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E4AE3" w14:textId="77777777" w:rsidR="007B294A" w:rsidRPr="00046818" w:rsidRDefault="00000000">
      <w:pPr>
        <w:spacing w:before="240" w:after="120"/>
        <w:jc w:val="center"/>
        <w:rPr>
          <w:b/>
          <w:bCs/>
        </w:rPr>
      </w:pPr>
      <w:r>
        <w:rPr>
          <w:b/>
          <w:bCs/>
          <w:sz w:val="28"/>
          <w:szCs w:val="28"/>
        </w:rPr>
        <w:t>GUIDELINES FOR THE DEVELOPMENT OF CULTURAL TOURISM FOLLOWING THE LEGEND OF PHRA ROT MERI IN PHANAT NIKHOM DISTRICT, CHONBURI PROVINCE: TOURIST PERSPECTIVES AND NEEDS</w:t>
      </w:r>
    </w:p>
    <w:p w14:paraId="3C5BA6D4" w14:textId="77777777" w:rsidR="007B294A" w:rsidRPr="00046818" w:rsidRDefault="007B294A" w:rsidP="00806876">
      <w:pPr>
        <w:spacing w:before="60" w:after="60"/>
        <w:jc w:val="right"/>
        <w:rPr>
          <w:rFonts w:cstheme="minorBidi"/>
          <w:b/>
          <w:bCs/>
          <w:cs/>
        </w:rPr>
      </w:pPr>
    </w:p>
    <w:p w14:paraId="231BEDFB" w14:textId="2E4EC43F" w:rsidR="007B294A" w:rsidRPr="00046818" w:rsidRDefault="00000000" w:rsidP="00806876">
      <w:pPr>
        <w:spacing w:before="60" w:after="60"/>
        <w:jc w:val="right"/>
        <w:rPr>
          <w:rFonts w:cstheme="minorBidi"/>
          <w:b/>
          <w:bCs/>
        </w:rPr>
      </w:pPr>
      <w:r>
        <w:rPr>
          <w:b/>
          <w:bCs/>
        </w:rPr>
        <w:t>Bongkotchakorn Thongsuk</w:t>
      </w:r>
      <w:r>
        <w:rPr>
          <w:rFonts w:cs="Browallia New"/>
          <w:b/>
          <w:bCs/>
          <w:szCs w:val="30"/>
        </w:rPr>
        <w:t>,</w:t>
      </w:r>
      <w:r>
        <w:rPr>
          <w:b/>
          <w:bCs/>
        </w:rPr>
        <w:t xml:space="preserve"> Narumol Insawang</w:t>
      </w:r>
    </w:p>
    <w:p w14:paraId="62C91E59" w14:textId="77777777" w:rsidR="00806876" w:rsidRPr="000E21E3" w:rsidRDefault="00806876" w:rsidP="00806876">
      <w:pPr>
        <w:pStyle w:val="NoSpacing"/>
        <w:jc w:val="right"/>
        <w:rPr>
          <w:rFonts w:ascii="Times New Roman" w:hAnsi="Times New Roman" w:cs="Times New Roman"/>
          <w:i/>
          <w:iCs/>
          <w:sz w:val="24"/>
          <w:szCs w:val="24"/>
        </w:rPr>
      </w:pPr>
      <w:r>
        <w:rPr>
          <w:rFonts w:ascii="Times New Roman" w:hAnsi="Times New Roman" w:cs="Times New Roman"/>
          <w:i/>
          <w:iCs/>
          <w:sz w:val="24"/>
          <w:szCs w:val="24"/>
        </w:rPr>
        <w:t xml:space="preserve">Faculty of Liberal Arts, </w:t>
      </w:r>
      <w:r>
        <w:rPr>
          <w:rFonts w:ascii="Times New Roman" w:hAnsi="Times New Roman" w:cs="Times New Roman"/>
          <w:i/>
          <w:iCs/>
          <w:sz w:val="24"/>
          <w:szCs w:val="24"/>
        </w:rPr>
        <w:br/>
        <w:t>Thailand National Sports University Sukhothai Campus</w:t>
      </w:r>
    </w:p>
    <w:p w14:paraId="7924682E" w14:textId="0297DC5E" w:rsidR="007B294A" w:rsidRDefault="00000000" w:rsidP="00806876">
      <w:pPr>
        <w:spacing w:before="60" w:after="160"/>
        <w:jc w:val="right"/>
      </w:pPr>
      <w:r>
        <w:rPr>
          <w:sz w:val="22"/>
          <w:szCs w:val="22"/>
        </w:rPr>
        <w:t xml:space="preserve">Corresponding Author: Narumol </w:t>
      </w:r>
      <w:proofErr w:type="gramStart"/>
      <w:r>
        <w:rPr>
          <w:sz w:val="22"/>
          <w:szCs w:val="22"/>
        </w:rPr>
        <w:t>Insawang  Email</w:t>
      </w:r>
      <w:proofErr w:type="gramEnd"/>
      <w:r>
        <w:rPr>
          <w:sz w:val="22"/>
          <w:szCs w:val="22"/>
        </w:rPr>
        <w:t>: bongthong61@gmail.com</w:t>
      </w:r>
    </w:p>
    <w:p w14:paraId="04BDA6ED" w14:textId="77777777" w:rsidR="007B294A" w:rsidRDefault="00000000">
      <w:pPr>
        <w:pStyle w:val="Heading1"/>
      </w:pPr>
      <w:r>
        <w:t>ABSTRACT</w:t>
      </w:r>
    </w:p>
    <w:p w14:paraId="7AB974A3" w14:textId="77777777" w:rsidR="007B294A" w:rsidRDefault="00000000">
      <w:pPr>
        <w:spacing w:before="80" w:after="80" w:line="360" w:lineRule="auto"/>
        <w:jc w:val="both"/>
      </w:pPr>
      <w:r>
        <w:t>This study aimed to: (1) investigate guidelines for utilizing the Phra Rot Meri literary tradition to promote cultural tourism in Phanat Nikhom District, Chonburi Province — with particular reference to literature-linked sites including Nang Sip Song Cave, Suan Phra Rot, the Phra Rot Ancient City, and the Sok Phra Rot Meri Long Phra Khan gorge; and (2) examine tourists’ interest in integrating the Phra Rot Meri literary heritage into cultural tourism development at these sites. A mixed-methods research design was employed, combining qualitative data derived from structured informal interviews with ten key informants and quantitative data obtained via a five-point Likert scale questionnaire administered to 200 tourists through stratified random sampling. Data were analyzed using descriptive statistics (frequency, percentage, mean, and standard deviation) and the Pearson product-moment correlation coefficient. Instrument reliability was established at 0.9404 (Cronbach’s Alpha). Results indicated that tourists expressed a high overall level of interest (M = 4.45, SD = 0.79), with moderate-to-high positive correlations observed across all interest dimensions (r = 0.47–0.61, p &lt; .01). Interview findings further indicate that the systematic development of Nang Sip Song Cave, Suan Phra Rot, and the Phra Rot Ancient City as literary tourism sites — integrated with the Bun Klang Ban and Wicker Craft Festival of Phanat Nikhom — holds significant potential for creating sustainable cultural added value for the local community.</w:t>
      </w:r>
    </w:p>
    <w:p w14:paraId="37BC874D" w14:textId="77777777" w:rsidR="007B294A" w:rsidRDefault="007B294A">
      <w:pPr>
        <w:spacing w:before="60" w:after="60"/>
      </w:pPr>
    </w:p>
    <w:p w14:paraId="569F7900" w14:textId="77777777" w:rsidR="007B294A" w:rsidRDefault="00000000">
      <w:pPr>
        <w:spacing w:before="80" w:after="80"/>
        <w:jc w:val="both"/>
      </w:pPr>
      <w:r>
        <w:rPr>
          <w:b/>
          <w:bCs/>
        </w:rPr>
        <w:t xml:space="preserve">Keywords: </w:t>
      </w:r>
      <w:r>
        <w:rPr>
          <w:i/>
          <w:iCs/>
        </w:rPr>
        <w:t>Phra Rot Meri Literature; Cultural Tourism; Nang Sip Song Cave; Suan Phra Rot; Phanat Nikhom</w:t>
      </w:r>
    </w:p>
    <w:p w14:paraId="3EF1E1A5" w14:textId="77777777" w:rsidR="007B294A" w:rsidRDefault="007B294A">
      <w:pPr>
        <w:spacing w:before="60" w:after="60"/>
        <w:rPr>
          <w:rFonts w:cstheme="minorBidi"/>
        </w:rPr>
      </w:pPr>
    </w:p>
    <w:p w14:paraId="5EFD6882" w14:textId="18750CC0" w:rsidR="00806876" w:rsidRPr="00806876" w:rsidRDefault="00806876" w:rsidP="00806876">
      <w:pPr>
        <w:pStyle w:val="NoSpacing"/>
        <w:ind w:right="-988"/>
        <w:jc w:val="thaiDistribute"/>
        <w:rPr>
          <w:rFonts w:ascii="Times New Roman" w:hAnsi="Times New Roman"/>
          <w:i/>
          <w:iCs/>
          <w:sz w:val="24"/>
          <w:szCs w:val="24"/>
        </w:rPr>
      </w:pPr>
      <w:r>
        <w:rPr>
          <w:rFonts w:ascii="Times New Roman" w:hAnsi="Times New Roman" w:cs="Times New Roman"/>
          <w:i/>
          <w:iCs/>
          <w:sz w:val="24"/>
          <w:szCs w:val="24"/>
        </w:rPr>
        <w:t>Corresponding Author:</w:t>
      </w:r>
      <w:r>
        <w:rPr>
          <w:rFonts w:ascii="Times New Roman" w:hAnsi="Times New Roman" w:hint="cs"/>
          <w:i/>
          <w:iCs/>
          <w:sz w:val="24"/>
          <w:szCs w:val="24"/>
          <w:cs/>
        </w:rPr>
        <w:t xml:space="preserve"> </w:t>
      </w:r>
      <w:r>
        <w:rPr>
          <w:rFonts w:ascii="Times New Roman" w:eastAsia="Times New Roman" w:hAnsi="Times New Roman" w:cs="Times New Roman"/>
          <w:i/>
          <w:iCs/>
          <w:szCs w:val="22"/>
        </w:rPr>
        <w:t>Narumol Insawang</w:t>
      </w:r>
      <w:r>
        <w:rPr>
          <w:rFonts w:ascii="Times New Roman" w:hAnsi="Times New Roman" w:cs="Angsana New"/>
          <w:i/>
          <w:iCs/>
          <w:sz w:val="24"/>
          <w:szCs w:val="30"/>
        </w:rPr>
        <w:t>,</w:t>
      </w:r>
      <w:r>
        <w:rPr>
          <w:rFonts w:ascii="Times New Roman" w:hAnsi="Times New Roman" w:cs="Times New Roman"/>
          <w:b/>
          <w:bCs/>
          <w:i/>
          <w:iCs/>
          <w:sz w:val="24"/>
          <w:szCs w:val="24"/>
          <w:cs/>
        </w:rPr>
        <w:t xml:space="preserve"> </w:t>
      </w:r>
      <w:r>
        <w:rPr>
          <w:rFonts w:ascii="Times New Roman" w:hAnsi="Times New Roman" w:cs="Times New Roman"/>
          <w:i/>
          <w:iCs/>
          <w:sz w:val="24"/>
          <w:szCs w:val="24"/>
        </w:rPr>
        <w:t xml:space="preserve">Thailand National Sports University Sukhothai Campus </w:t>
      </w:r>
    </w:p>
    <w:p w14:paraId="67F5FE31" w14:textId="334C1ED4" w:rsidR="00806876" w:rsidRPr="00806876" w:rsidRDefault="00806876" w:rsidP="00806876">
      <w:pPr>
        <w:pStyle w:val="NoSpacing"/>
        <w:ind w:right="-988"/>
        <w:jc w:val="thaiDistribute"/>
        <w:rPr>
          <w:rFonts w:ascii="Times New Roman" w:hAnsi="Times New Roman"/>
          <w:i/>
          <w:iCs/>
          <w:sz w:val="24"/>
          <w:szCs w:val="24"/>
        </w:rPr>
      </w:pPr>
      <w:r>
        <w:rPr>
          <w:rFonts w:ascii="Times New Roman" w:eastAsia="Times New Roman" w:hAnsi="Times New Roman" w:cs="Times New Roman"/>
          <w:i/>
          <w:iCs/>
          <w:szCs w:val="22"/>
        </w:rPr>
        <w:t>Email: bongthong61@gmail.com</w:t>
      </w:r>
    </w:p>
    <w:p w14:paraId="60F3789D" w14:textId="77777777" w:rsidR="00806876" w:rsidRPr="00806876" w:rsidRDefault="00806876">
      <w:pPr>
        <w:spacing w:before="60" w:after="60"/>
        <w:rPr>
          <w:rFonts w:cstheme="minorBidi"/>
        </w:rPr>
      </w:pPr>
    </w:p>
    <w:p w14:paraId="48BEE8FF" w14:textId="77777777" w:rsidR="00806876" w:rsidRPr="00806876" w:rsidRDefault="00806876">
      <w:pPr>
        <w:spacing w:before="60" w:after="60"/>
        <w:rPr>
          <w:rFonts w:cstheme="minorBidi"/>
        </w:rPr>
      </w:pPr>
    </w:p>
    <w:p w14:paraId="606A5F51" w14:textId="77777777" w:rsidR="007B294A" w:rsidRDefault="00000000">
      <w:pPr>
        <w:pStyle w:val="Heading1"/>
      </w:pPr>
      <w:r>
        <w:t>1. Introduction</w:t>
      </w:r>
    </w:p>
    <w:p w14:paraId="6BD7813D" w14:textId="77777777" w:rsidR="007B294A" w:rsidRDefault="00000000">
      <w:pPr>
        <w:spacing w:before="80" w:after="80" w:line="360" w:lineRule="auto"/>
        <w:jc w:val="both"/>
      </w:pPr>
      <w:r>
        <w:t>Phanat Nikhom District, Chonburi Province, is a locality of remarkable literary and historical significance. It is home to ‘Mueang Phra Rot,’ an ancient settlement from the Dvaravati period (approximately the 12th–16th Buddhist centuries), widely believed to constitute the geographical setting of the Phra Rot Meri narrative as recounted in the Jataka tale known as Rat Sen Chadok — the 47th tale of the Pannasa Jataka collection compiled by Chiang Mai monks approximately 200–400 years ago (Fine Arts Department, 1983).</w:t>
      </w:r>
    </w:p>
    <w:p w14:paraId="4585E0B2" w14:textId="77777777" w:rsidR="007B294A" w:rsidRDefault="00000000">
      <w:pPr>
        <w:spacing w:before="80" w:after="80" w:line="360" w:lineRule="auto"/>
        <w:jc w:val="both"/>
      </w:pPr>
      <w:r>
        <w:t>The district contains numerous sites with direct physical and cultural connections to the literary legend: Nang Sip Song Cave at Tambon Mon Nang — a laterite pit associated with the twelve royal consorts of King Rat Sit — Suan Phra Rot and the Neun Phra That stupa mound at Tambon Na Phra That, the naturally formed 40-meter cliff gorge known as Sok Phra Rot Meri Long Phra Khan, and the Hot Spring of Phra Rot Meri. Street names, community designations, and local artisanal products also bear the names of characters and events drawn from the narrative, reflecting the deep integration of the literary tradition into local identity.</w:t>
      </w:r>
    </w:p>
    <w:p w14:paraId="3C09D6EB" w14:textId="77777777" w:rsidR="007B294A" w:rsidRDefault="00000000">
      <w:pPr>
        <w:spacing w:before="80" w:after="80" w:line="360" w:lineRule="auto"/>
        <w:jc w:val="both"/>
      </w:pPr>
      <w:r>
        <w:t>Despite this cultural richness, there remains a notable absence of systematic integration between these heritage sites and structured cultural tourism activities. The majority of visitors are unaware of the literary connections underlying the place names they encounter, resulting in missed opportunities for heritage transmission and community-based tourism development. This study therefore examines the potential and guidelines for utilizing the Phra Rot Meri literary tradition to promote cultural tourism in Phanat Nikhom District.</w:t>
      </w:r>
    </w:p>
    <w:p w14:paraId="6086CF6F" w14:textId="77777777" w:rsidR="007B294A" w:rsidRDefault="007B294A">
      <w:pPr>
        <w:spacing w:before="60" w:after="60"/>
      </w:pPr>
    </w:p>
    <w:p w14:paraId="2ED0BBE7" w14:textId="77777777" w:rsidR="007B294A" w:rsidRDefault="00000000">
      <w:pPr>
        <w:pStyle w:val="Heading1"/>
      </w:pPr>
      <w:r>
        <w:t>2. Research Objectives</w:t>
      </w:r>
    </w:p>
    <w:p w14:paraId="18C559F2" w14:textId="77777777" w:rsidR="007B294A" w:rsidRDefault="00000000">
      <w:pPr>
        <w:pStyle w:val="ListParagraph"/>
        <w:numPr>
          <w:ilvl w:val="0"/>
          <w:numId w:val="2"/>
        </w:numPr>
        <w:spacing w:before="80" w:after="60"/>
        <w:jc w:val="both"/>
      </w:pPr>
      <w:r>
        <w:t>To investigate guidelines for utilizing the Phra Rot Meri literary tradition to promote cultural tourism in Phanat Nikhom District, Chonburi Province, with a particular focus on Nang Sip Song Cave, Suan Phra Rot, and the Phra Rot Ancient City.</w:t>
      </w:r>
    </w:p>
    <w:p w14:paraId="66186843" w14:textId="77777777" w:rsidR="007B294A" w:rsidRDefault="00000000">
      <w:pPr>
        <w:pStyle w:val="ListParagraph"/>
        <w:numPr>
          <w:ilvl w:val="0"/>
          <w:numId w:val="2"/>
        </w:numPr>
        <w:spacing w:before="60" w:after="80"/>
        <w:jc w:val="both"/>
      </w:pPr>
      <w:r>
        <w:t>To examine tourists’ level of interest in integrating the Phra Rot Meri literary tradition into cultural tourism promotion in Phanat Nikhom District.</w:t>
      </w:r>
    </w:p>
    <w:p w14:paraId="5164B9E4" w14:textId="77777777" w:rsidR="007B294A" w:rsidRDefault="007B294A">
      <w:pPr>
        <w:spacing w:before="60" w:after="60"/>
      </w:pPr>
    </w:p>
    <w:p w14:paraId="203C3AB8" w14:textId="77777777" w:rsidR="007B294A" w:rsidRDefault="00000000">
      <w:pPr>
        <w:pStyle w:val="Heading1"/>
      </w:pPr>
      <w:r>
        <w:t>3. Literature Review</w:t>
      </w:r>
    </w:p>
    <w:p w14:paraId="41A564FC" w14:textId="77777777" w:rsidR="007B294A" w:rsidRDefault="00000000">
      <w:pPr>
        <w:pStyle w:val="Heading2"/>
      </w:pPr>
      <w:proofErr w:type="gramStart"/>
      <w:r>
        <w:lastRenderedPageBreak/>
        <w:t>3.1  Phra</w:t>
      </w:r>
      <w:proofErr w:type="gramEnd"/>
      <w:r>
        <w:t xml:space="preserve"> Rot Meri Literature and Cultural Heritage of Phanat Nikhom</w:t>
      </w:r>
    </w:p>
    <w:p w14:paraId="011FDD9C" w14:textId="77777777" w:rsidR="007B294A" w:rsidRDefault="00000000">
      <w:pPr>
        <w:spacing w:before="80" w:after="80" w:line="360" w:lineRule="auto"/>
        <w:jc w:val="both"/>
      </w:pPr>
      <w:r>
        <w:t>The Phra Rot Meri narrative is derived from the ‘Rat Sen Chadok,’ the 47th tale of the Pannasa Jataka, widely circulated across Chonburi, Chachoengsao, and Prachinburi provinces. The narrative centers on the ancient city of Mueang Phra Rot — a substantial Dvaravati-era settlement (Fine Arts Department, 2008) measuring approximately 1,550 × 850 meters, enclosed by double earthen-rampart walls, and situated at Tambon Na Phra That, Phanat Nikhom. Archaeological evidence recovered from the site includes Dvaravati-style Buddha images, Phra Phanat Bodi statues, stone boundary markers, and ceramic shards — including Arabic and Chinese Tang and Song dynasty wares — attesting to the settlement’s extensive external trade contacts.</w:t>
      </w:r>
    </w:p>
    <w:p w14:paraId="3E8556C7" w14:textId="77777777" w:rsidR="007B294A" w:rsidRDefault="00000000">
      <w:pPr>
        <w:spacing w:before="80" w:after="80" w:line="360" w:lineRule="auto"/>
        <w:jc w:val="both"/>
      </w:pPr>
      <w:r>
        <w:t>Nang Sip Song Cave at Tambon Mon Nang is a laterite pit held sacred by local residents and traditionally believed to be the site of the imprisonment of the twelve royal consorts. The site currently encompasses only 4 rai (approximately 1.6 acres) of legally protected land, and its stone formations are subject to gradual deterioration (Sukhothai Non-Formal Education Center, n.d.). Suan Phra Rot, centered on the Neun Phra That stupa mound, is a square brick stupa of Dvaravati style that has been excavated by the Fine Arts Department and continues to function as a community place of worship.</w:t>
      </w:r>
    </w:p>
    <w:p w14:paraId="1C5EF779" w14:textId="77777777" w:rsidR="007B294A" w:rsidRDefault="00000000">
      <w:pPr>
        <w:pStyle w:val="Heading2"/>
      </w:pPr>
      <w:proofErr w:type="gramStart"/>
      <w:r>
        <w:t>3.2  Cultural</w:t>
      </w:r>
      <w:proofErr w:type="gramEnd"/>
      <w:r>
        <w:t xml:space="preserve"> Tourism Theory</w:t>
      </w:r>
    </w:p>
    <w:p w14:paraId="0248A079" w14:textId="77777777" w:rsidR="007B294A" w:rsidRDefault="00000000">
      <w:pPr>
        <w:spacing w:before="80" w:after="80" w:line="360" w:lineRule="auto"/>
        <w:jc w:val="both"/>
      </w:pPr>
      <w:r>
        <w:t>Cultural tourism is defined as travel undertaken with the primary aim of enabling visitors to acquire knowledge, understanding, and appreciation of the culture of the communities they visit (McIntosh &amp; Goeldner, 1984; Reisinger, 1994). Smith (1989) argues that cultural tourism affords visitors the opportunity to engage with the way of life of past societies, while Howell (1993) emphasizes its capacity to enrich tourists’ cultural perspectives. Khlaikaew (2010) identifies four core principles underpinning effective cultural tourism: the systematic study and collection of cultural resource data, the fostering of community awareness and ownership, the education of visitors, and the cultivation of respect for host cultures.</w:t>
      </w:r>
    </w:p>
    <w:p w14:paraId="3740E852" w14:textId="77777777" w:rsidR="007B294A" w:rsidRDefault="00000000">
      <w:pPr>
        <w:spacing w:before="80" w:after="80" w:line="360" w:lineRule="auto"/>
        <w:jc w:val="both"/>
      </w:pPr>
      <w:r>
        <w:t>Community participation in tourism management is considered essential to the sustainability of cultural tourism initiatives: local residents possess the most intimate understanding of their community’s needs and challenges and should therefore occupy a central role in resource management decisions (Jittawattana, 1999).</w:t>
      </w:r>
    </w:p>
    <w:p w14:paraId="501D6BA1" w14:textId="77777777" w:rsidR="007B294A" w:rsidRDefault="00000000">
      <w:pPr>
        <w:pStyle w:val="Heading2"/>
      </w:pPr>
      <w:proofErr w:type="gramStart"/>
      <w:r>
        <w:t>3.3  Maslow’s</w:t>
      </w:r>
      <w:proofErr w:type="gramEnd"/>
      <w:r>
        <w:t xml:space="preserve"> Hierarchy of Needs as a Framework for Tourist Motivation</w:t>
      </w:r>
    </w:p>
    <w:p w14:paraId="13B6E82B" w14:textId="77777777" w:rsidR="007B294A" w:rsidRDefault="00000000">
      <w:pPr>
        <w:spacing w:before="80" w:after="80" w:line="360" w:lineRule="auto"/>
        <w:jc w:val="both"/>
      </w:pPr>
      <w:r>
        <w:lastRenderedPageBreak/>
        <w:t>This study employs Maslow’s Hierarchy of Needs (1943) as a theoretical framework for analyzing tourist motivation at literary tourism sites. The five hierarchical levels — physiological, safety, love and belonging, esteem, and self-actualization — are applied to the motivational patterns observed among visitors to Nang Sip Song Cave, Suan Phra Rot, and related sites in Phanat Nikhom, providing a structured basis for interpreting the findings.</w:t>
      </w:r>
    </w:p>
    <w:p w14:paraId="6AF56394" w14:textId="77777777" w:rsidR="007B294A" w:rsidRDefault="007B294A">
      <w:pPr>
        <w:spacing w:before="60" w:after="60"/>
      </w:pPr>
    </w:p>
    <w:p w14:paraId="62FA1A2D" w14:textId="77777777" w:rsidR="007B294A" w:rsidRDefault="00000000">
      <w:pPr>
        <w:pStyle w:val="Heading1"/>
      </w:pPr>
      <w:r>
        <w:t>4. Research Methods</w:t>
      </w:r>
    </w:p>
    <w:p w14:paraId="2FCB2277" w14:textId="77777777" w:rsidR="007B294A" w:rsidRDefault="00000000">
      <w:pPr>
        <w:pStyle w:val="Heading2"/>
      </w:pPr>
      <w:proofErr w:type="gramStart"/>
      <w:r>
        <w:t>4.1  Research</w:t>
      </w:r>
      <w:proofErr w:type="gramEnd"/>
      <w:r>
        <w:t xml:space="preserve"> Design</w:t>
      </w:r>
    </w:p>
    <w:p w14:paraId="1EF5FB36" w14:textId="77777777" w:rsidR="007B294A" w:rsidRDefault="00000000">
      <w:pPr>
        <w:spacing w:before="80" w:after="80" w:line="360" w:lineRule="auto"/>
        <w:jc w:val="both"/>
      </w:pPr>
      <w:r>
        <w:t>This study employed a mixed-methods research design, integrating qualitative and quantitative research approaches through a data triangulation strategy (Chantavanich, 2003) to enhance reliability and validity.</w:t>
      </w:r>
    </w:p>
    <w:p w14:paraId="5DB30122" w14:textId="77777777" w:rsidR="007B294A" w:rsidRDefault="00000000">
      <w:pPr>
        <w:pStyle w:val="Heading2"/>
      </w:pPr>
      <w:proofErr w:type="gramStart"/>
      <w:r>
        <w:t>4.2  Population</w:t>
      </w:r>
      <w:proofErr w:type="gramEnd"/>
      <w:r>
        <w:t xml:space="preserve"> and Sample</w:t>
      </w:r>
    </w:p>
    <w:p w14:paraId="373F703C" w14:textId="77777777" w:rsidR="007B294A" w:rsidRDefault="00000000">
      <w:pPr>
        <w:spacing w:before="80" w:after="80" w:line="360" w:lineRule="auto"/>
        <w:jc w:val="both"/>
      </w:pPr>
      <w:r>
        <w:t>The sample comprised two distinct groups: (1) ten key informants for qualitative data collection, selected through purposive sampling, including local guides in Phanat Nikhom (n = 2), tourism operators (n = 2), officers from the Chonburi Provincial Cultural Office (n = 2), local history scholars (n = 2), and community leaders in Phanat Nikhom (n = 2); and (2) 200 tourists visiting cultural sites in Phanat Nikhom District, selected through stratified random sampling (Thinarat, 2009).</w:t>
      </w:r>
    </w:p>
    <w:p w14:paraId="17C18371" w14:textId="77777777" w:rsidR="007B294A" w:rsidRDefault="00000000">
      <w:pPr>
        <w:pStyle w:val="Heading2"/>
      </w:pPr>
      <w:proofErr w:type="gramStart"/>
      <w:r>
        <w:t>4.3  Research</w:t>
      </w:r>
      <w:proofErr w:type="gramEnd"/>
      <w:r>
        <w:t xml:space="preserve"> Instruments</w:t>
      </w:r>
    </w:p>
    <w:p w14:paraId="75DC5120" w14:textId="77777777" w:rsidR="007B294A" w:rsidRDefault="00000000">
      <w:pPr>
        <w:spacing w:before="80" w:after="80" w:line="360" w:lineRule="auto"/>
        <w:jc w:val="both"/>
      </w:pPr>
      <w:r>
        <w:t>Two instruments were employed:</w:t>
      </w:r>
    </w:p>
    <w:p w14:paraId="202138FB" w14:textId="77777777" w:rsidR="007B294A" w:rsidRDefault="00000000">
      <w:pPr>
        <w:spacing w:before="80" w:after="80" w:line="360" w:lineRule="auto"/>
        <w:jc w:val="both"/>
      </w:pPr>
      <w:r>
        <w:t>(1) A structured informal interview guide covering informant background, professional perspectives on the cultural and literary value of the Phra Rot Meri tradition, and opinions regarding the potential development of Nang Sip Song Cave and Suan Phra Rot as literary tourism sites. Content validity was verified using the Index of Item-Objective Congruence (IOC) technique with a panel of three subject matter experts.</w:t>
      </w:r>
    </w:p>
    <w:p w14:paraId="3593AE81" w14:textId="77777777" w:rsidR="007B294A" w:rsidRDefault="00000000">
      <w:pPr>
        <w:spacing w:before="80" w:after="80" w:line="360" w:lineRule="auto"/>
        <w:jc w:val="both"/>
      </w:pPr>
      <w:r>
        <w:t>(2) A questionnaire titled ‘Tourist Interest in Utilizing the Phra Rot Meri Literary Tradition to Promote Cultural Tourism in Phanat Nikhom District,’ employing a five-point rating scale. Pilot testing with 30 tourists yielded a Cronbach’s Alpha reliability coefficient of 0.9404.</w:t>
      </w:r>
    </w:p>
    <w:p w14:paraId="5E7A437E" w14:textId="77777777" w:rsidR="009C3306" w:rsidRDefault="009C3306">
      <w:pPr>
        <w:spacing w:before="80" w:after="80" w:line="360" w:lineRule="auto"/>
        <w:jc w:val="both"/>
      </w:pPr>
    </w:p>
    <w:p w14:paraId="7D9A62FA" w14:textId="77777777" w:rsidR="007B294A" w:rsidRDefault="00000000">
      <w:pPr>
        <w:pStyle w:val="Heading2"/>
      </w:pPr>
      <w:proofErr w:type="gramStart"/>
      <w:r>
        <w:lastRenderedPageBreak/>
        <w:t>4.4  Data</w:t>
      </w:r>
      <w:proofErr w:type="gramEnd"/>
      <w:r>
        <w:t xml:space="preserve"> Collection</w:t>
      </w:r>
    </w:p>
    <w:p w14:paraId="26D4020A" w14:textId="77777777" w:rsidR="007B294A" w:rsidRDefault="00000000">
      <w:pPr>
        <w:spacing w:before="80" w:after="80" w:line="360" w:lineRule="auto"/>
        <w:jc w:val="both"/>
      </w:pPr>
      <w:r>
        <w:t>Field data were collected at cultural tourism sites across Phanat Nikhom District, including Nang Sip Song Cave, Suan Phra Rot, Neun Phra That, Wat Phra Prang, Sok Phra Rot Meri Long Phra Khan, and surrounding areas. Data collection methods included structured informal interviews, participant observation, focus group discussions, and questionnaire distribution.</w:t>
      </w:r>
    </w:p>
    <w:p w14:paraId="2E5EFECB" w14:textId="77777777" w:rsidR="007B294A" w:rsidRDefault="00000000">
      <w:pPr>
        <w:pStyle w:val="Heading2"/>
      </w:pPr>
      <w:proofErr w:type="gramStart"/>
      <w:r>
        <w:t>4.5  Data</w:t>
      </w:r>
      <w:proofErr w:type="gramEnd"/>
      <w:r>
        <w:t xml:space="preserve"> Analysis</w:t>
      </w:r>
    </w:p>
    <w:p w14:paraId="0D617E54" w14:textId="77777777" w:rsidR="007B294A" w:rsidRDefault="00000000">
      <w:pPr>
        <w:spacing w:before="80" w:after="80" w:line="360" w:lineRule="auto"/>
        <w:jc w:val="both"/>
      </w:pPr>
      <w:r>
        <w:t>Qualitative data were analyzed through content analysis and descriptive analysis, supplemented by SWOT analysis. Quantitative data were analyzed using descriptive statistics (frequency, percentage, mean, and standard deviation) and the Pearson product-moment correlation coefficient (Pearson, 1895; Cohen et al., 2003) to examine interrelationships among interest dimensions. Statistical significance was set at p &lt; .05 and p &lt; .01, with data processed using SPSS for Windows.</w:t>
      </w:r>
    </w:p>
    <w:p w14:paraId="7038020D" w14:textId="77777777" w:rsidR="007B294A" w:rsidRDefault="00000000">
      <w:pPr>
        <w:spacing w:before="80" w:after="80" w:line="360" w:lineRule="auto"/>
        <w:jc w:val="both"/>
      </w:pPr>
      <w:r>
        <w:t>The following interpretation scale was applied to mean scores: 4.50–5.00 = highest interest; 3.50–4.49 = high interest; 2.50–3.49 = moderate interest; 1.50–2.49 = low interest; 1.00–1.49 = lowest interest.</w:t>
      </w:r>
    </w:p>
    <w:p w14:paraId="2FB3AD00" w14:textId="77777777" w:rsidR="007B294A" w:rsidRDefault="007B294A">
      <w:pPr>
        <w:spacing w:before="60" w:after="60"/>
      </w:pPr>
    </w:p>
    <w:p w14:paraId="1B00B1A5" w14:textId="77777777" w:rsidR="007B294A" w:rsidRDefault="00000000">
      <w:pPr>
        <w:pStyle w:val="Heading1"/>
      </w:pPr>
      <w:r>
        <w:t>5. Research Results</w:t>
      </w:r>
    </w:p>
    <w:p w14:paraId="04ABB5DA" w14:textId="77777777" w:rsidR="007B294A" w:rsidRDefault="00000000">
      <w:pPr>
        <w:pStyle w:val="Heading2"/>
      </w:pPr>
      <w:proofErr w:type="gramStart"/>
      <w:r>
        <w:t>5.1  Demographic</w:t>
      </w:r>
      <w:proofErr w:type="gramEnd"/>
      <w:r>
        <w:t xml:space="preserve"> Profile</w:t>
      </w:r>
    </w:p>
    <w:p w14:paraId="4A6C146E" w14:textId="77777777" w:rsidR="007B294A" w:rsidRDefault="00000000">
      <w:pPr>
        <w:spacing w:before="80" w:after="80" w:line="360" w:lineRule="auto"/>
        <w:jc w:val="both"/>
      </w:pPr>
      <w:r>
        <w:t>Of the 200 respondents, 59.75% were female. The most frequently represented age group was 56–60 years (33.0%), followed by 46–55 years (25.0%), indicating that visitors engaged in cultural tourism in the area are predominantly middle-aged and older adults. The largest occupational group consisted of retired government employees (26.25%), with the majority holding a bachelor’s degree (30.0%) and reporting a monthly income exceeding 20,000 baht (43.75%).</w:t>
      </w:r>
    </w:p>
    <w:p w14:paraId="2F58AE8E" w14:textId="77777777" w:rsidR="007B294A" w:rsidRDefault="00000000">
      <w:pPr>
        <w:pStyle w:val="Heading2"/>
      </w:pPr>
      <w:proofErr w:type="gramStart"/>
      <w:r>
        <w:t>5.2  Tourism</w:t>
      </w:r>
      <w:proofErr w:type="gramEnd"/>
      <w:r>
        <w:t xml:space="preserve"> Behavior in Phanat Nikhom</w:t>
      </w:r>
    </w:p>
    <w:p w14:paraId="782D5B51" w14:textId="77777777" w:rsidR="007B294A" w:rsidRDefault="00000000">
      <w:pPr>
        <w:spacing w:before="80" w:after="80" w:line="360" w:lineRule="auto"/>
        <w:jc w:val="both"/>
      </w:pPr>
      <w:r>
        <w:t xml:space="preserve">The majority of tourists surveyed stayed overnight (72.75%) and expressed a preference for weekend visits (42.5%). The most frequently reported visit frequency was twice per month (35.0%). Nature tourism was identified as the most preferred activity type (32.0%), followed by cultural tourism (18.5%). The primary motivation for visiting the area was engagement with historical and cultural heritage sites (55.25%). Notably, 88.25% of tourists indicated that the Phra Rot Meri literary tradition had influenced their decision to visit the area, while 55.0% reported that </w:t>
      </w:r>
      <w:r>
        <w:lastRenderedPageBreak/>
        <w:t>they had not received any narrative information pertaining to the literary tradition during their visit.</w:t>
      </w:r>
    </w:p>
    <w:p w14:paraId="7F153B8B" w14:textId="77777777" w:rsidR="007B294A" w:rsidRDefault="00000000">
      <w:pPr>
        <w:pStyle w:val="Heading2"/>
      </w:pPr>
      <w:proofErr w:type="gramStart"/>
      <w:r>
        <w:t>5.3  Tourist</w:t>
      </w:r>
      <w:proofErr w:type="gramEnd"/>
      <w:r>
        <w:t xml:space="preserve"> Interest in Utilizing the Phra Rot Meri Literary Tradition for Cultural Tourism Promotion</w:t>
      </w:r>
    </w:p>
    <w:p w14:paraId="6C9A2CEB" w14:textId="77777777" w:rsidR="007B294A" w:rsidRDefault="00000000">
      <w:pPr>
        <w:spacing w:before="80" w:after="80" w:line="360" w:lineRule="auto"/>
        <w:jc w:val="both"/>
      </w:pPr>
      <w:r>
        <w:t>The overall mean interest score was 4.45 (SD = 0.79), indicating a high level of interest. Table 1 presents the results disaggregated by dimension.</w:t>
      </w:r>
    </w:p>
    <w:p w14:paraId="71BA2316" w14:textId="77777777" w:rsidR="007B294A" w:rsidRDefault="007B294A">
      <w:pPr>
        <w:spacing w:before="60" w:after="60"/>
      </w:pPr>
    </w:p>
    <w:p w14:paraId="0CE0FC9B" w14:textId="77777777" w:rsidR="007B294A" w:rsidRDefault="00000000">
      <w:pPr>
        <w:spacing w:before="80" w:after="60"/>
        <w:jc w:val="center"/>
      </w:pPr>
      <w:r>
        <w:rPr>
          <w:b/>
          <w:bCs/>
        </w:rPr>
        <w:t>Table 1</w:t>
      </w:r>
    </w:p>
    <w:p w14:paraId="2E47724B" w14:textId="77777777" w:rsidR="007B294A" w:rsidRDefault="00000000">
      <w:pPr>
        <w:spacing w:before="40" w:after="80"/>
        <w:jc w:val="center"/>
      </w:pPr>
      <w:r>
        <w:rPr>
          <w:i/>
          <w:iCs/>
        </w:rPr>
        <w:t>Tourist Interest in Utilizing the Phra Rot Meri Literary Tradition for Cultural Tourism Promotion in Phanat Nikhom District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0"/>
        <w:gridCol w:w="1200"/>
        <w:gridCol w:w="1200"/>
        <w:gridCol w:w="1960"/>
      </w:tblGrid>
      <w:tr w:rsidR="007B294A" w14:paraId="3AA32D71" w14:textId="77777777">
        <w:trPr>
          <w:tblHeader/>
        </w:trPr>
        <w:tc>
          <w:tcPr>
            <w:tcW w:w="50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05F872A1" w14:textId="77777777" w:rsidR="007B294A" w:rsidRDefault="00000000">
            <w:r>
              <w:rPr>
                <w:b/>
                <w:bCs/>
                <w:sz w:val="22"/>
                <w:szCs w:val="22"/>
              </w:rPr>
              <w:t>Item</w:t>
            </w:r>
          </w:p>
        </w:tc>
        <w:tc>
          <w:tcPr>
            <w:tcW w:w="12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275233A0" w14:textId="77777777" w:rsidR="007B294A" w:rsidRDefault="00000000">
            <w:pPr>
              <w:jc w:val="center"/>
            </w:pPr>
            <w:r>
              <w:rPr>
                <w:b/>
                <w:bCs/>
                <w:sz w:val="22"/>
                <w:szCs w:val="22"/>
              </w:rPr>
              <w:t>Mean</w:t>
            </w:r>
          </w:p>
        </w:tc>
        <w:tc>
          <w:tcPr>
            <w:tcW w:w="12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17935041" w14:textId="77777777" w:rsidR="007B294A" w:rsidRDefault="00000000">
            <w:pPr>
              <w:jc w:val="center"/>
            </w:pPr>
            <w:r>
              <w:rPr>
                <w:b/>
                <w:bCs/>
                <w:sz w:val="22"/>
                <w:szCs w:val="22"/>
              </w:rPr>
              <w:t>SD</w:t>
            </w:r>
          </w:p>
        </w:tc>
        <w:tc>
          <w:tcPr>
            <w:tcW w:w="196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14:paraId="097A79E6" w14:textId="77777777" w:rsidR="007B294A" w:rsidRDefault="00000000">
            <w:pPr>
              <w:jc w:val="center"/>
            </w:pPr>
            <w:r>
              <w:rPr>
                <w:b/>
                <w:bCs/>
                <w:sz w:val="22"/>
                <w:szCs w:val="22"/>
              </w:rPr>
              <w:t>Interest Level</w:t>
            </w:r>
          </w:p>
        </w:tc>
      </w:tr>
      <w:tr w:rsidR="007B294A" w14:paraId="5EDA2489" w14:textId="77777777">
        <w:tc>
          <w:tcPr>
            <w:tcW w:w="5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1132D6E" w14:textId="77777777" w:rsidR="007B294A" w:rsidRDefault="00000000">
            <w:r>
              <w:rPr>
                <w:b/>
                <w:bCs/>
                <w:sz w:val="22"/>
                <w:szCs w:val="22"/>
              </w:rPr>
              <w:t>Tourism Promotion Dimension (Total)</w:t>
            </w:r>
          </w:p>
        </w:tc>
        <w:tc>
          <w:tcPr>
            <w:tcW w:w="1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7C2A595" w14:textId="77777777" w:rsidR="007B294A" w:rsidRDefault="00000000">
            <w:pPr>
              <w:jc w:val="center"/>
            </w:pPr>
            <w:r>
              <w:rPr>
                <w:b/>
                <w:bCs/>
                <w:sz w:val="22"/>
                <w:szCs w:val="22"/>
              </w:rPr>
              <w:t>4.45</w:t>
            </w:r>
          </w:p>
        </w:tc>
        <w:tc>
          <w:tcPr>
            <w:tcW w:w="1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157300E" w14:textId="77777777" w:rsidR="007B294A" w:rsidRDefault="00000000">
            <w:pPr>
              <w:jc w:val="center"/>
            </w:pPr>
            <w:r>
              <w:rPr>
                <w:b/>
                <w:bCs/>
                <w:sz w:val="22"/>
                <w:szCs w:val="22"/>
              </w:rPr>
              <w:t>0.79</w:t>
            </w:r>
          </w:p>
        </w:tc>
        <w:tc>
          <w:tcPr>
            <w:tcW w:w="196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8DB445C" w14:textId="77777777" w:rsidR="007B294A" w:rsidRDefault="00000000">
            <w:pPr>
              <w:jc w:val="center"/>
            </w:pPr>
            <w:r>
              <w:rPr>
                <w:b/>
                <w:bCs/>
                <w:sz w:val="22"/>
                <w:szCs w:val="22"/>
              </w:rPr>
              <w:t>High</w:t>
            </w:r>
          </w:p>
        </w:tc>
      </w:tr>
      <w:tr w:rsidR="007B294A" w14:paraId="1CC64D9E" w14:textId="77777777">
        <w:tc>
          <w:tcPr>
            <w:tcW w:w="5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1B87A10" w14:textId="77777777" w:rsidR="007B294A" w:rsidRDefault="00000000">
            <w:r>
              <w:rPr>
                <w:sz w:val="22"/>
                <w:szCs w:val="22"/>
              </w:rPr>
              <w:t> Preserving Phra Rot Meri literature in Phanat Nikhom</w:t>
            </w:r>
          </w:p>
        </w:tc>
        <w:tc>
          <w:tcPr>
            <w:tcW w:w="1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D2FBBB0" w14:textId="77777777" w:rsidR="007B294A" w:rsidRDefault="00000000">
            <w:pPr>
              <w:jc w:val="center"/>
            </w:pPr>
            <w:r>
              <w:rPr>
                <w:sz w:val="22"/>
                <w:szCs w:val="22"/>
              </w:rPr>
              <w:t>4.52</w:t>
            </w:r>
          </w:p>
        </w:tc>
        <w:tc>
          <w:tcPr>
            <w:tcW w:w="1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B401CCA" w14:textId="77777777" w:rsidR="007B294A" w:rsidRDefault="00000000">
            <w:pPr>
              <w:jc w:val="center"/>
            </w:pPr>
            <w:r>
              <w:rPr>
                <w:sz w:val="22"/>
                <w:szCs w:val="22"/>
              </w:rPr>
              <w:t>0.83</w:t>
            </w:r>
          </w:p>
        </w:tc>
        <w:tc>
          <w:tcPr>
            <w:tcW w:w="196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59D40A9" w14:textId="77777777" w:rsidR="007B294A" w:rsidRDefault="00000000">
            <w:pPr>
              <w:jc w:val="center"/>
            </w:pPr>
            <w:r>
              <w:rPr>
                <w:sz w:val="22"/>
                <w:szCs w:val="22"/>
              </w:rPr>
              <w:t>Highest</w:t>
            </w:r>
          </w:p>
        </w:tc>
      </w:tr>
      <w:tr w:rsidR="007B294A" w14:paraId="49C344ED" w14:textId="77777777">
        <w:tc>
          <w:tcPr>
            <w:tcW w:w="5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E9C5F0A" w14:textId="77777777" w:rsidR="007B294A" w:rsidRDefault="00000000">
            <w:r>
              <w:rPr>
                <w:sz w:val="22"/>
                <w:szCs w:val="22"/>
              </w:rPr>
              <w:t> Souvenir products related to the literary tradition</w:t>
            </w:r>
          </w:p>
        </w:tc>
        <w:tc>
          <w:tcPr>
            <w:tcW w:w="1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FF70F1F" w14:textId="77777777" w:rsidR="007B294A" w:rsidRDefault="00000000">
            <w:pPr>
              <w:jc w:val="center"/>
            </w:pPr>
            <w:r>
              <w:rPr>
                <w:sz w:val="22"/>
                <w:szCs w:val="22"/>
              </w:rPr>
              <w:t>4.51</w:t>
            </w:r>
          </w:p>
        </w:tc>
        <w:tc>
          <w:tcPr>
            <w:tcW w:w="1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40C0847" w14:textId="77777777" w:rsidR="007B294A" w:rsidRDefault="00000000">
            <w:pPr>
              <w:jc w:val="center"/>
            </w:pPr>
            <w:r>
              <w:rPr>
                <w:sz w:val="22"/>
                <w:szCs w:val="22"/>
              </w:rPr>
              <w:t>0.78</w:t>
            </w:r>
          </w:p>
        </w:tc>
        <w:tc>
          <w:tcPr>
            <w:tcW w:w="196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CA67AD6" w14:textId="77777777" w:rsidR="007B294A" w:rsidRDefault="00000000">
            <w:pPr>
              <w:jc w:val="center"/>
            </w:pPr>
            <w:r>
              <w:rPr>
                <w:sz w:val="22"/>
                <w:szCs w:val="22"/>
              </w:rPr>
              <w:t>Highest</w:t>
            </w:r>
          </w:p>
        </w:tc>
      </w:tr>
      <w:tr w:rsidR="007B294A" w14:paraId="7664B804" w14:textId="77777777">
        <w:tc>
          <w:tcPr>
            <w:tcW w:w="5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3380233" w14:textId="77777777" w:rsidR="007B294A" w:rsidRDefault="00000000">
            <w:r>
              <w:rPr>
                <w:sz w:val="22"/>
                <w:szCs w:val="22"/>
              </w:rPr>
              <w:t> Cultural performances based on the literary tradition</w:t>
            </w:r>
          </w:p>
        </w:tc>
        <w:tc>
          <w:tcPr>
            <w:tcW w:w="1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6B95104" w14:textId="77777777" w:rsidR="007B294A" w:rsidRDefault="00000000">
            <w:pPr>
              <w:jc w:val="center"/>
            </w:pPr>
            <w:r>
              <w:rPr>
                <w:sz w:val="22"/>
                <w:szCs w:val="22"/>
              </w:rPr>
              <w:t>4.48</w:t>
            </w:r>
          </w:p>
        </w:tc>
        <w:tc>
          <w:tcPr>
            <w:tcW w:w="1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E65F546" w14:textId="77777777" w:rsidR="007B294A" w:rsidRDefault="00000000">
            <w:pPr>
              <w:jc w:val="center"/>
            </w:pPr>
            <w:r>
              <w:rPr>
                <w:sz w:val="22"/>
                <w:szCs w:val="22"/>
              </w:rPr>
              <w:t>0.93</w:t>
            </w:r>
          </w:p>
        </w:tc>
        <w:tc>
          <w:tcPr>
            <w:tcW w:w="196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87F4AC8" w14:textId="77777777" w:rsidR="007B294A" w:rsidRDefault="00000000">
            <w:pPr>
              <w:jc w:val="center"/>
            </w:pPr>
            <w:r>
              <w:rPr>
                <w:sz w:val="22"/>
                <w:szCs w:val="22"/>
              </w:rPr>
              <w:t>High</w:t>
            </w:r>
          </w:p>
        </w:tc>
      </w:tr>
      <w:tr w:rsidR="007B294A" w14:paraId="2888EB63" w14:textId="77777777">
        <w:tc>
          <w:tcPr>
            <w:tcW w:w="5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0F457BC" w14:textId="77777777" w:rsidR="007B294A" w:rsidRDefault="00000000">
            <w:r>
              <w:rPr>
                <w:b/>
                <w:bCs/>
                <w:sz w:val="22"/>
                <w:szCs w:val="22"/>
              </w:rPr>
              <w:t>Activity Arrangement Dimension (Total)</w:t>
            </w:r>
          </w:p>
        </w:tc>
        <w:tc>
          <w:tcPr>
            <w:tcW w:w="1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8D67887" w14:textId="77777777" w:rsidR="007B294A" w:rsidRDefault="00000000">
            <w:pPr>
              <w:jc w:val="center"/>
            </w:pPr>
            <w:r>
              <w:rPr>
                <w:b/>
                <w:bCs/>
                <w:sz w:val="22"/>
                <w:szCs w:val="22"/>
              </w:rPr>
              <w:t>4.12</w:t>
            </w:r>
          </w:p>
        </w:tc>
        <w:tc>
          <w:tcPr>
            <w:tcW w:w="1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6DA937C" w14:textId="77777777" w:rsidR="007B294A" w:rsidRDefault="00000000">
            <w:pPr>
              <w:jc w:val="center"/>
            </w:pPr>
            <w:r>
              <w:rPr>
                <w:b/>
                <w:bCs/>
                <w:sz w:val="22"/>
                <w:szCs w:val="22"/>
              </w:rPr>
              <w:t>0.84</w:t>
            </w:r>
          </w:p>
        </w:tc>
        <w:tc>
          <w:tcPr>
            <w:tcW w:w="196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A58B79E" w14:textId="77777777" w:rsidR="007B294A" w:rsidRDefault="00000000">
            <w:pPr>
              <w:jc w:val="center"/>
            </w:pPr>
            <w:r>
              <w:rPr>
                <w:b/>
                <w:bCs/>
                <w:sz w:val="22"/>
                <w:szCs w:val="22"/>
              </w:rPr>
              <w:t>High</w:t>
            </w:r>
          </w:p>
        </w:tc>
      </w:tr>
      <w:tr w:rsidR="007B294A" w14:paraId="42781D2A" w14:textId="77777777">
        <w:tc>
          <w:tcPr>
            <w:tcW w:w="5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7BAF747" w14:textId="77777777" w:rsidR="007B294A" w:rsidRDefault="00000000">
            <w:r>
              <w:rPr>
                <w:sz w:val="22"/>
                <w:szCs w:val="22"/>
              </w:rPr>
              <w:t> Establish a Phra Rot Meri learning center in Phanat Nikhom</w:t>
            </w:r>
          </w:p>
        </w:tc>
        <w:tc>
          <w:tcPr>
            <w:tcW w:w="1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AAD2F1E" w14:textId="77777777" w:rsidR="007B294A" w:rsidRDefault="00000000">
            <w:pPr>
              <w:jc w:val="center"/>
            </w:pPr>
            <w:r>
              <w:rPr>
                <w:sz w:val="22"/>
                <w:szCs w:val="22"/>
              </w:rPr>
              <w:t>4.54</w:t>
            </w:r>
          </w:p>
        </w:tc>
        <w:tc>
          <w:tcPr>
            <w:tcW w:w="1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0F560F2" w14:textId="77777777" w:rsidR="007B294A" w:rsidRDefault="00000000">
            <w:pPr>
              <w:jc w:val="center"/>
            </w:pPr>
            <w:r>
              <w:rPr>
                <w:sz w:val="22"/>
                <w:szCs w:val="22"/>
              </w:rPr>
              <w:t>0.87</w:t>
            </w:r>
          </w:p>
        </w:tc>
        <w:tc>
          <w:tcPr>
            <w:tcW w:w="196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09515F5" w14:textId="77777777" w:rsidR="007B294A" w:rsidRDefault="00000000">
            <w:pPr>
              <w:jc w:val="center"/>
            </w:pPr>
            <w:r>
              <w:rPr>
                <w:sz w:val="22"/>
                <w:szCs w:val="22"/>
              </w:rPr>
              <w:t>Highest</w:t>
            </w:r>
          </w:p>
        </w:tc>
      </w:tr>
      <w:tr w:rsidR="007B294A" w14:paraId="55CC97CB" w14:textId="77777777">
        <w:tc>
          <w:tcPr>
            <w:tcW w:w="5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503A0D6" w14:textId="77777777" w:rsidR="007B294A" w:rsidRDefault="00000000">
            <w:r>
              <w:rPr>
                <w:sz w:val="22"/>
                <w:szCs w:val="22"/>
              </w:rPr>
              <w:t> Provide tour guides knowledgeable about the literary tradition</w:t>
            </w:r>
          </w:p>
        </w:tc>
        <w:tc>
          <w:tcPr>
            <w:tcW w:w="1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73DFDA5" w14:textId="77777777" w:rsidR="007B294A" w:rsidRDefault="00000000">
            <w:pPr>
              <w:jc w:val="center"/>
            </w:pPr>
            <w:r>
              <w:rPr>
                <w:sz w:val="22"/>
                <w:szCs w:val="22"/>
              </w:rPr>
              <w:t>4.51</w:t>
            </w:r>
          </w:p>
        </w:tc>
        <w:tc>
          <w:tcPr>
            <w:tcW w:w="1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0387CDB" w14:textId="77777777" w:rsidR="007B294A" w:rsidRDefault="00000000">
            <w:pPr>
              <w:jc w:val="center"/>
            </w:pPr>
            <w:r>
              <w:rPr>
                <w:sz w:val="22"/>
                <w:szCs w:val="22"/>
              </w:rPr>
              <w:t>0.86</w:t>
            </w:r>
          </w:p>
        </w:tc>
        <w:tc>
          <w:tcPr>
            <w:tcW w:w="196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21AB634" w14:textId="77777777" w:rsidR="007B294A" w:rsidRDefault="00000000">
            <w:pPr>
              <w:jc w:val="center"/>
            </w:pPr>
            <w:r>
              <w:rPr>
                <w:sz w:val="22"/>
                <w:szCs w:val="22"/>
              </w:rPr>
              <w:t>Highest</w:t>
            </w:r>
          </w:p>
        </w:tc>
      </w:tr>
      <w:tr w:rsidR="007B294A" w14:paraId="68ADBCB9" w14:textId="77777777">
        <w:tc>
          <w:tcPr>
            <w:tcW w:w="5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4E83BB7" w14:textId="77777777" w:rsidR="007B294A" w:rsidRDefault="00000000">
            <w:r>
              <w:rPr>
                <w:sz w:val="22"/>
                <w:szCs w:val="22"/>
              </w:rPr>
              <w:t> Literary trail tour program in Phanat Nikhom</w:t>
            </w:r>
          </w:p>
        </w:tc>
        <w:tc>
          <w:tcPr>
            <w:tcW w:w="1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C479459" w14:textId="77777777" w:rsidR="007B294A" w:rsidRDefault="00000000">
            <w:pPr>
              <w:jc w:val="center"/>
            </w:pPr>
            <w:r>
              <w:rPr>
                <w:sz w:val="22"/>
                <w:szCs w:val="22"/>
              </w:rPr>
              <w:t>4.43</w:t>
            </w:r>
          </w:p>
        </w:tc>
        <w:tc>
          <w:tcPr>
            <w:tcW w:w="1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113155D" w14:textId="77777777" w:rsidR="007B294A" w:rsidRDefault="00000000">
            <w:pPr>
              <w:jc w:val="center"/>
            </w:pPr>
            <w:r>
              <w:rPr>
                <w:sz w:val="22"/>
                <w:szCs w:val="22"/>
              </w:rPr>
              <w:t>0.73</w:t>
            </w:r>
          </w:p>
        </w:tc>
        <w:tc>
          <w:tcPr>
            <w:tcW w:w="196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4277484" w14:textId="77777777" w:rsidR="007B294A" w:rsidRDefault="00000000">
            <w:pPr>
              <w:jc w:val="center"/>
            </w:pPr>
            <w:r>
              <w:rPr>
                <w:sz w:val="22"/>
                <w:szCs w:val="22"/>
              </w:rPr>
              <w:t>High</w:t>
            </w:r>
          </w:p>
        </w:tc>
      </w:tr>
      <w:tr w:rsidR="007B294A" w14:paraId="26218643" w14:textId="77777777">
        <w:tc>
          <w:tcPr>
            <w:tcW w:w="5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C2DFE10" w14:textId="77777777" w:rsidR="007B294A" w:rsidRDefault="00000000">
            <w:r>
              <w:rPr>
                <w:b/>
                <w:bCs/>
                <w:sz w:val="22"/>
                <w:szCs w:val="22"/>
              </w:rPr>
              <w:t>Site Convenience Dimension (Total)</w:t>
            </w:r>
          </w:p>
        </w:tc>
        <w:tc>
          <w:tcPr>
            <w:tcW w:w="1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B78AB7E" w14:textId="77777777" w:rsidR="007B294A" w:rsidRDefault="00000000">
            <w:pPr>
              <w:jc w:val="center"/>
            </w:pPr>
            <w:r>
              <w:rPr>
                <w:b/>
                <w:bCs/>
                <w:sz w:val="22"/>
                <w:szCs w:val="22"/>
              </w:rPr>
              <w:t>4.23</w:t>
            </w:r>
          </w:p>
        </w:tc>
        <w:tc>
          <w:tcPr>
            <w:tcW w:w="1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F57C808" w14:textId="77777777" w:rsidR="007B294A" w:rsidRDefault="00000000">
            <w:pPr>
              <w:jc w:val="center"/>
            </w:pPr>
            <w:r>
              <w:rPr>
                <w:b/>
                <w:bCs/>
                <w:sz w:val="22"/>
                <w:szCs w:val="22"/>
              </w:rPr>
              <w:t>0.85</w:t>
            </w:r>
          </w:p>
        </w:tc>
        <w:tc>
          <w:tcPr>
            <w:tcW w:w="196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5A1AAC9" w14:textId="77777777" w:rsidR="007B294A" w:rsidRDefault="00000000">
            <w:pPr>
              <w:jc w:val="center"/>
            </w:pPr>
            <w:r>
              <w:rPr>
                <w:b/>
                <w:bCs/>
                <w:sz w:val="22"/>
                <w:szCs w:val="22"/>
              </w:rPr>
              <w:t>High</w:t>
            </w:r>
          </w:p>
        </w:tc>
      </w:tr>
    </w:tbl>
    <w:p w14:paraId="6F287661" w14:textId="77777777" w:rsidR="007B294A" w:rsidRDefault="007B294A">
      <w:pPr>
        <w:spacing w:before="60" w:after="60"/>
      </w:pPr>
    </w:p>
    <w:p w14:paraId="7E52505C" w14:textId="77777777" w:rsidR="007B294A" w:rsidRDefault="00000000">
      <w:pPr>
        <w:pStyle w:val="Heading2"/>
      </w:pPr>
      <w:proofErr w:type="gramStart"/>
      <w:r>
        <w:t>5.4  Pearson</w:t>
      </w:r>
      <w:proofErr w:type="gramEnd"/>
      <w:r>
        <w:t xml:space="preserve"> Correlation Coefficient Analysis</w:t>
      </w:r>
    </w:p>
    <w:p w14:paraId="36E1D3A1" w14:textId="77777777" w:rsidR="007B294A" w:rsidRDefault="00000000">
      <w:pPr>
        <w:spacing w:before="80" w:after="80" w:line="360" w:lineRule="auto"/>
        <w:jc w:val="both"/>
      </w:pPr>
      <w:r>
        <w:t>Table 2 presents the Pearson product-moment correlation coefficients among the three interest dimensions.</w:t>
      </w:r>
    </w:p>
    <w:p w14:paraId="1080AB39" w14:textId="77777777" w:rsidR="007B294A" w:rsidRDefault="007B294A">
      <w:pPr>
        <w:spacing w:before="60" w:after="60"/>
      </w:pPr>
    </w:p>
    <w:p w14:paraId="3335541E" w14:textId="77777777" w:rsidR="007B294A" w:rsidRDefault="00000000">
      <w:pPr>
        <w:spacing w:before="80" w:after="60"/>
        <w:jc w:val="center"/>
      </w:pPr>
      <w:r>
        <w:rPr>
          <w:b/>
          <w:bCs/>
        </w:rPr>
        <w:t>Table 2</w:t>
      </w:r>
    </w:p>
    <w:p w14:paraId="1FE8D566" w14:textId="77777777" w:rsidR="007B294A" w:rsidRDefault="00000000">
      <w:pPr>
        <w:spacing w:before="40" w:after="80"/>
        <w:jc w:val="center"/>
      </w:pPr>
      <w:r>
        <w:rPr>
          <w:i/>
          <w:iCs/>
        </w:rPr>
        <w:t>Pearson Correlation Coefficients among Interest Dimensions (N = 200)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60"/>
        <w:gridCol w:w="2000"/>
        <w:gridCol w:w="2000"/>
        <w:gridCol w:w="2000"/>
      </w:tblGrid>
      <w:tr w:rsidR="007B294A" w14:paraId="38613EE3" w14:textId="77777777">
        <w:trPr>
          <w:tblHeader/>
        </w:trPr>
        <w:tc>
          <w:tcPr>
            <w:tcW w:w="336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424F5D02" w14:textId="77777777" w:rsidR="007B294A" w:rsidRDefault="00000000">
            <w:r>
              <w:rPr>
                <w:b/>
                <w:bCs/>
                <w:sz w:val="22"/>
                <w:szCs w:val="22"/>
              </w:rPr>
              <w:t>Variable</w:t>
            </w:r>
          </w:p>
        </w:tc>
        <w:tc>
          <w:tcPr>
            <w:tcW w:w="20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79AFDCFB" w14:textId="77777777" w:rsidR="007B294A" w:rsidRDefault="00000000">
            <w:pPr>
              <w:jc w:val="center"/>
            </w:pPr>
            <w:r>
              <w:rPr>
                <w:b/>
                <w:bCs/>
                <w:sz w:val="22"/>
                <w:szCs w:val="22"/>
              </w:rPr>
              <w:t>X₁ Tourism Promotion</w:t>
            </w:r>
          </w:p>
        </w:tc>
        <w:tc>
          <w:tcPr>
            <w:tcW w:w="20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6ABD7F6B" w14:textId="77777777" w:rsidR="007B294A" w:rsidRDefault="00000000">
            <w:pPr>
              <w:jc w:val="center"/>
            </w:pPr>
            <w:r>
              <w:rPr>
                <w:b/>
                <w:bCs/>
                <w:sz w:val="22"/>
                <w:szCs w:val="22"/>
              </w:rPr>
              <w:t>X₂ Activity Arrangement</w:t>
            </w:r>
          </w:p>
        </w:tc>
        <w:tc>
          <w:tcPr>
            <w:tcW w:w="20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02CE1DFE" w14:textId="77777777" w:rsidR="007B294A" w:rsidRDefault="00000000">
            <w:pPr>
              <w:jc w:val="center"/>
            </w:pPr>
            <w:r>
              <w:rPr>
                <w:b/>
                <w:bCs/>
                <w:sz w:val="22"/>
                <w:szCs w:val="22"/>
              </w:rPr>
              <w:t>X₃ Site Convenience</w:t>
            </w:r>
          </w:p>
        </w:tc>
      </w:tr>
      <w:tr w:rsidR="007B294A" w14:paraId="10EAD751" w14:textId="77777777">
        <w:tc>
          <w:tcPr>
            <w:tcW w:w="336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5B66B5A" w14:textId="77777777" w:rsidR="007B294A" w:rsidRDefault="00000000">
            <w:r>
              <w:rPr>
                <w:sz w:val="22"/>
                <w:szCs w:val="22"/>
              </w:rPr>
              <w:t>X₁ Tourism Promotion</w:t>
            </w:r>
          </w:p>
        </w:tc>
        <w:tc>
          <w:tcPr>
            <w:tcW w:w="2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24120DB" w14:textId="77777777" w:rsidR="007B294A" w:rsidRDefault="00000000">
            <w:pPr>
              <w:jc w:val="center"/>
            </w:pPr>
            <w:r>
              <w:rPr>
                <w:sz w:val="22"/>
                <w:szCs w:val="22"/>
              </w:rPr>
              <w:t>1.000</w:t>
            </w:r>
          </w:p>
        </w:tc>
        <w:tc>
          <w:tcPr>
            <w:tcW w:w="2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7963E22" w14:textId="77777777" w:rsidR="007B294A" w:rsidRDefault="00000000">
            <w:pPr>
              <w:jc w:val="center"/>
            </w:pPr>
            <w:r>
              <w:rPr>
                <w:sz w:val="22"/>
                <w:szCs w:val="22"/>
              </w:rPr>
              <w:t>0.52**</w:t>
            </w:r>
          </w:p>
        </w:tc>
        <w:tc>
          <w:tcPr>
            <w:tcW w:w="2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9DA909E" w14:textId="77777777" w:rsidR="007B294A" w:rsidRDefault="00000000">
            <w:pPr>
              <w:jc w:val="center"/>
            </w:pPr>
            <w:r>
              <w:rPr>
                <w:sz w:val="22"/>
                <w:szCs w:val="22"/>
              </w:rPr>
              <w:t>0.47**</w:t>
            </w:r>
          </w:p>
        </w:tc>
      </w:tr>
      <w:tr w:rsidR="007B294A" w14:paraId="0DB24763" w14:textId="77777777">
        <w:tc>
          <w:tcPr>
            <w:tcW w:w="336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C52F0B5" w14:textId="77777777" w:rsidR="007B294A" w:rsidRDefault="00000000">
            <w:r>
              <w:rPr>
                <w:sz w:val="22"/>
                <w:szCs w:val="22"/>
              </w:rPr>
              <w:lastRenderedPageBreak/>
              <w:t>X₂ Activity Arrangement</w:t>
            </w:r>
          </w:p>
        </w:tc>
        <w:tc>
          <w:tcPr>
            <w:tcW w:w="2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4E8FEA9" w14:textId="77777777" w:rsidR="007B294A" w:rsidRDefault="00000000">
            <w:pPr>
              <w:jc w:val="center"/>
            </w:pPr>
            <w:r>
              <w:rPr>
                <w:sz w:val="22"/>
                <w:szCs w:val="22"/>
              </w:rPr>
              <w:t>0.52**</w:t>
            </w:r>
          </w:p>
        </w:tc>
        <w:tc>
          <w:tcPr>
            <w:tcW w:w="2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97E67FE" w14:textId="77777777" w:rsidR="007B294A" w:rsidRDefault="00000000">
            <w:pPr>
              <w:jc w:val="center"/>
            </w:pPr>
            <w:r>
              <w:rPr>
                <w:sz w:val="22"/>
                <w:szCs w:val="22"/>
              </w:rPr>
              <w:t>1.000</w:t>
            </w:r>
          </w:p>
        </w:tc>
        <w:tc>
          <w:tcPr>
            <w:tcW w:w="2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16869DE" w14:textId="77777777" w:rsidR="007B294A" w:rsidRDefault="00000000">
            <w:pPr>
              <w:jc w:val="center"/>
            </w:pPr>
            <w:r>
              <w:rPr>
                <w:sz w:val="22"/>
                <w:szCs w:val="22"/>
              </w:rPr>
              <w:t>0.61**</w:t>
            </w:r>
          </w:p>
        </w:tc>
      </w:tr>
      <w:tr w:rsidR="007B294A" w14:paraId="45AFD2DD" w14:textId="77777777">
        <w:tc>
          <w:tcPr>
            <w:tcW w:w="336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B695D5C" w14:textId="77777777" w:rsidR="007B294A" w:rsidRDefault="00000000">
            <w:r>
              <w:rPr>
                <w:sz w:val="22"/>
                <w:szCs w:val="22"/>
              </w:rPr>
              <w:t>X₃ Site Convenience</w:t>
            </w:r>
          </w:p>
        </w:tc>
        <w:tc>
          <w:tcPr>
            <w:tcW w:w="2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42F5555" w14:textId="77777777" w:rsidR="007B294A" w:rsidRDefault="00000000">
            <w:pPr>
              <w:jc w:val="center"/>
            </w:pPr>
            <w:r>
              <w:rPr>
                <w:sz w:val="22"/>
                <w:szCs w:val="22"/>
              </w:rPr>
              <w:t>0.47**</w:t>
            </w:r>
          </w:p>
        </w:tc>
        <w:tc>
          <w:tcPr>
            <w:tcW w:w="2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6E97F97" w14:textId="77777777" w:rsidR="007B294A" w:rsidRDefault="00000000">
            <w:pPr>
              <w:jc w:val="center"/>
            </w:pPr>
            <w:r>
              <w:rPr>
                <w:sz w:val="22"/>
                <w:szCs w:val="22"/>
              </w:rPr>
              <w:t>0.61**</w:t>
            </w:r>
          </w:p>
        </w:tc>
        <w:tc>
          <w:tcPr>
            <w:tcW w:w="2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6D071F0" w14:textId="77777777" w:rsidR="007B294A" w:rsidRDefault="00000000">
            <w:pPr>
              <w:jc w:val="center"/>
            </w:pPr>
            <w:r>
              <w:rPr>
                <w:sz w:val="22"/>
                <w:szCs w:val="22"/>
              </w:rPr>
              <w:t>1.000</w:t>
            </w:r>
          </w:p>
        </w:tc>
      </w:tr>
    </w:tbl>
    <w:p w14:paraId="0539377D" w14:textId="77777777" w:rsidR="007B294A" w:rsidRDefault="00000000">
      <w:pPr>
        <w:spacing w:before="60" w:after="80"/>
      </w:pPr>
      <w:r>
        <w:rPr>
          <w:i/>
          <w:iCs/>
          <w:sz w:val="22"/>
          <w:szCs w:val="22"/>
        </w:rPr>
        <w:t>** p &lt; .01 (2-tailed)</w:t>
      </w:r>
    </w:p>
    <w:p w14:paraId="7F1269A8" w14:textId="77777777" w:rsidR="007B294A" w:rsidRDefault="00000000">
      <w:pPr>
        <w:spacing w:before="80" w:after="80" w:line="360" w:lineRule="auto"/>
        <w:jc w:val="both"/>
      </w:pPr>
      <w:r>
        <w:t>As indicated in Table 2, X₁ (Tourism Promotion) exhibited a moderate positive correlation with X₂ (Activity Arrangement) (r = 0.52, p &lt; .01) and with X₃ (Site Convenience) (r = 0.47, p &lt; .01). X₂ demonstrated a moderately high positive correlation with X₃ (r = 0.61, p &lt; .01). All three dimensions were found to be significantly and positively interrelated, indicating that enhancements to any single dimension — for example, improvements to literary promotion at Nang Sip Song Cave or Suan Phra Rot — would simultaneously augment tourists’ interest in associated activities and site convenience.</w:t>
      </w:r>
    </w:p>
    <w:p w14:paraId="006C5B87" w14:textId="77777777" w:rsidR="007B294A" w:rsidRDefault="00000000">
      <w:pPr>
        <w:pStyle w:val="Heading2"/>
      </w:pPr>
      <w:proofErr w:type="gramStart"/>
      <w:r>
        <w:t>5.5  Guidelines</w:t>
      </w:r>
      <w:proofErr w:type="gramEnd"/>
      <w:r>
        <w:t xml:space="preserve"> for Utilizing the Phra Rot Meri Literary Tradition to Promote Cultural Tourism</w:t>
      </w:r>
    </w:p>
    <w:p w14:paraId="58000982" w14:textId="77777777" w:rsidR="007B294A" w:rsidRDefault="00000000">
      <w:pPr>
        <w:spacing w:before="80" w:after="80" w:line="360" w:lineRule="auto"/>
        <w:jc w:val="both"/>
      </w:pPr>
      <w:r>
        <w:t>Interviews with ten key informants in Phanat Nikhom yielded five primary guidelines:</w:t>
      </w:r>
    </w:p>
    <w:p w14:paraId="1479944D" w14:textId="77777777" w:rsidR="007B294A" w:rsidRDefault="007B294A">
      <w:pPr>
        <w:spacing w:before="60" w:after="60"/>
      </w:pPr>
    </w:p>
    <w:p w14:paraId="173B0546" w14:textId="77777777" w:rsidR="007B294A" w:rsidRDefault="00000000">
      <w:pPr>
        <w:spacing w:before="100" w:after="60"/>
      </w:pPr>
      <w:r>
        <w:rPr>
          <w:b/>
          <w:bCs/>
          <w:u w:val="single"/>
        </w:rPr>
        <w:t>Guideline 1: Developing Nang Sip Song Cave and Suan Phra Rot as Concrete Literary Tourism Sites</w:t>
      </w:r>
    </w:p>
    <w:p w14:paraId="4E4603DA" w14:textId="77777777" w:rsidR="007B294A" w:rsidRDefault="00000000">
      <w:pPr>
        <w:spacing w:before="80" w:after="80" w:line="360" w:lineRule="auto"/>
        <w:jc w:val="both"/>
      </w:pPr>
      <w:r>
        <w:t>A local guide noted that “Nang Sip Song Cave attracts consistent visitors who come to pay their respects, yet few are aware of the literary content underlying the legend.” Proposed interventions include: the construction of statues representing key narrative characters (Nang Sip Song, King Rat Sit, Rat Sen) at the cave entrance; the installation of interpretive panels linking each site to the corresponding narrative episode; the creation of a garden installation at Suan Phra Rot depicting literary scenes, with a self-guided trail connecting the site to Neun Phra That; and improvements to basic visitor infrastructure at Nang Sip Song Cave, which has not yet received national monument registration and retains only 4 rai of surrounding land.</w:t>
      </w:r>
    </w:p>
    <w:p w14:paraId="6F0EAF97" w14:textId="77777777" w:rsidR="007B294A" w:rsidRDefault="00000000">
      <w:pPr>
        <w:spacing w:before="100" w:after="60"/>
      </w:pPr>
      <w:r>
        <w:rPr>
          <w:b/>
          <w:bCs/>
          <w:u w:val="single"/>
        </w:rPr>
        <w:t>Guideline 2: Establishing a Phra Rot Meri Literary and Heritage Learning Center in Phanat Nikhom</w:t>
      </w:r>
    </w:p>
    <w:p w14:paraId="21731531" w14:textId="77777777" w:rsidR="007B294A" w:rsidRDefault="00000000">
      <w:pPr>
        <w:spacing w:before="80" w:after="80" w:line="360" w:lineRule="auto"/>
        <w:jc w:val="both"/>
      </w:pPr>
      <w:r>
        <w:t xml:space="preserve">A local history scholar observed that “Mueang Phra Rot is a settlement of approximately 1,500 years’ antiquity, with substantial archaeological evidence — including Phra Phanat Bodi images, stone boundary markers, and Dvaravati ceramic wares — yet this heritage remains largely inaccessible to the general visitor.” The proposed center, to be established in proximity to Suan </w:t>
      </w:r>
      <w:r>
        <w:lastRenderedPageBreak/>
        <w:t>Phra Rot or Neun Phra That, would incorporate: permanent exhibitions on the literary tradition and the ancient city; an interactive trail map of Phra Rot Meri-related sites across Phanat Nikhom; augmented reality and multimedia installations for immersive literary tourism experiences; and a display and retail area for community products with origins in the literary tradition.</w:t>
      </w:r>
    </w:p>
    <w:p w14:paraId="5700AA7A" w14:textId="77777777" w:rsidR="007B294A" w:rsidRDefault="00000000">
      <w:pPr>
        <w:spacing w:before="100" w:after="60"/>
      </w:pPr>
      <w:r>
        <w:rPr>
          <w:b/>
          <w:bCs/>
          <w:u w:val="single"/>
        </w:rPr>
        <w:t>Guideline 3: Integrating the Phra Rot Meri Literary Tradition with the Bun Klang Ban and Wicker Craft Festival of Phanat Nikhom</w:t>
      </w:r>
    </w:p>
    <w:p w14:paraId="4F98F491" w14:textId="77777777" w:rsidR="007B294A" w:rsidRDefault="00000000">
      <w:pPr>
        <w:spacing w:before="80" w:after="80" w:line="360" w:lineRule="auto"/>
        <w:jc w:val="both"/>
      </w:pPr>
      <w:r>
        <w:t>A community leader remarked that “The Bun Klang Ban Festival is the heart of our community. Incorporating the Phra Rot Meri tradition — our local literary heritage — would help younger generations recognize the connection between our living traditions and our literary roots.” The festival, held annually during the first week of May at Phanat Nikhom Municipal Park and reaching its 29th edition in 2026, reflects the district’s multicultural heritage (Thai, Lao, and Chinese communities). Proposed integrations include: a float parade featuring participants costumed as narrative characters; short theatrical performances of literary scenes; an exhibition connecting wicker craft products to their narrative origins; and the sale of souvenirs featuring literary motifs alongside traditional wicker products.</w:t>
      </w:r>
    </w:p>
    <w:p w14:paraId="39EB4E3F" w14:textId="77777777" w:rsidR="007B294A" w:rsidRDefault="00000000">
      <w:pPr>
        <w:spacing w:before="100" w:after="60"/>
      </w:pPr>
      <w:r>
        <w:rPr>
          <w:b/>
          <w:bCs/>
          <w:u w:val="single"/>
        </w:rPr>
        <w:t>Guideline 4: Developing a Literary Trail Tour Program Across Phanat Nikhom</w:t>
      </w:r>
    </w:p>
    <w:p w14:paraId="13258C20" w14:textId="77777777" w:rsidR="007B294A" w:rsidRDefault="00000000">
      <w:pPr>
        <w:spacing w:before="80" w:after="80" w:line="360" w:lineRule="auto"/>
        <w:jc w:val="both"/>
      </w:pPr>
      <w:r>
        <w:t>A tourism operator observed that “Tourists visit Nang Sip Song Cave and then proceed to Suan Phra Rot, but no one informs them that these sites are connected by a single narrative.” A proposed seven-point literary trail program would link: (1) Nang Sip Song Cave, Tambon Mon Nang; (2) Suan Phra Rot and Neun Phra That, Tambon Na Phra That; (3) Sok Phra Rot Meri Long Phra Khan; (4) the Phra Rot Meri Hot Spring; (5) Wat Phra Prang (the source of the renowned Phra Rot Meri Lang Rang Puen amulet); (6) Khlong Tho Pu Phraya Ruang; and (7) the Phanat Nikhom Wicker Craft Community Center. A companion mobile application providing narrative content, site navigation, and a cycling route for wellness-oriented visitors is also proposed.</w:t>
      </w:r>
    </w:p>
    <w:p w14:paraId="227D54CF" w14:textId="77777777" w:rsidR="007B294A" w:rsidRDefault="00000000">
      <w:pPr>
        <w:spacing w:before="100" w:after="60"/>
      </w:pPr>
      <w:r>
        <w:rPr>
          <w:b/>
          <w:bCs/>
          <w:u w:val="single"/>
        </w:rPr>
        <w:t>Guideline 5: Promoting Community Products Originating from the Phra Rot Meri Literary Tradition</w:t>
      </w:r>
    </w:p>
    <w:p w14:paraId="3D2B50FB" w14:textId="77777777" w:rsidR="007B294A" w:rsidRDefault="00000000">
      <w:pPr>
        <w:spacing w:before="80" w:after="80" w:line="360" w:lineRule="auto"/>
        <w:jc w:val="both"/>
      </w:pPr>
      <w:r>
        <w:t xml:space="preserve">A local craftsperson noted that “The Phra Rot Meri kite derives directly from the kite-flying scene in the literary narrative, and the Phra Rot Meri skeleton fish is associated with the scene in which Rat Sen restores a fish to life — yet the great majority of tourists purchase these items without knowledge of their literary origin.” Key products for development include: the Phra Rot Meri kite; the Phra Rot Meri skeleton fish (Kryptopterus bicirrhis); Khao Tok Phra Rot Meri (consecrated popped rice); amulets of various editions; and wicker products featuring motifs depicting narrative </w:t>
      </w:r>
      <w:r>
        <w:lastRenderedPageBreak/>
        <w:t>characters. The establishment of a dedicated ‘Phra Rot Meri Literary Market’ consolidating these products with interpretive panels is proposed.</w:t>
      </w:r>
    </w:p>
    <w:p w14:paraId="41CE8779" w14:textId="77777777" w:rsidR="007B294A" w:rsidRDefault="007B294A">
      <w:pPr>
        <w:spacing w:before="60" w:after="60"/>
      </w:pPr>
    </w:p>
    <w:p w14:paraId="2B300214" w14:textId="77777777" w:rsidR="007B294A" w:rsidRDefault="00000000">
      <w:pPr>
        <w:pStyle w:val="Heading1"/>
      </w:pPr>
      <w:r>
        <w:t>6. Conclusion and Discussion</w:t>
      </w:r>
    </w:p>
    <w:p w14:paraId="6BCC79ED" w14:textId="77777777" w:rsidR="007B294A" w:rsidRDefault="00000000">
      <w:pPr>
        <w:spacing w:before="80" w:after="80" w:line="360" w:lineRule="auto"/>
        <w:jc w:val="both"/>
      </w:pPr>
      <w:r>
        <w:t>This study yielded two principal findings. First, Phanat Nikhom District possesses irreplaceable literary and cultural heritage — encompassing the Mueang Phra Rot ancient city, Nang Sip Song Cave, Suan Phra Rot, the Sok Phra Rot Meri Long Phra Khan gorge, and the multicultural (Thai-Lao-Chinese) community traditions — all of which are interconnected through the Phra Rot Meri narrative and collectively represent significant potential for literary tourism development.</w:t>
      </w:r>
    </w:p>
    <w:p w14:paraId="1E6E6FF0" w14:textId="77777777" w:rsidR="007B294A" w:rsidRDefault="00000000">
      <w:pPr>
        <w:spacing w:before="80" w:after="80" w:line="360" w:lineRule="auto"/>
        <w:jc w:val="both"/>
      </w:pPr>
      <w:r>
        <w:t>Second, tourists expressed a high overall level of interest in integrating the Phra Rot Meri literary tradition into cultural tourism initiatives (M = 4.45, SD = 0.79), consistent with Reisinger’s (1994) conceptualization of cultural tourism as fundamentally centered on the experience and participatory engagement with the cultures of visited communities. Smith (1989) similarly argues that cultural tourism enables visitors to engage meaningfully with the way of life of past societies. The statistically significant positive correlations (r = 0.47–0.61, p &lt; .01) among all interest dimensions confirm that development interventions must proceed in an integrated and simultaneous manner across tourism promotion, activity design, and site infrastructure.</w:t>
      </w:r>
    </w:p>
    <w:p w14:paraId="0DC900F7" w14:textId="77777777" w:rsidR="007B294A" w:rsidRDefault="00000000">
      <w:pPr>
        <w:spacing w:before="80" w:after="80" w:line="360" w:lineRule="auto"/>
        <w:jc w:val="both"/>
      </w:pPr>
      <w:r>
        <w:t>The finding that Nang Sip Song Cave has not yet been registered as a national historical site is of particular policy significance, as it renders the site legally unprotected and without access to consistent conservation funding — a critical gap highlighted by Phayakwichian (1999), who emphasizes that sustainable cultural tourism requires systematic governmental support and regulatory frameworks.</w:t>
      </w:r>
    </w:p>
    <w:p w14:paraId="7336AEBD" w14:textId="77777777" w:rsidR="007B294A" w:rsidRDefault="00000000">
      <w:pPr>
        <w:spacing w:before="80" w:after="80" w:line="360" w:lineRule="auto"/>
        <w:jc w:val="both"/>
      </w:pPr>
      <w:r>
        <w:t>Analysis through the lens of Maslow’s Hierarchy of Needs confirms that the literary tourism sites of Phanat Nikhom are capable of addressing all five levels of tourist need: from physiological requirements (rest, food, and visitor amenities) through safety (organized tour structures and site security) and social belonging (family and group activities) to esteem (recognition as culturally informed travelers) and self-actualization (the discovery of one’s cultural identity through literary tourism) — a holistic satisfaction that may be expected to encourage repeat visitation (Greenwood, 1982).</w:t>
      </w:r>
    </w:p>
    <w:p w14:paraId="13DA6C8B" w14:textId="77777777" w:rsidR="007B294A" w:rsidRDefault="007B294A">
      <w:pPr>
        <w:spacing w:before="60" w:after="60"/>
      </w:pPr>
    </w:p>
    <w:p w14:paraId="3D82C8EB" w14:textId="77777777" w:rsidR="007B294A" w:rsidRDefault="00000000">
      <w:pPr>
        <w:pStyle w:val="Heading1"/>
      </w:pPr>
      <w:r>
        <w:lastRenderedPageBreak/>
        <w:t>7. Recommendations</w:t>
      </w:r>
    </w:p>
    <w:p w14:paraId="5D62B098" w14:textId="77777777" w:rsidR="007B294A" w:rsidRDefault="00000000">
      <w:pPr>
        <w:pStyle w:val="Heading2"/>
      </w:pPr>
      <w:proofErr w:type="gramStart"/>
      <w:r>
        <w:t>7.1  Policy</w:t>
      </w:r>
      <w:proofErr w:type="gramEnd"/>
      <w:r>
        <w:t xml:space="preserve"> Recommendations</w:t>
      </w:r>
    </w:p>
    <w:p w14:paraId="2E1D8D2A" w14:textId="77777777" w:rsidR="007B294A" w:rsidRDefault="00000000">
      <w:pPr>
        <w:pStyle w:val="ListParagraph"/>
        <w:numPr>
          <w:ilvl w:val="0"/>
          <w:numId w:val="3"/>
        </w:numPr>
        <w:spacing w:before="60" w:after="60"/>
        <w:jc w:val="both"/>
      </w:pPr>
      <w:r>
        <w:t>Expedite the formal registration of Nang Sip Song Cave as a national historical site in order to secure legal protection and consistent conservation funding.</w:t>
      </w:r>
    </w:p>
    <w:p w14:paraId="3EBD44D9" w14:textId="77777777" w:rsidR="007B294A" w:rsidRDefault="00000000">
      <w:pPr>
        <w:pStyle w:val="ListParagraph"/>
        <w:numPr>
          <w:ilvl w:val="0"/>
          <w:numId w:val="3"/>
        </w:numPr>
        <w:spacing w:before="60" w:after="60"/>
        <w:jc w:val="both"/>
      </w:pPr>
      <w:r>
        <w:t>Develop Suan Phra Rot and Neun Phra That into a Phra Rot Meri Literary and Heritage Learning Center, incorporating permanent exhibitions, interpretive panels, and visitor facilities.</w:t>
      </w:r>
    </w:p>
    <w:p w14:paraId="7E070255" w14:textId="77777777" w:rsidR="007B294A" w:rsidRDefault="00000000">
      <w:pPr>
        <w:pStyle w:val="ListParagraph"/>
        <w:numPr>
          <w:ilvl w:val="0"/>
          <w:numId w:val="3"/>
        </w:numPr>
        <w:spacing w:before="60" w:after="60"/>
        <w:jc w:val="both"/>
      </w:pPr>
      <w:r>
        <w:t>Develop a systematic literary trail program connecting all Phra Rot Meri-related sites across Phanat Nikhom District.</w:t>
      </w:r>
    </w:p>
    <w:p w14:paraId="6DF17E59" w14:textId="77777777" w:rsidR="007B294A" w:rsidRDefault="00000000">
      <w:pPr>
        <w:pStyle w:val="ListParagraph"/>
        <w:numPr>
          <w:ilvl w:val="0"/>
          <w:numId w:val="3"/>
        </w:numPr>
        <w:spacing w:before="60" w:after="60"/>
        <w:jc w:val="both"/>
      </w:pPr>
      <w:r>
        <w:t>Systematically integrate the Phra Rot Meri literary tradition into the Bun Klang Ban and Wicker Craft Festival of Phanat Nikhom.</w:t>
      </w:r>
    </w:p>
    <w:p w14:paraId="648905C1" w14:textId="77777777" w:rsidR="007B294A" w:rsidRDefault="00000000">
      <w:pPr>
        <w:pStyle w:val="ListParagraph"/>
        <w:numPr>
          <w:ilvl w:val="0"/>
          <w:numId w:val="3"/>
        </w:numPr>
        <w:spacing w:before="60" w:after="60"/>
        <w:jc w:val="both"/>
      </w:pPr>
      <w:r>
        <w:t>Develop a cadre of community-based tour guides with specialized knowledge of the Phra Rot Meri literary tradition and the history of Mueang Phra Rot ancient city.</w:t>
      </w:r>
    </w:p>
    <w:p w14:paraId="77AEACD4" w14:textId="77777777" w:rsidR="007B294A" w:rsidRDefault="00000000">
      <w:pPr>
        <w:pStyle w:val="Heading2"/>
      </w:pPr>
      <w:proofErr w:type="gramStart"/>
      <w:r>
        <w:t>7.2  Recommendations</w:t>
      </w:r>
      <w:proofErr w:type="gramEnd"/>
      <w:r>
        <w:t xml:space="preserve"> for Future Research</w:t>
      </w:r>
    </w:p>
    <w:p w14:paraId="03293A8E" w14:textId="77777777" w:rsidR="007B294A" w:rsidRDefault="00000000">
      <w:pPr>
        <w:pStyle w:val="ListParagraph"/>
        <w:numPr>
          <w:ilvl w:val="0"/>
          <w:numId w:val="3"/>
        </w:numPr>
        <w:spacing w:before="60" w:after="60"/>
        <w:jc w:val="both"/>
      </w:pPr>
      <w:r>
        <w:t>Conduct research into conservation approaches for Nang Sip Song Cave and Suan Phra Rot as sites of literary and cultural heritage.</w:t>
      </w:r>
    </w:p>
    <w:p w14:paraId="5FB7FEAD" w14:textId="77777777" w:rsidR="007B294A" w:rsidRDefault="00000000">
      <w:pPr>
        <w:pStyle w:val="ListParagraph"/>
        <w:numPr>
          <w:ilvl w:val="0"/>
          <w:numId w:val="3"/>
        </w:numPr>
        <w:spacing w:before="60" w:after="60"/>
        <w:jc w:val="both"/>
      </w:pPr>
      <w:r>
        <w:t>Conduct experimental research to assess the effectiveness of the Phra Rot Meri literary trail program developed in this study.</w:t>
      </w:r>
    </w:p>
    <w:p w14:paraId="30B20952" w14:textId="77777777" w:rsidR="007B294A" w:rsidRDefault="00000000">
      <w:pPr>
        <w:pStyle w:val="ListParagraph"/>
        <w:numPr>
          <w:ilvl w:val="0"/>
          <w:numId w:val="3"/>
        </w:numPr>
        <w:spacing w:before="60" w:after="60"/>
        <w:jc w:val="both"/>
      </w:pPr>
      <w:r>
        <w:t>Conduct comparative studies on the utilization of local literary traditions in other central Thai provinces for the purposes of cultural tourism promotion.</w:t>
      </w:r>
    </w:p>
    <w:p w14:paraId="391C4A6F" w14:textId="77777777" w:rsidR="007B294A" w:rsidRDefault="007B294A">
      <w:pPr>
        <w:spacing w:before="60" w:after="60"/>
      </w:pPr>
    </w:p>
    <w:p w14:paraId="0D604E48" w14:textId="77777777" w:rsidR="007B294A" w:rsidRDefault="00000000">
      <w:pPr>
        <w:pStyle w:val="Heading1"/>
      </w:pPr>
      <w:r>
        <w:t>Acknowledgements</w:t>
      </w:r>
    </w:p>
    <w:p w14:paraId="42A7DE59" w14:textId="77777777" w:rsidR="007B294A" w:rsidRDefault="00000000">
      <w:pPr>
        <w:spacing w:before="80" w:after="80" w:line="360" w:lineRule="auto"/>
        <w:jc w:val="both"/>
      </w:pPr>
      <w:r>
        <w:t>The authors wish to express their sincere gratitude to all tourists and key informants in Phanat Nikhom District — including officers from the Chonburi Provincial Cultural Office, local guides, and community leaders — for their generous cooperation and participation. The authors also extend their appreciation to the three expert validators and to the National Sports University, Sukhothai Campus, for institutional support of this research.</w:t>
      </w:r>
    </w:p>
    <w:p w14:paraId="3D09CD08" w14:textId="77777777" w:rsidR="007B294A" w:rsidRDefault="007B294A">
      <w:pPr>
        <w:spacing w:before="60" w:after="60"/>
      </w:pPr>
    </w:p>
    <w:p w14:paraId="3C0B776F" w14:textId="77777777" w:rsidR="007B294A" w:rsidRDefault="00000000">
      <w:pPr>
        <w:pStyle w:val="Heading1"/>
      </w:pPr>
      <w:r>
        <w:t>References</w:t>
      </w:r>
    </w:p>
    <w:p w14:paraId="1EF1BAC3" w14:textId="77777777" w:rsidR="007B294A" w:rsidRDefault="00000000">
      <w:pPr>
        <w:spacing w:before="60" w:after="60" w:line="320" w:lineRule="auto"/>
        <w:ind w:left="720" w:hanging="720"/>
      </w:pPr>
      <w:r>
        <w:rPr>
          <w:sz w:val="22"/>
          <w:szCs w:val="22"/>
        </w:rPr>
        <w:t>Chantavanich, S. (2003). Qualitative data analysis (5th ed.). Bangkok, Thailand: Chulalongkorn University Press.</w:t>
      </w:r>
    </w:p>
    <w:p w14:paraId="3A9691B9" w14:textId="77777777" w:rsidR="007B294A" w:rsidRDefault="00000000">
      <w:pPr>
        <w:spacing w:before="60" w:after="60" w:line="320" w:lineRule="auto"/>
        <w:ind w:left="720" w:hanging="720"/>
      </w:pPr>
      <w:r>
        <w:rPr>
          <w:sz w:val="22"/>
          <w:szCs w:val="22"/>
        </w:rPr>
        <w:t>Cohen, J. (1988). Statistical power analysis for the behavioral sciences (2nd ed.). Hillsdale, NJ: Lawrence Erlbaum Associates.</w:t>
      </w:r>
    </w:p>
    <w:p w14:paraId="3D61399A" w14:textId="77777777" w:rsidR="007B294A" w:rsidRDefault="00000000">
      <w:pPr>
        <w:spacing w:before="60" w:after="60" w:line="320" w:lineRule="auto"/>
        <w:ind w:left="720" w:hanging="720"/>
      </w:pPr>
      <w:r>
        <w:rPr>
          <w:sz w:val="22"/>
          <w:szCs w:val="22"/>
        </w:rPr>
        <w:t>Cohen, J., Cohen, P., West, S. G., &amp; Aiken, L. S. (2003). Applied multiple regression/correlation analysis for the behavioral sciences (3rd ed.). Mahwah, NJ: Lawrence Erlbaum Associates.</w:t>
      </w:r>
    </w:p>
    <w:p w14:paraId="55EBA927" w14:textId="77777777" w:rsidR="007B294A" w:rsidRDefault="00000000">
      <w:pPr>
        <w:spacing w:before="60" w:after="60" w:line="320" w:lineRule="auto"/>
        <w:ind w:left="720" w:hanging="720"/>
      </w:pPr>
      <w:r>
        <w:rPr>
          <w:sz w:val="22"/>
          <w:szCs w:val="22"/>
        </w:rPr>
        <w:lastRenderedPageBreak/>
        <w:t>Fine Arts Department. (1983). The tale of Phra Rot Meri (2nd ed.). Bangkok, Thailand: Mahamakut Rajavidyalaya.</w:t>
      </w:r>
    </w:p>
    <w:p w14:paraId="4CC51FB3" w14:textId="77777777" w:rsidR="007B294A" w:rsidRDefault="00000000">
      <w:pPr>
        <w:spacing w:before="60" w:after="60" w:line="320" w:lineRule="auto"/>
        <w:ind w:left="720" w:hanging="720"/>
      </w:pPr>
      <w:r>
        <w:rPr>
          <w:sz w:val="22"/>
          <w:szCs w:val="22"/>
        </w:rPr>
        <w:t>Fine Arts Department. (2008). Important historical sites in Chonburi Province. Prachinburi, Thailand: Regional Office 5.</w:t>
      </w:r>
    </w:p>
    <w:p w14:paraId="415DEA66" w14:textId="77777777" w:rsidR="007B294A" w:rsidRDefault="00000000">
      <w:pPr>
        <w:spacing w:before="60" w:after="60" w:line="320" w:lineRule="auto"/>
        <w:ind w:left="720" w:hanging="720"/>
      </w:pPr>
      <w:r>
        <w:rPr>
          <w:sz w:val="22"/>
          <w:szCs w:val="22"/>
        </w:rPr>
        <w:t>Greenwood, D. (1982). Cultural authenticity. Cultural Survival Quarterly, 6(3), 27–28.</w:t>
      </w:r>
    </w:p>
    <w:p w14:paraId="4AF612C3" w14:textId="77777777" w:rsidR="007B294A" w:rsidRDefault="00000000">
      <w:pPr>
        <w:spacing w:before="60" w:after="60" w:line="320" w:lineRule="auto"/>
        <w:ind w:left="720" w:hanging="720"/>
      </w:pPr>
      <w:r>
        <w:rPr>
          <w:sz w:val="22"/>
          <w:szCs w:val="22"/>
        </w:rPr>
        <w:t>Howell, D. W. (1993). Passport: An introduction to the travel and tourism industry (2nd ed.). Cincinnati, OH: South-Western Publishing.</w:t>
      </w:r>
    </w:p>
    <w:p w14:paraId="5D3A9629" w14:textId="77777777" w:rsidR="007B294A" w:rsidRDefault="00000000">
      <w:pPr>
        <w:spacing w:before="60" w:after="60" w:line="320" w:lineRule="auto"/>
        <w:ind w:left="720" w:hanging="720"/>
      </w:pPr>
      <w:r>
        <w:rPr>
          <w:sz w:val="22"/>
          <w:szCs w:val="22"/>
        </w:rPr>
        <w:t>Jittawattana, B. (1999). Sustainable tourism development planning. Chiang Mai, Thailand: Faculty of Humanities, Chiang Mai University.</w:t>
      </w:r>
    </w:p>
    <w:p w14:paraId="2B9F7C23" w14:textId="77777777" w:rsidR="007B294A" w:rsidRDefault="00000000">
      <w:pPr>
        <w:spacing w:before="60" w:after="60" w:line="320" w:lineRule="auto"/>
        <w:ind w:left="720" w:hanging="720"/>
      </w:pPr>
      <w:r>
        <w:rPr>
          <w:sz w:val="22"/>
          <w:szCs w:val="22"/>
        </w:rPr>
        <w:t>Khlaikaew, K. (2010). Principles and concepts of cultural tourism. Bangkok, Thailand: Thammasat University Press.</w:t>
      </w:r>
    </w:p>
    <w:p w14:paraId="206A0B01" w14:textId="77777777" w:rsidR="007B294A" w:rsidRDefault="00000000">
      <w:pPr>
        <w:spacing w:before="60" w:after="60" w:line="320" w:lineRule="auto"/>
        <w:ind w:left="720" w:hanging="720"/>
      </w:pPr>
      <w:r>
        <w:rPr>
          <w:sz w:val="22"/>
          <w:szCs w:val="22"/>
        </w:rPr>
        <w:t>Maslow, A. H. (1943). A theory of human motivation. Psychological Review, 50(4), 370–396.</w:t>
      </w:r>
    </w:p>
    <w:p w14:paraId="1F34F95C" w14:textId="77777777" w:rsidR="007B294A" w:rsidRDefault="00000000">
      <w:pPr>
        <w:spacing w:before="60" w:after="60" w:line="320" w:lineRule="auto"/>
        <w:ind w:left="720" w:hanging="720"/>
      </w:pPr>
      <w:r>
        <w:rPr>
          <w:sz w:val="22"/>
          <w:szCs w:val="22"/>
        </w:rPr>
        <w:t>McIntosh, R. W., &amp; Goeldner, C. R. (1984). Tourism: Principles, practices, philosophies (4th ed.). New York, NY: John Wiley &amp; Sons.</w:t>
      </w:r>
    </w:p>
    <w:p w14:paraId="4E4F09A6" w14:textId="77777777" w:rsidR="007B294A" w:rsidRDefault="00000000">
      <w:pPr>
        <w:spacing w:before="60" w:after="60" w:line="320" w:lineRule="auto"/>
        <w:ind w:left="720" w:hanging="720"/>
      </w:pPr>
      <w:r>
        <w:rPr>
          <w:sz w:val="22"/>
          <w:szCs w:val="22"/>
        </w:rPr>
        <w:t>Pearson, K. (1895). Notes on regression and inheritance in the case of two parents. Proceedings of the Royal Society of London, 58, 240–242.</w:t>
      </w:r>
    </w:p>
    <w:p w14:paraId="49320D3B" w14:textId="77777777" w:rsidR="007B294A" w:rsidRDefault="00000000">
      <w:pPr>
        <w:spacing w:before="60" w:after="60" w:line="320" w:lineRule="auto"/>
        <w:ind w:left="720" w:hanging="720"/>
      </w:pPr>
      <w:r>
        <w:rPr>
          <w:sz w:val="22"/>
          <w:szCs w:val="22"/>
        </w:rPr>
        <w:t>Phayakwichian, P. (1999). Cultural tourism: Sustainable development approach. Bangkok, Thailand: Tourism Authority of Thailand.</w:t>
      </w:r>
    </w:p>
    <w:p w14:paraId="203267CD" w14:textId="77777777" w:rsidR="007B294A" w:rsidRDefault="00000000">
      <w:pPr>
        <w:spacing w:before="60" w:after="60" w:line="320" w:lineRule="auto"/>
        <w:ind w:left="720" w:hanging="720"/>
      </w:pPr>
      <w:r>
        <w:rPr>
          <w:sz w:val="22"/>
          <w:szCs w:val="22"/>
        </w:rPr>
        <w:t>Reisinger, Y. (1994). Cultural differences in tourist behavior. In A. V. Seaton (Ed.), Tourism: The state of the art (pp. 708–718). Chichester, UK: John Wiley &amp; Sons.</w:t>
      </w:r>
    </w:p>
    <w:p w14:paraId="48C4F55E" w14:textId="77777777" w:rsidR="007B294A" w:rsidRDefault="00000000">
      <w:pPr>
        <w:spacing w:before="60" w:after="60" w:line="320" w:lineRule="auto"/>
        <w:ind w:left="720" w:hanging="720"/>
      </w:pPr>
      <w:r>
        <w:rPr>
          <w:sz w:val="22"/>
          <w:szCs w:val="22"/>
        </w:rPr>
        <w:t>Smith, V. L. (1989). Hosts and guests: The anthropology of tourism (2nd ed.). Philadelphia, PA: University of Pennsylvania Press.</w:t>
      </w:r>
    </w:p>
    <w:p w14:paraId="47060571" w14:textId="77777777" w:rsidR="007B294A" w:rsidRDefault="00000000">
      <w:pPr>
        <w:spacing w:before="60" w:after="60" w:line="320" w:lineRule="auto"/>
        <w:ind w:left="720" w:hanging="720"/>
      </w:pPr>
      <w:r>
        <w:rPr>
          <w:sz w:val="22"/>
          <w:szCs w:val="22"/>
        </w:rPr>
        <w:t>Sukhothai Non-Formal Education Center. (n.d.). Nang Sip Song Cave. Retrieved from https://sites.google.com/dei.ac.th/nfepanusnikom</w:t>
      </w:r>
    </w:p>
    <w:p w14:paraId="4D0BA847" w14:textId="77777777" w:rsidR="007B294A" w:rsidRDefault="00000000">
      <w:pPr>
        <w:spacing w:before="60" w:after="60" w:line="320" w:lineRule="auto"/>
        <w:ind w:left="720" w:hanging="720"/>
      </w:pPr>
      <w:r>
        <w:rPr>
          <w:sz w:val="22"/>
          <w:szCs w:val="22"/>
        </w:rPr>
        <w:t>Thinarat, P. (2009). Social science research methodology. Bangkok, Thailand: Chulalongkorn University Press.</w:t>
      </w:r>
    </w:p>
    <w:sectPr w:rsidR="007B294A">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5D7F"/>
    <w:multiLevelType w:val="hybridMultilevel"/>
    <w:tmpl w:val="321CC310"/>
    <w:lvl w:ilvl="0" w:tplc="E4AE971E">
      <w:start w:val="1"/>
      <w:numFmt w:val="bullet"/>
      <w:lvlText w:val="●"/>
      <w:lvlJc w:val="left"/>
      <w:pPr>
        <w:ind w:left="720" w:hanging="360"/>
      </w:pPr>
    </w:lvl>
    <w:lvl w:ilvl="1" w:tplc="FD9E2EA8">
      <w:start w:val="1"/>
      <w:numFmt w:val="bullet"/>
      <w:lvlText w:val="○"/>
      <w:lvlJc w:val="left"/>
      <w:pPr>
        <w:ind w:left="1440" w:hanging="360"/>
      </w:pPr>
    </w:lvl>
    <w:lvl w:ilvl="2" w:tplc="631E05AC">
      <w:start w:val="1"/>
      <w:numFmt w:val="bullet"/>
      <w:lvlText w:val="■"/>
      <w:lvlJc w:val="left"/>
      <w:pPr>
        <w:ind w:left="2160" w:hanging="360"/>
      </w:pPr>
    </w:lvl>
    <w:lvl w:ilvl="3" w:tplc="142AD2DA">
      <w:start w:val="1"/>
      <w:numFmt w:val="bullet"/>
      <w:lvlText w:val="●"/>
      <w:lvlJc w:val="left"/>
      <w:pPr>
        <w:ind w:left="2880" w:hanging="360"/>
      </w:pPr>
    </w:lvl>
    <w:lvl w:ilvl="4" w:tplc="71B0FF1C">
      <w:start w:val="1"/>
      <w:numFmt w:val="bullet"/>
      <w:lvlText w:val="○"/>
      <w:lvlJc w:val="left"/>
      <w:pPr>
        <w:ind w:left="3600" w:hanging="360"/>
      </w:pPr>
    </w:lvl>
    <w:lvl w:ilvl="5" w:tplc="85326656">
      <w:start w:val="1"/>
      <w:numFmt w:val="bullet"/>
      <w:lvlText w:val="■"/>
      <w:lvlJc w:val="left"/>
      <w:pPr>
        <w:ind w:left="4320" w:hanging="360"/>
      </w:pPr>
    </w:lvl>
    <w:lvl w:ilvl="6" w:tplc="47AA9914">
      <w:start w:val="1"/>
      <w:numFmt w:val="bullet"/>
      <w:lvlText w:val="●"/>
      <w:lvlJc w:val="left"/>
      <w:pPr>
        <w:ind w:left="5040" w:hanging="360"/>
      </w:pPr>
    </w:lvl>
    <w:lvl w:ilvl="7" w:tplc="1FF08662">
      <w:start w:val="1"/>
      <w:numFmt w:val="bullet"/>
      <w:lvlText w:val="●"/>
      <w:lvlJc w:val="left"/>
      <w:pPr>
        <w:ind w:left="5760" w:hanging="360"/>
      </w:pPr>
    </w:lvl>
    <w:lvl w:ilvl="8" w:tplc="C6A645C4">
      <w:start w:val="1"/>
      <w:numFmt w:val="bullet"/>
      <w:lvlText w:val="●"/>
      <w:lvlJc w:val="left"/>
      <w:pPr>
        <w:ind w:left="6480" w:hanging="360"/>
      </w:pPr>
    </w:lvl>
  </w:abstractNum>
  <w:abstractNum w:abstractNumId="1" w15:restartNumberingAfterBreak="0">
    <w:nsid w:val="46E80323"/>
    <w:multiLevelType w:val="hybridMultilevel"/>
    <w:tmpl w:val="FE7A3F54"/>
    <w:lvl w:ilvl="0" w:tplc="08A2925C">
      <w:start w:val="1"/>
      <w:numFmt w:val="decimal"/>
      <w:lvlText w:val="%1."/>
      <w:lvlJc w:val="left"/>
      <w:pPr>
        <w:ind w:left="720" w:hanging="360"/>
      </w:pPr>
    </w:lvl>
    <w:lvl w:ilvl="1" w:tplc="5DF6444E">
      <w:numFmt w:val="decimal"/>
      <w:lvlText w:val=""/>
      <w:lvlJc w:val="left"/>
    </w:lvl>
    <w:lvl w:ilvl="2" w:tplc="E4D0B13E">
      <w:numFmt w:val="decimal"/>
      <w:lvlText w:val=""/>
      <w:lvlJc w:val="left"/>
    </w:lvl>
    <w:lvl w:ilvl="3" w:tplc="35C2DE1C">
      <w:numFmt w:val="decimal"/>
      <w:lvlText w:val=""/>
      <w:lvlJc w:val="left"/>
    </w:lvl>
    <w:lvl w:ilvl="4" w:tplc="7B2E17F4">
      <w:numFmt w:val="decimal"/>
      <w:lvlText w:val=""/>
      <w:lvlJc w:val="left"/>
    </w:lvl>
    <w:lvl w:ilvl="5" w:tplc="59CA05F2">
      <w:numFmt w:val="decimal"/>
      <w:lvlText w:val=""/>
      <w:lvlJc w:val="left"/>
    </w:lvl>
    <w:lvl w:ilvl="6" w:tplc="70F871DC">
      <w:numFmt w:val="decimal"/>
      <w:lvlText w:val=""/>
      <w:lvlJc w:val="left"/>
    </w:lvl>
    <w:lvl w:ilvl="7" w:tplc="6D5024B0">
      <w:numFmt w:val="decimal"/>
      <w:lvlText w:val=""/>
      <w:lvlJc w:val="left"/>
    </w:lvl>
    <w:lvl w:ilvl="8" w:tplc="EE48BF1C">
      <w:numFmt w:val="decimal"/>
      <w:lvlText w:val=""/>
      <w:lvlJc w:val="left"/>
    </w:lvl>
  </w:abstractNum>
  <w:abstractNum w:abstractNumId="2" w15:restartNumberingAfterBreak="0">
    <w:nsid w:val="6DC43F4C"/>
    <w:multiLevelType w:val="hybridMultilevel"/>
    <w:tmpl w:val="1DE0A52E"/>
    <w:lvl w:ilvl="0" w:tplc="412EF4E0">
      <w:start w:val="1"/>
      <w:numFmt w:val="bullet"/>
      <w:lvlText w:val="•"/>
      <w:lvlJc w:val="left"/>
      <w:pPr>
        <w:ind w:left="720" w:hanging="360"/>
      </w:pPr>
    </w:lvl>
    <w:lvl w:ilvl="1" w:tplc="EF0C53F0">
      <w:numFmt w:val="decimal"/>
      <w:lvlText w:val=""/>
      <w:lvlJc w:val="left"/>
    </w:lvl>
    <w:lvl w:ilvl="2" w:tplc="90300E08">
      <w:numFmt w:val="decimal"/>
      <w:lvlText w:val=""/>
      <w:lvlJc w:val="left"/>
    </w:lvl>
    <w:lvl w:ilvl="3" w:tplc="C8BA374A">
      <w:numFmt w:val="decimal"/>
      <w:lvlText w:val=""/>
      <w:lvlJc w:val="left"/>
    </w:lvl>
    <w:lvl w:ilvl="4" w:tplc="78B65352">
      <w:numFmt w:val="decimal"/>
      <w:lvlText w:val=""/>
      <w:lvlJc w:val="left"/>
    </w:lvl>
    <w:lvl w:ilvl="5" w:tplc="FFEA5348">
      <w:numFmt w:val="decimal"/>
      <w:lvlText w:val=""/>
      <w:lvlJc w:val="left"/>
    </w:lvl>
    <w:lvl w:ilvl="6" w:tplc="8978645C">
      <w:numFmt w:val="decimal"/>
      <w:lvlText w:val=""/>
      <w:lvlJc w:val="left"/>
    </w:lvl>
    <w:lvl w:ilvl="7" w:tplc="AC6ADCDC">
      <w:numFmt w:val="decimal"/>
      <w:lvlText w:val=""/>
      <w:lvlJc w:val="left"/>
    </w:lvl>
    <w:lvl w:ilvl="8" w:tplc="A8ECFD26">
      <w:numFmt w:val="decimal"/>
      <w:lvlText w:val=""/>
      <w:lvlJc w:val="left"/>
    </w:lvl>
  </w:abstractNum>
  <w:num w:numId="1" w16cid:durableId="1205482482">
    <w:abstractNumId w:val="0"/>
    <w:lvlOverride w:ilvl="0">
      <w:startOverride w:val="1"/>
    </w:lvlOverride>
  </w:num>
  <w:num w:numId="2" w16cid:durableId="1476794512">
    <w:abstractNumId w:val="1"/>
    <w:lvlOverride w:ilvl="0">
      <w:startOverride w:val="1"/>
    </w:lvlOverride>
  </w:num>
  <w:num w:numId="3" w16cid:durableId="6376665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94A"/>
    <w:rsid w:val="00046818"/>
    <w:rsid w:val="001132A5"/>
    <w:rsid w:val="007B294A"/>
    <w:rsid w:val="007C6BFF"/>
    <w:rsid w:val="00806876"/>
    <w:rsid w:val="00865BDE"/>
    <w:rsid w:val="009C02BC"/>
    <w:rsid w:val="009C3306"/>
    <w:rsid w:val="00B842E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934B0"/>
  <w15:docId w15:val="{4119FAE0-CACB-46C3-8094-4C17ED0AC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000000"/>
      <w:sz w:val="28"/>
      <w:szCs w:val="28"/>
    </w:rPr>
  </w:style>
  <w:style w:type="paragraph" w:styleId="Heading2">
    <w:name w:val="heading 2"/>
    <w:uiPriority w:val="9"/>
    <w:unhideWhenUsed/>
    <w:qFormat/>
    <w:pPr>
      <w:spacing w:before="200" w:after="100"/>
      <w:outlineLvl w:val="1"/>
    </w:pPr>
    <w:rPr>
      <w:b/>
      <w:bCs/>
      <w:color w:val="000000"/>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NoSpacing">
    <w:name w:val="No Spacing"/>
    <w:uiPriority w:val="1"/>
    <w:qFormat/>
    <w:rsid w:val="00806876"/>
    <w:rPr>
      <w:rFonts w:asciiTheme="minorHAnsi" w:eastAsiaTheme="minorHAnsi" w:hAnsiTheme="minorHAnsi" w:cstheme="minorBidi"/>
      <w:kern w:val="2"/>
      <w:sz w:val="22"/>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3548</Words>
  <Characters>20224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MoreA576</cp:lastModifiedBy>
  <cp:revision>5</cp:revision>
  <dcterms:created xsi:type="dcterms:W3CDTF">2026-05-21T23:40:00Z</dcterms:created>
  <dcterms:modified xsi:type="dcterms:W3CDTF">2026-05-24T06:52:00Z</dcterms:modified>
</cp:coreProperties>
</file>