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176C" w14:textId="7973CBFD" w:rsidR="00F94B1F" w:rsidRDefault="00DB3BB8" w:rsidP="00393633">
      <w:pPr>
        <w:ind w:firstLine="562"/>
        <w:jc w:val="center"/>
        <w:rPr>
          <w:rFonts w:eastAsia="Trebuchet MS"/>
          <w:b/>
          <w:bCs/>
          <w:color w:val="0D0D0D"/>
          <w:sz w:val="28"/>
          <w:szCs w:val="28"/>
        </w:rPr>
      </w:pPr>
      <w:r w:rsidRPr="00DB3BB8">
        <w:rPr>
          <w:rFonts w:eastAsia="Trebuchet MS"/>
          <w:b/>
          <w:bCs/>
          <w:color w:val="0D0D0D"/>
          <w:sz w:val="28"/>
          <w:szCs w:val="28"/>
        </w:rPr>
        <w:t xml:space="preserve">DEVELOPMENT OF THE SPECIFIC TRAINING PROGRAM TO ENHANCE SHOT SELECTION AND EFFICACY FOR FEMALE </w:t>
      </w:r>
    </w:p>
    <w:p w14:paraId="543D5AE9" w14:textId="03E14030" w:rsidR="00DB3BB8" w:rsidRPr="00DB3BB8" w:rsidRDefault="00DB3BB8" w:rsidP="00393633">
      <w:pPr>
        <w:ind w:firstLine="562"/>
        <w:jc w:val="center"/>
        <w:rPr>
          <w:rFonts w:eastAsia="Trebuchet MS"/>
          <w:b/>
          <w:bCs/>
          <w:color w:val="0D0D0D"/>
          <w:sz w:val="28"/>
          <w:szCs w:val="28"/>
        </w:rPr>
      </w:pPr>
      <w:r w:rsidRPr="00DB3BB8">
        <w:rPr>
          <w:rFonts w:eastAsia="Trebuchet MS"/>
          <w:b/>
          <w:bCs/>
          <w:color w:val="0D0D0D"/>
          <w:sz w:val="28"/>
          <w:szCs w:val="28"/>
        </w:rPr>
        <w:t>UNDER-18 VOLLEYBALL PLAYERS</w:t>
      </w:r>
    </w:p>
    <w:p w14:paraId="3045142A" w14:textId="77777777" w:rsidR="008E5FE8" w:rsidRPr="0059407E" w:rsidRDefault="008E5FE8" w:rsidP="00DB3BB8">
      <w:pPr>
        <w:pStyle w:val="3"/>
        <w:keepNext/>
        <w:keepLines/>
        <w:widowControl/>
        <w:autoSpaceDE/>
        <w:autoSpaceDN/>
        <w:ind w:left="0" w:right="24"/>
        <w:jc w:val="center"/>
        <w:rPr>
          <w:rFonts w:ascii="Times New Roman" w:hAnsi="Times New Roman" w:cs="Times New Roman"/>
          <w:sz w:val="24"/>
          <w:szCs w:val="24"/>
        </w:rPr>
      </w:pPr>
    </w:p>
    <w:p w14:paraId="7CAAD0EF" w14:textId="69945B47" w:rsidR="0041534D" w:rsidRDefault="00DB3BB8" w:rsidP="0059407E">
      <w:pPr>
        <w:pStyle w:val="3"/>
        <w:autoSpaceDN/>
        <w:ind w:left="0"/>
        <w:jc w:val="right"/>
        <w:rPr>
          <w:rFonts w:ascii="Times New Roman" w:hAnsi="Times New Roman" w:cs="Times New Roman"/>
          <w:sz w:val="24"/>
          <w:szCs w:val="24"/>
        </w:rPr>
      </w:pPr>
      <w:r w:rsidRPr="00DB3BB8">
        <w:rPr>
          <w:rFonts w:ascii="Times New Roman" w:hAnsi="Times New Roman" w:cs="Times New Roman"/>
          <w:sz w:val="24"/>
          <w:szCs w:val="24"/>
        </w:rPr>
        <w:t>Z</w:t>
      </w:r>
      <w:r w:rsidRPr="00DB3BB8">
        <w:rPr>
          <w:rFonts w:ascii="Times New Roman" w:hAnsi="Times New Roman" w:cs="Times New Roman" w:hint="eastAsia"/>
          <w:sz w:val="24"/>
          <w:szCs w:val="24"/>
        </w:rPr>
        <w:t xml:space="preserve">hang </w:t>
      </w:r>
      <w:proofErr w:type="spellStart"/>
      <w:r w:rsidRPr="00DB3BB8">
        <w:rPr>
          <w:rFonts w:ascii="Times New Roman" w:hAnsi="Times New Roman" w:cs="Times New Roman" w:hint="eastAsia"/>
          <w:sz w:val="24"/>
          <w:szCs w:val="24"/>
        </w:rPr>
        <w:t>xuelong</w:t>
      </w:r>
      <w:proofErr w:type="spellEnd"/>
      <w:r w:rsidR="0041534D" w:rsidRPr="0059407E">
        <w:rPr>
          <w:rFonts w:ascii="Times New Roman" w:hAnsi="Times New Roman" w:cs="Times New Roman"/>
          <w:sz w:val="24"/>
          <w:szCs w:val="24"/>
        </w:rPr>
        <w:t>,</w:t>
      </w:r>
      <w:r w:rsidRPr="00DB3BB8">
        <w:rPr>
          <w:rFonts w:ascii="Times New Roman" w:hAnsi="Times New Roman" w:cs="Times New Roman"/>
          <w:sz w:val="24"/>
          <w:szCs w:val="24"/>
        </w:rPr>
        <w:t xml:space="preserve"> </w:t>
      </w:r>
      <w:proofErr w:type="spellStart"/>
      <w:r w:rsidRPr="00F64908">
        <w:rPr>
          <w:rFonts w:ascii="Times New Roman" w:hAnsi="Times New Roman" w:cs="Times New Roman"/>
          <w:sz w:val="24"/>
          <w:szCs w:val="24"/>
        </w:rPr>
        <w:t>Yurasin</w:t>
      </w:r>
      <w:proofErr w:type="spellEnd"/>
      <w:r w:rsidRPr="00F64908">
        <w:rPr>
          <w:rFonts w:ascii="Times New Roman" w:hAnsi="Times New Roman" w:cs="Times New Roman"/>
          <w:sz w:val="24"/>
          <w:szCs w:val="24"/>
        </w:rPr>
        <w:t xml:space="preserve"> </w:t>
      </w:r>
      <w:proofErr w:type="spellStart"/>
      <w:r w:rsidRPr="00F64908">
        <w:rPr>
          <w:rFonts w:ascii="Times New Roman" w:hAnsi="Times New Roman" w:cs="Times New Roman"/>
          <w:sz w:val="24"/>
          <w:szCs w:val="24"/>
        </w:rPr>
        <w:t>Wattanapayon</w:t>
      </w:r>
      <w:r w:rsidR="00F94B1F" w:rsidRPr="00F64908">
        <w:rPr>
          <w:rFonts w:ascii="Times New Roman" w:hAnsi="Times New Roman" w:cs="Times New Roman"/>
          <w:sz w:val="24"/>
          <w:szCs w:val="24"/>
        </w:rPr>
        <w:t>g</w:t>
      </w:r>
      <w:r w:rsidRPr="00F64908">
        <w:rPr>
          <w:rFonts w:ascii="Times New Roman" w:hAnsi="Times New Roman" w:cs="Times New Roman"/>
          <w:sz w:val="24"/>
          <w:szCs w:val="24"/>
        </w:rPr>
        <w:t>kul</w:t>
      </w:r>
      <w:proofErr w:type="spellEnd"/>
      <w:r w:rsidR="00732F85">
        <w:rPr>
          <w:rFonts w:ascii="Times New Roman" w:hAnsi="Times New Roman" w:cs="Times New Roman"/>
          <w:sz w:val="24"/>
          <w:szCs w:val="24"/>
        </w:rPr>
        <w:t xml:space="preserve">, </w:t>
      </w:r>
      <w:proofErr w:type="spellStart"/>
      <w:r w:rsidRPr="00F64908">
        <w:rPr>
          <w:rFonts w:ascii="Times New Roman" w:hAnsi="Times New Roman" w:cs="Times New Roman"/>
          <w:sz w:val="24"/>
          <w:szCs w:val="24"/>
        </w:rPr>
        <w:t>Wisute</w:t>
      </w:r>
      <w:proofErr w:type="spellEnd"/>
      <w:r w:rsidRPr="00F64908">
        <w:rPr>
          <w:rFonts w:ascii="Times New Roman" w:hAnsi="Times New Roman" w:cs="Times New Roman"/>
          <w:sz w:val="24"/>
          <w:szCs w:val="24"/>
        </w:rPr>
        <w:t xml:space="preserve"> </w:t>
      </w:r>
      <w:proofErr w:type="spellStart"/>
      <w:r w:rsidRPr="00F64908">
        <w:rPr>
          <w:rFonts w:ascii="Times New Roman" w:hAnsi="Times New Roman" w:cs="Times New Roman"/>
          <w:sz w:val="24"/>
          <w:szCs w:val="24"/>
        </w:rPr>
        <w:t>Tongdecharoen</w:t>
      </w:r>
      <w:proofErr w:type="spellEnd"/>
    </w:p>
    <w:p w14:paraId="460CED83" w14:textId="77777777" w:rsidR="00732F85" w:rsidRPr="00732F85" w:rsidRDefault="00732F85" w:rsidP="00732F85">
      <w:pPr>
        <w:pStyle w:val="3"/>
        <w:keepNext/>
        <w:keepLines/>
        <w:widowControl/>
        <w:autoSpaceDE/>
        <w:autoSpaceDN/>
        <w:jc w:val="right"/>
        <w:rPr>
          <w:rFonts w:ascii="Times New Roman" w:hAnsi="Times New Roman" w:cs="Times New Roman"/>
          <w:b w:val="0"/>
          <w:bCs w:val="0"/>
          <w:sz w:val="24"/>
          <w:szCs w:val="24"/>
        </w:rPr>
      </w:pPr>
      <w:r w:rsidRPr="00732F85">
        <w:rPr>
          <w:rFonts w:ascii="Times New Roman" w:hAnsi="Times New Roman" w:cs="Times New Roman"/>
          <w:b w:val="0"/>
          <w:bCs w:val="0"/>
          <w:sz w:val="24"/>
          <w:szCs w:val="24"/>
        </w:rPr>
        <w:t xml:space="preserve">Faculty of Sports Science and Technology, </w:t>
      </w:r>
      <w:proofErr w:type="spellStart"/>
      <w:r w:rsidRPr="00732F85">
        <w:rPr>
          <w:rFonts w:ascii="Times New Roman" w:hAnsi="Times New Roman" w:cs="Times New Roman"/>
          <w:b w:val="0"/>
          <w:bCs w:val="0"/>
          <w:sz w:val="24"/>
          <w:szCs w:val="24"/>
        </w:rPr>
        <w:t>Bangkokthonburi</w:t>
      </w:r>
      <w:proofErr w:type="spellEnd"/>
      <w:r w:rsidRPr="00732F85">
        <w:rPr>
          <w:rFonts w:ascii="Times New Roman" w:hAnsi="Times New Roman" w:cs="Times New Roman"/>
          <w:b w:val="0"/>
          <w:bCs w:val="0"/>
          <w:sz w:val="24"/>
          <w:szCs w:val="24"/>
        </w:rPr>
        <w:t xml:space="preserve"> University</w:t>
      </w:r>
    </w:p>
    <w:p w14:paraId="0D26027B" w14:textId="76A2CCD6" w:rsidR="002E7CED" w:rsidRPr="00DB3BB8" w:rsidRDefault="002E7CED" w:rsidP="002E7CED">
      <w:pPr>
        <w:tabs>
          <w:tab w:val="right" w:pos="8289"/>
        </w:tabs>
        <w:rPr>
          <w:b/>
        </w:rPr>
      </w:pPr>
      <w:r>
        <w:rPr>
          <w:rFonts w:hint="eastAsia"/>
          <w:b/>
          <w:noProof/>
        </w:rPr>
        <mc:AlternateContent>
          <mc:Choice Requires="wps">
            <w:drawing>
              <wp:anchor distT="0" distB="0" distL="114300" distR="114300" simplePos="0" relativeHeight="251659264" behindDoc="0" locked="0" layoutInCell="1" allowOverlap="1" wp14:anchorId="5E992BB2" wp14:editId="6C1D9D01">
                <wp:simplePos x="0" y="0"/>
                <wp:positionH relativeFrom="column">
                  <wp:posOffset>21590</wp:posOffset>
                </wp:positionH>
                <wp:positionV relativeFrom="paragraph">
                  <wp:posOffset>64770</wp:posOffset>
                </wp:positionV>
                <wp:extent cx="5940000" cy="0"/>
                <wp:effectExtent l="0" t="0" r="0" b="0"/>
                <wp:wrapNone/>
                <wp:docPr id="677774475" name="直接连接符 1"/>
                <wp:cNvGraphicFramePr/>
                <a:graphic xmlns:a="http://schemas.openxmlformats.org/drawingml/2006/main">
                  <a:graphicData uri="http://schemas.microsoft.com/office/word/2010/wordprocessingShape">
                    <wps:wsp>
                      <wps:cNvCnPr/>
                      <wps:spPr>
                        <a:xfrm>
                          <a:off x="0" y="0"/>
                          <a:ext cx="59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318E349"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5.1pt" to="469.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" strokecolor="black [3040]"/>
            </w:pict>
          </mc:Fallback>
        </mc:AlternateContent>
      </w:r>
    </w:p>
    <w:p w14:paraId="59683C2C" w14:textId="4151980A" w:rsidR="00E22D87" w:rsidRPr="0059407E" w:rsidRDefault="00E22D87" w:rsidP="0059407E">
      <w:pPr>
        <w:tabs>
          <w:tab w:val="right" w:pos="8289"/>
        </w:tabs>
        <w:ind w:left="-17"/>
        <w:rPr>
          <w:b/>
          <w:cs/>
        </w:rPr>
      </w:pPr>
      <w:r w:rsidRPr="0059407E">
        <w:rPr>
          <w:b/>
        </w:rPr>
        <w:t xml:space="preserve">Abstract: </w:t>
      </w:r>
    </w:p>
    <w:p w14:paraId="0ADB1581" w14:textId="4121F8B5" w:rsidR="00DB3BB8" w:rsidRPr="00DB3BB8" w:rsidRDefault="003B6F0A" w:rsidP="002E7CED">
      <w:pPr>
        <w:tabs>
          <w:tab w:val="right" w:pos="8289"/>
        </w:tabs>
        <w:ind w:left="-17" w:firstLineChars="200" w:firstLine="480"/>
        <w:jc w:val="both"/>
        <w:rPr>
          <w:color w:val="000000"/>
          <w:lang w:val="en"/>
        </w:rPr>
      </w:pPr>
      <w:r w:rsidRPr="0059407E">
        <w:rPr>
          <w:color w:val="000000" w:themeColor="text1"/>
        </w:rPr>
        <w:tab/>
      </w:r>
      <w:r w:rsidR="00DB3BB8" w:rsidRPr="00DB3BB8">
        <w:rPr>
          <w:color w:val="000000"/>
          <w:lang w:val="en"/>
        </w:rPr>
        <w:t xml:space="preserve">This study aimed to develop and validate a specific training program tailored for 18-year-old female volleyball players to enhance their shot selection and efficacy.  </w:t>
      </w:r>
    </w:p>
    <w:p w14:paraId="690D513E" w14:textId="3FADD2CA" w:rsidR="00DB3BB8" w:rsidRPr="00DB3BB8" w:rsidRDefault="00DB3BB8" w:rsidP="002E7CED">
      <w:pPr>
        <w:tabs>
          <w:tab w:val="right" w:pos="8289"/>
        </w:tabs>
        <w:ind w:left="-17" w:firstLineChars="200" w:firstLine="480"/>
        <w:jc w:val="both"/>
        <w:rPr>
          <w:color w:val="000000"/>
          <w:lang w:val="en"/>
        </w:rPr>
      </w:pPr>
      <w:r w:rsidRPr="00DB3BB8">
        <w:rPr>
          <w:color w:val="000000"/>
          <w:lang w:val="en"/>
        </w:rPr>
        <w:t xml:space="preserve">The Quasi experimental was process on 22 eligible 18-year-old female volleyball players from Jiangsu Vocational Institute of Architectural Technology were selected as research subjects and randomly divided into an experimental group (n=11) and a control group (n=11) for an 8-week intervention. The experimental group adopted a specialized training program integrating physical fitness training, technical skill training, and cognitive-tactical training, while the control group received a conventional volleyball training program. Both groups trained 3 times a week, with each session lasting 60 minutes (including 5 minutes of warm-up and 5 minutes of cool-down). Three core indicators including running vertical jump reach, spike velocity, and spike accuracy were measured in the pretest, </w:t>
      </w:r>
      <w:proofErr w:type="spellStart"/>
      <w:r w:rsidR="006E7410" w:rsidRPr="00DB3BB8">
        <w:rPr>
          <w:color w:val="000000"/>
          <w:lang w:val="en"/>
        </w:rPr>
        <w:t>midtest</w:t>
      </w:r>
      <w:proofErr w:type="spellEnd"/>
      <w:r w:rsidR="006E7410">
        <w:rPr>
          <w:color w:val="000000"/>
          <w:lang w:val="en"/>
        </w:rPr>
        <w:t xml:space="preserve"> </w:t>
      </w:r>
      <w:r w:rsidR="006E7410" w:rsidRPr="00DB3BB8">
        <w:rPr>
          <w:color w:val="000000"/>
          <w:lang w:val="en"/>
        </w:rPr>
        <w:t>and</w:t>
      </w:r>
      <w:r w:rsidRPr="00DB3BB8">
        <w:rPr>
          <w:color w:val="000000"/>
          <w:lang w:val="en"/>
        </w:rPr>
        <w:t xml:space="preserve"> posttest. Data were analyzed using independent samples t-test and repeated-measures analysis of variance (ANOVA). </w:t>
      </w:r>
    </w:p>
    <w:p w14:paraId="12593A8F" w14:textId="6D574A50" w:rsidR="003B6F0A" w:rsidRPr="00DB3BB8" w:rsidRDefault="00DB3BB8" w:rsidP="002E7CED">
      <w:pPr>
        <w:tabs>
          <w:tab w:val="right" w:pos="8289"/>
        </w:tabs>
        <w:ind w:left="-17" w:firstLineChars="200" w:firstLine="480"/>
        <w:jc w:val="both"/>
        <w:rPr>
          <w:color w:val="000000"/>
          <w:lang w:val="en"/>
        </w:rPr>
      </w:pPr>
      <w:r w:rsidRPr="00DB3BB8">
        <w:rPr>
          <w:color w:val="000000"/>
          <w:lang w:val="en"/>
        </w:rPr>
        <w:t>The results showed no significant differences in all indicators between the two groups before the experiment (p&gt;0.05). After the 8-week intervention, the experimental group significantly outperformed the control group in running vertical jump reach (288.09±7.03 cm vs. 278.09±7.46 cm), spike velocity (67.64±3.45 km/h vs. 61.82±3.58 km/h), and spike accuracy (28.18±1.56 points vs. 22.45±1.73 points), with statistically significant differences (p&lt;0.05). Additionally, the experimental group exhibited extremely significant improvements in all indicators across different test phases (p&lt;0.05).</w:t>
      </w:r>
    </w:p>
    <w:p w14:paraId="585832C5" w14:textId="77777777" w:rsidR="006E7410" w:rsidRDefault="006E7410" w:rsidP="002E7CED">
      <w:pPr>
        <w:tabs>
          <w:tab w:val="right" w:pos="8289"/>
        </w:tabs>
        <w:jc w:val="both"/>
        <w:rPr>
          <w:b/>
          <w:color w:val="000000"/>
        </w:rPr>
      </w:pPr>
    </w:p>
    <w:p w14:paraId="042833E1" w14:textId="7EEC9139" w:rsidR="003B6F0A" w:rsidRPr="0059407E" w:rsidRDefault="003B6F0A" w:rsidP="002E7CED">
      <w:pPr>
        <w:tabs>
          <w:tab w:val="right" w:pos="8289"/>
        </w:tabs>
        <w:jc w:val="both"/>
        <w:rPr>
          <w:color w:val="000000"/>
        </w:rPr>
      </w:pPr>
      <w:r w:rsidRPr="0059407E">
        <w:rPr>
          <w:b/>
          <w:color w:val="000000"/>
        </w:rPr>
        <w:t xml:space="preserve">Keywords: </w:t>
      </w:r>
      <w:r w:rsidR="004B176F" w:rsidRPr="004B176F">
        <w:rPr>
          <w:color w:val="000000"/>
        </w:rPr>
        <w:t xml:space="preserve">Specific training program, Spiking </w:t>
      </w:r>
      <w:r w:rsidR="00F94B1F" w:rsidRPr="004B176F">
        <w:rPr>
          <w:color w:val="000000"/>
        </w:rPr>
        <w:t>performance,</w:t>
      </w:r>
      <w:r w:rsidR="004B176F" w:rsidRPr="004B176F">
        <w:rPr>
          <w:color w:val="000000"/>
        </w:rPr>
        <w:t xml:space="preserve"> </w:t>
      </w:r>
      <w:r w:rsidR="00732F85" w:rsidRPr="00732F85">
        <w:rPr>
          <w:color w:val="000000"/>
        </w:rPr>
        <w:t>Shot Selection</w:t>
      </w:r>
      <w:r w:rsidR="00732F85">
        <w:rPr>
          <w:color w:val="000000"/>
        </w:rPr>
        <w:t>,</w:t>
      </w:r>
      <w:r w:rsidR="00732F85" w:rsidRPr="004B176F">
        <w:rPr>
          <w:color w:val="000000"/>
        </w:rPr>
        <w:t xml:space="preserve"> </w:t>
      </w:r>
      <w:r w:rsidR="004B176F" w:rsidRPr="004B176F">
        <w:rPr>
          <w:color w:val="000000"/>
        </w:rPr>
        <w:t>Female Volleyball player</w:t>
      </w:r>
    </w:p>
    <w:p w14:paraId="42DB1852" w14:textId="77777777" w:rsidR="00F50505" w:rsidRPr="0059407E" w:rsidRDefault="00F50505" w:rsidP="002E7CED">
      <w:pPr>
        <w:tabs>
          <w:tab w:val="right" w:pos="8289"/>
        </w:tabs>
        <w:jc w:val="both"/>
        <w:rPr>
          <w:color w:val="000000"/>
        </w:rPr>
      </w:pPr>
    </w:p>
    <w:p w14:paraId="382844DB" w14:textId="77777777" w:rsidR="00DA04B0" w:rsidRPr="0059407E" w:rsidRDefault="00DA04B0" w:rsidP="0059407E">
      <w:pPr>
        <w:tabs>
          <w:tab w:val="right" w:pos="8289"/>
        </w:tabs>
        <w:rPr>
          <w:color w:val="000000"/>
        </w:rPr>
      </w:pPr>
    </w:p>
    <w:p w14:paraId="4E2631E7" w14:textId="77777777" w:rsidR="00DA04B0" w:rsidRDefault="00DA04B0" w:rsidP="0059407E">
      <w:pPr>
        <w:tabs>
          <w:tab w:val="right" w:pos="8289"/>
        </w:tabs>
        <w:rPr>
          <w:color w:val="000000"/>
        </w:rPr>
      </w:pPr>
    </w:p>
    <w:p w14:paraId="4E1FC4F2" w14:textId="77777777" w:rsidR="00436DBF" w:rsidRDefault="00436DBF" w:rsidP="0059407E">
      <w:pPr>
        <w:tabs>
          <w:tab w:val="right" w:pos="8289"/>
        </w:tabs>
        <w:rPr>
          <w:color w:val="000000"/>
        </w:rPr>
      </w:pPr>
    </w:p>
    <w:p w14:paraId="3BA30E5E" w14:textId="77777777" w:rsidR="00436DBF" w:rsidRDefault="00436DBF" w:rsidP="0059407E">
      <w:pPr>
        <w:tabs>
          <w:tab w:val="right" w:pos="8289"/>
        </w:tabs>
        <w:rPr>
          <w:color w:val="000000"/>
        </w:rPr>
      </w:pPr>
    </w:p>
    <w:p w14:paraId="19D74C53" w14:textId="77777777" w:rsidR="00436DBF" w:rsidRDefault="00436DBF" w:rsidP="0059407E">
      <w:pPr>
        <w:tabs>
          <w:tab w:val="right" w:pos="8289"/>
        </w:tabs>
        <w:rPr>
          <w:color w:val="000000"/>
        </w:rPr>
      </w:pPr>
    </w:p>
    <w:p w14:paraId="2411A1F3" w14:textId="77777777" w:rsidR="00436DBF" w:rsidRDefault="00436DBF" w:rsidP="0059407E">
      <w:pPr>
        <w:tabs>
          <w:tab w:val="right" w:pos="8289"/>
        </w:tabs>
        <w:rPr>
          <w:color w:val="000000"/>
        </w:rPr>
      </w:pPr>
    </w:p>
    <w:p w14:paraId="3D9E91C8" w14:textId="77777777" w:rsidR="00436DBF" w:rsidRDefault="00436DBF" w:rsidP="0059407E">
      <w:pPr>
        <w:tabs>
          <w:tab w:val="right" w:pos="8289"/>
        </w:tabs>
        <w:rPr>
          <w:color w:val="000000"/>
        </w:rPr>
      </w:pPr>
    </w:p>
    <w:p w14:paraId="76C8B869" w14:textId="77777777" w:rsidR="00436DBF" w:rsidRDefault="00436DBF" w:rsidP="0059407E">
      <w:pPr>
        <w:tabs>
          <w:tab w:val="right" w:pos="8289"/>
        </w:tabs>
        <w:rPr>
          <w:color w:val="000000"/>
        </w:rPr>
      </w:pPr>
    </w:p>
    <w:p w14:paraId="7011980C" w14:textId="77777777" w:rsidR="00436DBF" w:rsidRDefault="00436DBF" w:rsidP="0059407E">
      <w:pPr>
        <w:tabs>
          <w:tab w:val="right" w:pos="8289"/>
        </w:tabs>
        <w:rPr>
          <w:color w:val="000000"/>
        </w:rPr>
      </w:pPr>
    </w:p>
    <w:p w14:paraId="030F8E71" w14:textId="77777777" w:rsidR="00436DBF" w:rsidRDefault="00436DBF" w:rsidP="0059407E">
      <w:pPr>
        <w:tabs>
          <w:tab w:val="right" w:pos="8289"/>
        </w:tabs>
        <w:rPr>
          <w:color w:val="000000"/>
        </w:rPr>
      </w:pPr>
    </w:p>
    <w:p w14:paraId="313F563C" w14:textId="77777777" w:rsidR="00436DBF" w:rsidRDefault="00436DBF" w:rsidP="0059407E">
      <w:pPr>
        <w:tabs>
          <w:tab w:val="right" w:pos="8289"/>
        </w:tabs>
        <w:rPr>
          <w:color w:val="000000"/>
        </w:rPr>
      </w:pPr>
    </w:p>
    <w:p w14:paraId="44AA0145" w14:textId="77777777" w:rsidR="00436DBF" w:rsidRDefault="00436DBF" w:rsidP="0059407E">
      <w:pPr>
        <w:tabs>
          <w:tab w:val="right" w:pos="8289"/>
        </w:tabs>
        <w:rPr>
          <w:color w:val="000000"/>
        </w:rPr>
      </w:pPr>
    </w:p>
    <w:p w14:paraId="0E6CB509" w14:textId="77777777" w:rsidR="00436DBF" w:rsidRDefault="00436DBF" w:rsidP="0059407E">
      <w:pPr>
        <w:tabs>
          <w:tab w:val="right" w:pos="8289"/>
        </w:tabs>
        <w:rPr>
          <w:color w:val="000000"/>
        </w:rPr>
      </w:pPr>
    </w:p>
    <w:p w14:paraId="253D879A" w14:textId="77777777" w:rsidR="00436DBF" w:rsidRDefault="00436DBF" w:rsidP="0059407E">
      <w:pPr>
        <w:tabs>
          <w:tab w:val="right" w:pos="8289"/>
        </w:tabs>
        <w:rPr>
          <w:color w:val="000000"/>
        </w:rPr>
      </w:pPr>
    </w:p>
    <w:p w14:paraId="2F154C0E" w14:textId="44243BEF" w:rsidR="00436DBF" w:rsidRDefault="00436DBF" w:rsidP="0059407E">
      <w:pPr>
        <w:tabs>
          <w:tab w:val="right" w:pos="8289"/>
        </w:tabs>
        <w:rPr>
          <w:rFonts w:eastAsiaTheme="minorEastAsia"/>
          <w:color w:val="000000"/>
        </w:rPr>
      </w:pPr>
    </w:p>
    <w:p w14:paraId="78007839" w14:textId="77777777" w:rsidR="00D21F72" w:rsidRDefault="00D21F72" w:rsidP="0059407E">
      <w:pPr>
        <w:tabs>
          <w:tab w:val="right" w:pos="8289"/>
        </w:tabs>
        <w:rPr>
          <w:rFonts w:eastAsiaTheme="minorEastAsia"/>
          <w:color w:val="000000"/>
        </w:rPr>
      </w:pPr>
    </w:p>
    <w:p w14:paraId="3C0AE6B0" w14:textId="77777777" w:rsidR="00D21F72" w:rsidRDefault="00D21F72" w:rsidP="0059407E">
      <w:pPr>
        <w:tabs>
          <w:tab w:val="right" w:pos="8289"/>
        </w:tabs>
        <w:rPr>
          <w:rFonts w:eastAsiaTheme="minorEastAsia"/>
          <w:color w:val="000000"/>
        </w:rPr>
      </w:pPr>
    </w:p>
    <w:p w14:paraId="138AE27F" w14:textId="4A60DA6D" w:rsidR="00623BB5" w:rsidRDefault="00623BB5" w:rsidP="0059407E">
      <w:pPr>
        <w:tabs>
          <w:tab w:val="right" w:pos="8289"/>
        </w:tabs>
        <w:rPr>
          <w:rFonts w:eastAsiaTheme="minorEastAsia"/>
          <w:color w:val="000000"/>
        </w:rPr>
      </w:pPr>
    </w:p>
    <w:p w14:paraId="7403A1BE" w14:textId="77777777" w:rsidR="00D21F72" w:rsidRPr="00D21F72" w:rsidRDefault="00D21F72" w:rsidP="0059407E">
      <w:pPr>
        <w:tabs>
          <w:tab w:val="right" w:pos="8289"/>
        </w:tabs>
        <w:rPr>
          <w:rFonts w:eastAsiaTheme="minorEastAsia"/>
          <w:color w:val="000000"/>
        </w:rPr>
      </w:pPr>
    </w:p>
    <w:p w14:paraId="5538CC8E" w14:textId="77777777" w:rsidR="00F50505" w:rsidRPr="00623BB5" w:rsidRDefault="00F50505" w:rsidP="0059407E">
      <w:pPr>
        <w:rPr>
          <w:i/>
          <w:iCs/>
          <w:color w:val="000000" w:themeColor="text1"/>
          <w:sz w:val="22"/>
          <w:szCs w:val="22"/>
        </w:rPr>
        <w:sectPr w:rsidR="00F50505" w:rsidRPr="00623BB5" w:rsidSect="0059407E">
          <w:headerReference w:type="default" r:id="rId8"/>
          <w:footerReference w:type="default" r:id="rId9"/>
          <w:headerReference w:type="first" r:id="rId10"/>
          <w:footerReference w:type="first" r:id="rId11"/>
          <w:pgSz w:w="11910" w:h="16840"/>
          <w:pgMar w:top="1728" w:right="1152" w:bottom="1152" w:left="1440" w:header="720" w:footer="432" w:gutter="0"/>
          <w:pgNumType w:start="1"/>
          <w:cols w:space="720"/>
          <w:docGrid w:linePitch="326"/>
        </w:sectPr>
      </w:pPr>
    </w:p>
    <w:p w14:paraId="02273A61" w14:textId="52693BE6" w:rsidR="003842D7" w:rsidRPr="0059407E" w:rsidRDefault="001E6A23" w:rsidP="0059407E">
      <w:pPr>
        <w:rPr>
          <w:b/>
          <w:color w:val="000000" w:themeColor="text1"/>
        </w:rPr>
      </w:pPr>
      <w:bookmarkStart w:id="0" w:name="OLE_LINK4"/>
      <w:r w:rsidRPr="0059407E">
        <w:rPr>
          <w:b/>
          <w:color w:val="000000" w:themeColor="text1"/>
        </w:rPr>
        <w:lastRenderedPageBreak/>
        <w:t>Introduction</w:t>
      </w:r>
      <w:r w:rsidR="00DA1737" w:rsidRPr="0059407E">
        <w:rPr>
          <w:b/>
          <w:color w:val="000000" w:themeColor="text1"/>
        </w:rPr>
        <w:t xml:space="preserve"> </w:t>
      </w:r>
    </w:p>
    <w:bookmarkEnd w:id="0"/>
    <w:p w14:paraId="491239E3" w14:textId="77777777" w:rsidR="00A840B6" w:rsidRPr="00A840B6" w:rsidRDefault="00A840B6" w:rsidP="00A840B6">
      <w:pPr>
        <w:ind w:firstLineChars="200" w:firstLine="480"/>
        <w:jc w:val="both"/>
        <w:rPr>
          <w:color w:val="000000"/>
        </w:rPr>
      </w:pPr>
      <w:r w:rsidRPr="00A840B6">
        <w:rPr>
          <w:color w:val="000000"/>
        </w:rPr>
        <w:t>Volleyball is a globally popular sport in which offensive actions, particularly the spike, serve as primary determinants of match outcomes. The spike is a complex, explosive motor skill requiring a synergistic integration of approach mechanics, vertical jump capacity, arm swing velocity, and precise ball placement (Palao et al., 2004; Gaits, 2017). Consistent execution of effective spiking not only contributes directly to scoring but also disrupts the opponent’s defensive organization, thereby functioning as a critical biomechanical and tactical component of a successful competitive strategy.</w:t>
      </w:r>
    </w:p>
    <w:p w14:paraId="5B439FAA" w14:textId="77777777" w:rsidR="00A840B6" w:rsidRPr="00A840B6" w:rsidRDefault="00A840B6" w:rsidP="00A840B6">
      <w:pPr>
        <w:ind w:firstLineChars="200" w:firstLine="480"/>
        <w:jc w:val="both"/>
        <w:rPr>
          <w:color w:val="000000"/>
        </w:rPr>
      </w:pPr>
      <w:r w:rsidRPr="00A840B6">
        <w:rPr>
          <w:color w:val="000000"/>
        </w:rPr>
        <w:t>Despite the acknowledged importance of the spike, a significant gap exists in the availability of evidence-based, holistic training programs specifically designed for female under-18 (U-18) athletes. This developmental stage is characterized by unique physiological changes—including hormonal fluctuations, growth spurts, and alterations in body composition—that directly influence motor control, strength development, and injury susceptibility (Myer et al., 2013). Current coaching practices at the sub-elite and developmental levels frequently rely on traditional methodologies or scaled-down adaptations of adult professional programs. Such approaches may result in suboptimal skill acquisition, inefficient movement patterning, and an elevated risk of overuse injuries, particularly to the shoulder joint complex, given the repetitive, high-velocity demands of the spiking motion (Reeser, Verhagen, &amp; Bahr, 2006).</w:t>
      </w:r>
    </w:p>
    <w:p w14:paraId="4C5133AB" w14:textId="77777777" w:rsidR="00A840B6" w:rsidRPr="00A840B6" w:rsidRDefault="00A840B6" w:rsidP="00A840B6">
      <w:pPr>
        <w:ind w:firstLineChars="200" w:firstLine="480"/>
        <w:jc w:val="both"/>
        <w:rPr>
          <w:color w:val="000000"/>
        </w:rPr>
      </w:pPr>
      <w:r w:rsidRPr="00A840B6">
        <w:rPr>
          <w:color w:val="000000"/>
        </w:rPr>
        <w:t>Existing research has examined the biomechanical demands of spiking and the effects of isolated training modalities—such as plyometric and strength training—on performance outcomes (Hernández-Preciado et al., 2018; Kumar &amp; Kumar, 2020). However, few studies have developed and validated a comprehensive, integrated intervention that concurrently addresses physical conditioning, technical skill refinement, and cognitive-tactical decision-making specifically for U-18 female volleyball players. Consequently, coaches lack access to a scientifically validated, implementable training resource that offers a structured framework for developing holistic spiking performance.</w:t>
      </w:r>
    </w:p>
    <w:p w14:paraId="62380B13" w14:textId="77777777" w:rsidR="00A840B6" w:rsidRPr="00A840B6" w:rsidRDefault="00A840B6" w:rsidP="00A840B6">
      <w:pPr>
        <w:ind w:firstLineChars="200" w:firstLine="480"/>
        <w:jc w:val="both"/>
        <w:rPr>
          <w:color w:val="000000"/>
        </w:rPr>
      </w:pPr>
      <w:r w:rsidRPr="00A840B6">
        <w:rPr>
          <w:color w:val="000000"/>
        </w:rPr>
        <w:t>In response to this gap, the present study aims to develop and validate a specific, integrated training program tailored for U-18 female volleyball players. This program is designed to enhance key spiking performance indicators—namely running vertical jump reach, spike velocity, and spike accuracy—while providing a practical, scientifically grounded manual to guide coaching practice and support sustainable athlete development.</w:t>
      </w:r>
    </w:p>
    <w:p w14:paraId="4501D3B1" w14:textId="77777777" w:rsidR="00436DBF" w:rsidRPr="00DA1737" w:rsidRDefault="00436DBF" w:rsidP="0059407E">
      <w:pPr>
        <w:rPr>
          <w:b/>
          <w:color w:val="000000" w:themeColor="text1"/>
        </w:rPr>
      </w:pPr>
    </w:p>
    <w:p w14:paraId="44BC4A35" w14:textId="4BE90216" w:rsidR="003842D7" w:rsidRPr="0059407E" w:rsidRDefault="0084170C" w:rsidP="0059407E">
      <w:pPr>
        <w:rPr>
          <w:b/>
          <w:color w:val="000000" w:themeColor="text1"/>
        </w:rPr>
      </w:pPr>
      <w:r w:rsidRPr="0059407E">
        <w:rPr>
          <w:b/>
          <w:color w:val="000000" w:themeColor="text1"/>
        </w:rPr>
        <w:t>Research object</w:t>
      </w:r>
      <w:r w:rsidR="00075893" w:rsidRPr="0059407E">
        <w:rPr>
          <w:b/>
          <w:color w:val="000000" w:themeColor="text1"/>
        </w:rPr>
        <w:t>ives</w:t>
      </w:r>
    </w:p>
    <w:p w14:paraId="14C0151F" w14:textId="17D6B307" w:rsidR="003B6F0A" w:rsidRPr="004B176F" w:rsidRDefault="004B176F" w:rsidP="002E7CED">
      <w:pPr>
        <w:ind w:firstLineChars="200" w:firstLine="480"/>
        <w:jc w:val="both"/>
        <w:rPr>
          <w:color w:val="0D0D0D"/>
          <w:shd w:val="clear" w:color="auto" w:fill="FFFFFF"/>
        </w:rPr>
      </w:pPr>
      <w:r w:rsidRPr="004B176F">
        <w:rPr>
          <w:color w:val="0D0D0D"/>
          <w:shd w:val="clear" w:color="auto" w:fill="FFFFFF"/>
        </w:rPr>
        <w:t>To explore the effect of integrating a specialized training program (combining physical fitness, technical skill, and cognitive-tactical training) into regular volleyball training on the shot selection and efficacy (including running vertical jump reach, spike velocity, and spike accuracy) of female under-18 volleyball players.</w:t>
      </w:r>
    </w:p>
    <w:p w14:paraId="1E21BF5B" w14:textId="411AD833" w:rsidR="00D939B8" w:rsidRPr="0059407E" w:rsidRDefault="00D939B8" w:rsidP="0059407E">
      <w:pPr>
        <w:tabs>
          <w:tab w:val="right" w:pos="8289"/>
        </w:tabs>
        <w:rPr>
          <w:b/>
          <w:bCs/>
          <w:color w:val="000000" w:themeColor="text1"/>
        </w:rPr>
      </w:pPr>
      <w:r w:rsidRPr="0059407E">
        <w:rPr>
          <w:b/>
          <w:bCs/>
          <w:color w:val="000000" w:themeColor="text1"/>
        </w:rPr>
        <w:t>Hypothesis</w:t>
      </w:r>
    </w:p>
    <w:p w14:paraId="529D566F" w14:textId="177889D6" w:rsidR="00C967F4" w:rsidRPr="00954457" w:rsidRDefault="00C967F4" w:rsidP="002E7CED">
      <w:pPr>
        <w:ind w:firstLineChars="200" w:firstLine="480"/>
        <w:jc w:val="both"/>
        <w:rPr>
          <w:color w:val="000000"/>
        </w:rPr>
      </w:pPr>
      <w:r w:rsidRPr="002E7CED">
        <w:rPr>
          <w:color w:val="0D0D0D"/>
          <w:shd w:val="clear" w:color="auto" w:fill="FFFFFF"/>
        </w:rPr>
        <w:t>1.</w:t>
      </w:r>
      <w:r w:rsidR="00A840B6" w:rsidRPr="00A840B6">
        <w:rPr>
          <w:color w:val="000000"/>
        </w:rPr>
        <w:t>After the 8-week intervention, the experimental group, which undergoes the specific integrated training program, will demonstrate a statistically significant improvement (p &lt; 0.05) in running vertical jump reach, spike velocity, and spike accuracy compared to the control group, which follows a regular volleyball training program.</w:t>
      </w:r>
      <w:r w:rsidRPr="00954457">
        <w:rPr>
          <w:color w:val="000000"/>
        </w:rPr>
        <w:t xml:space="preserve"> </w:t>
      </w:r>
    </w:p>
    <w:p w14:paraId="4DC74E3C" w14:textId="0737523C" w:rsidR="006C4CC7" w:rsidRPr="00A840B6" w:rsidRDefault="00C967F4" w:rsidP="002E7CED">
      <w:pPr>
        <w:ind w:firstLineChars="200" w:firstLine="480"/>
        <w:jc w:val="both"/>
        <w:rPr>
          <w:color w:val="000000"/>
        </w:rPr>
      </w:pPr>
      <w:r w:rsidRPr="002E7CED">
        <w:rPr>
          <w:color w:val="0D0D0D"/>
          <w:shd w:val="clear" w:color="auto" w:fill="FFFFFF"/>
        </w:rPr>
        <w:t>2.</w:t>
      </w:r>
      <w:r w:rsidR="00A840B6" w:rsidRPr="00A840B6">
        <w:rPr>
          <w:rFonts w:ascii="Segoe UI" w:hAnsi="Segoe UI" w:cs="Segoe UI"/>
          <w:color w:val="0F1115"/>
          <w:shd w:val="clear" w:color="auto" w:fill="FFFFFF"/>
        </w:rPr>
        <w:t xml:space="preserve"> </w:t>
      </w:r>
      <w:r w:rsidR="00A840B6" w:rsidRPr="00A840B6">
        <w:rPr>
          <w:color w:val="000000"/>
        </w:rPr>
        <w:t>The experimental group will show a statistically significant progressive improvement (p &lt; 0.05) in all three core performance indicators (running vertical jump reach, spike velocity, spike accuracy) across the three testing phases (pre-test, mid-test, and post-test).</w:t>
      </w:r>
    </w:p>
    <w:p w14:paraId="406E58FE" w14:textId="77777777" w:rsidR="003842D7" w:rsidRPr="0059407E" w:rsidRDefault="005A6110" w:rsidP="0059407E">
      <w:pPr>
        <w:rPr>
          <w:b/>
          <w:color w:val="000000" w:themeColor="text1"/>
        </w:rPr>
      </w:pPr>
      <w:r w:rsidRPr="0059407E">
        <w:rPr>
          <w:b/>
          <w:color w:val="000000" w:themeColor="text1"/>
        </w:rPr>
        <w:t xml:space="preserve">Research </w:t>
      </w:r>
      <w:r w:rsidR="0084170C" w:rsidRPr="0059407E">
        <w:rPr>
          <w:b/>
          <w:color w:val="000000" w:themeColor="text1"/>
        </w:rPr>
        <w:t>Methods</w:t>
      </w:r>
    </w:p>
    <w:p w14:paraId="62B7D474" w14:textId="77777777" w:rsidR="00C967F4" w:rsidRDefault="00C967F4" w:rsidP="0059407E">
      <w:pPr>
        <w:tabs>
          <w:tab w:val="right" w:pos="8289"/>
        </w:tabs>
        <w:ind w:left="-17" w:firstLineChars="230" w:firstLine="552"/>
        <w:jc w:val="thaiDistribute"/>
        <w:rPr>
          <w:rFonts w:eastAsiaTheme="minorEastAsia"/>
          <w:color w:val="000000"/>
          <w:lang w:val="en"/>
        </w:rPr>
      </w:pPr>
      <w:r w:rsidRPr="00C967F4">
        <w:rPr>
          <w:color w:val="000000"/>
          <w:lang w:val="en"/>
        </w:rPr>
        <w:t xml:space="preserve">This research adopts a quasi-experimental design </w:t>
      </w:r>
    </w:p>
    <w:p w14:paraId="6E23DC55" w14:textId="77777777" w:rsidR="007578B3" w:rsidRPr="007578B3" w:rsidRDefault="007578B3" w:rsidP="007578B3">
      <w:pPr>
        <w:rPr>
          <w:b/>
          <w:bCs/>
          <w:color w:val="000000"/>
          <w:lang w:val="en"/>
        </w:rPr>
      </w:pPr>
      <w:r w:rsidRPr="007578B3">
        <w:rPr>
          <w:b/>
          <w:bCs/>
          <w:color w:val="000000"/>
          <w:lang w:val="en"/>
        </w:rPr>
        <w:t>Population and sample</w:t>
      </w:r>
    </w:p>
    <w:p w14:paraId="70C8AA0E" w14:textId="77777777" w:rsidR="007578B3" w:rsidRDefault="007578B3" w:rsidP="007578B3">
      <w:pPr>
        <w:ind w:firstLineChars="250" w:firstLine="602"/>
        <w:rPr>
          <w:b/>
        </w:rPr>
      </w:pPr>
      <w:r w:rsidRPr="00AD0EF3">
        <w:rPr>
          <w:b/>
        </w:rPr>
        <w:t>Population</w:t>
      </w:r>
    </w:p>
    <w:p w14:paraId="758975B2" w14:textId="77777777" w:rsidR="005A2085" w:rsidRPr="002E7CED" w:rsidRDefault="005A2085" w:rsidP="002E7CED">
      <w:pPr>
        <w:ind w:firstLineChars="200" w:firstLine="480"/>
        <w:jc w:val="both"/>
        <w:rPr>
          <w:color w:val="0D0D0D"/>
          <w:shd w:val="clear" w:color="auto" w:fill="FFFFFF"/>
        </w:rPr>
      </w:pPr>
      <w:r w:rsidRPr="002E7CED">
        <w:rPr>
          <w:color w:val="0D0D0D"/>
          <w:shd w:val="clear" w:color="auto" w:fill="FFFFFF"/>
        </w:rPr>
        <w:t>The research subjects of this study are 22 18-year-old female volleyball players, who are all officially registered members of Jiangsu Vocational Institute of Architectural Technology, China during the 2025 academic year.</w:t>
      </w:r>
    </w:p>
    <w:p w14:paraId="34E9882F" w14:textId="6E0FF727" w:rsidR="007578B3" w:rsidRPr="007578B3" w:rsidRDefault="007578B3" w:rsidP="007578B3">
      <w:pPr>
        <w:ind w:firstLineChars="300" w:firstLine="723"/>
        <w:rPr>
          <w:b/>
          <w:bCs/>
          <w:color w:val="000000"/>
          <w:lang w:val="en"/>
        </w:rPr>
      </w:pPr>
      <w:r w:rsidRPr="007578B3">
        <w:rPr>
          <w:b/>
          <w:bCs/>
          <w:color w:val="000000"/>
          <w:lang w:val="en"/>
        </w:rPr>
        <w:t>Sample</w:t>
      </w:r>
    </w:p>
    <w:p w14:paraId="0B2F166E" w14:textId="77777777" w:rsidR="005A2085" w:rsidRPr="005A2085" w:rsidRDefault="005A2085" w:rsidP="002E7CED">
      <w:pPr>
        <w:ind w:firstLineChars="200" w:firstLine="480"/>
        <w:jc w:val="both"/>
        <w:rPr>
          <w:color w:val="0D0D0D"/>
          <w:shd w:val="clear" w:color="auto" w:fill="FFFFFF"/>
        </w:rPr>
      </w:pPr>
      <w:r w:rsidRPr="005A2085">
        <w:rPr>
          <w:color w:val="0D0D0D"/>
          <w:shd w:val="clear" w:color="auto" w:fill="FFFFFF"/>
        </w:rPr>
        <w:lastRenderedPageBreak/>
        <w:t>The study population consists of all registered players of the U-18 women's volleyball team at Jiangsu College of Construction Technology. A total of 22 players currently meet the inclusion criteria (age, training experience, medical clearance, and signed informed consent) and are enrolled in the study.</w:t>
      </w:r>
    </w:p>
    <w:p w14:paraId="287C312F" w14:textId="77777777" w:rsidR="005A2085" w:rsidRPr="005A2085" w:rsidRDefault="005A2085" w:rsidP="002E7CED">
      <w:pPr>
        <w:ind w:firstLineChars="200" w:firstLine="480"/>
        <w:jc w:val="both"/>
        <w:rPr>
          <w:color w:val="0D0D0D"/>
          <w:shd w:val="clear" w:color="auto" w:fill="FFFFFF"/>
        </w:rPr>
      </w:pPr>
      <w:r w:rsidRPr="005A2085">
        <w:rPr>
          <w:color w:val="0D0D0D"/>
          <w:shd w:val="clear" w:color="auto" w:fill="FFFFFF"/>
        </w:rPr>
        <w:t>An a priori power analysis was conducted using G*Power 3.1 (Faul et al., 2007) to determine the required sample size for this study. For an independent samples t-test (two-tailed), with an anticipated effect size of d = 0.80 (large effect, based on previous volleyball training intervention studies), alpha level of 0.05, and desired power of 0.80, the analysis indicated a minimum of 21 participants per group was needed to detect a significant difference. However, due to the limited population size of the registered team (22 eligible players total) and the practical constraints of team-based training interventions, the full available sample of 22 players was recruited (n = 11 per group). This sample size is consistent with recent published studies in sport science that have reported meaningful effects with similar participant numbers (median sample size of 19 in 120 papers submitted to the Journal of Sports Sciences) . The relatively small sample is acknowledged as a limitation (see Discussion).</w:t>
      </w:r>
    </w:p>
    <w:p w14:paraId="3F77ACE5" w14:textId="77777777" w:rsidR="005A2085" w:rsidRPr="005A2085" w:rsidRDefault="005A2085" w:rsidP="002E7CED">
      <w:pPr>
        <w:ind w:firstLineChars="200" w:firstLine="480"/>
        <w:jc w:val="both"/>
        <w:rPr>
          <w:color w:val="0D0D0D"/>
          <w:shd w:val="clear" w:color="auto" w:fill="FFFFFF"/>
        </w:rPr>
      </w:pPr>
      <w:r w:rsidRPr="005A2085">
        <w:rPr>
          <w:color w:val="0D0D0D"/>
          <w:shd w:val="clear" w:color="auto" w:fill="FFFFFF"/>
        </w:rPr>
        <w:t>All eligible participants are allocated into two groups by means of random assignment. The study employs a parallel-group design with an Experimental Group (8-week combined training intervention) and a Control Group (continuation of regular training), with 11 players per group (where R = random allocation).</w:t>
      </w:r>
    </w:p>
    <w:p w14:paraId="0E92BD29" w14:textId="77777777" w:rsidR="007578B3" w:rsidRPr="007578B3" w:rsidRDefault="007578B3" w:rsidP="007578B3">
      <w:pPr>
        <w:rPr>
          <w:color w:val="000000"/>
          <w:lang w:val="en"/>
        </w:rPr>
      </w:pPr>
      <w:r w:rsidRPr="007578B3">
        <w:rPr>
          <w:b/>
          <w:bCs/>
          <w:color w:val="000000"/>
          <w:lang w:val="en"/>
        </w:rPr>
        <w:t>Inclusion criteria:</w:t>
      </w:r>
      <w:r w:rsidRPr="007578B3">
        <w:rPr>
          <w:b/>
          <w:bCs/>
          <w:color w:val="000000"/>
          <w:lang w:val="en"/>
        </w:rPr>
        <w:br/>
      </w:r>
      <w:r w:rsidRPr="007578B3">
        <w:rPr>
          <w:color w:val="000000"/>
          <w:lang w:val="en"/>
        </w:rPr>
        <w:t>1. Female volleyball players aged 18 at study start.</w:t>
      </w:r>
      <w:r w:rsidRPr="007578B3">
        <w:rPr>
          <w:color w:val="000000"/>
          <w:lang w:val="en"/>
        </w:rPr>
        <w:br/>
        <w:t>2. Minimum two years of formal volleyball training/competition experience.</w:t>
      </w:r>
      <w:r w:rsidRPr="007578B3">
        <w:rPr>
          <w:color w:val="000000"/>
          <w:lang w:val="en"/>
        </w:rPr>
        <w:br/>
        <w:t>3. No current injury that hinders training; medical approval if recent history.</w:t>
      </w:r>
      <w:r w:rsidRPr="007578B3">
        <w:rPr>
          <w:color w:val="000000"/>
          <w:lang w:val="en"/>
        </w:rPr>
        <w:br/>
        <w:t>4. Voluntary participation with signed informed consent (and parental consent where required).</w:t>
      </w:r>
    </w:p>
    <w:p w14:paraId="2E6F93BB" w14:textId="77777777" w:rsidR="007578B3" w:rsidRPr="007578B3" w:rsidRDefault="007578B3" w:rsidP="007578B3">
      <w:pPr>
        <w:rPr>
          <w:color w:val="000000"/>
          <w:lang w:val="en"/>
        </w:rPr>
      </w:pPr>
      <w:r w:rsidRPr="007578B3">
        <w:rPr>
          <w:b/>
          <w:bCs/>
          <w:color w:val="000000"/>
          <w:lang w:val="en"/>
        </w:rPr>
        <w:t>Exclusion criteria:</w:t>
      </w:r>
      <w:r w:rsidRPr="0022413C">
        <w:rPr>
          <w:rFonts w:eastAsia="Calibri" w:cs="Angsana New"/>
        </w:rPr>
        <w:br/>
      </w:r>
      <w:r w:rsidRPr="007578B3">
        <w:rPr>
          <w:color w:val="000000"/>
          <w:lang w:val="en"/>
        </w:rPr>
        <w:t>1. Attend less than 80% of the 8-week training sessions.</w:t>
      </w:r>
      <w:r w:rsidRPr="007578B3">
        <w:rPr>
          <w:color w:val="000000"/>
          <w:lang w:val="en"/>
        </w:rPr>
        <w:br/>
        <w:t>2. Failure to complete required tests at scheduled times.</w:t>
      </w:r>
      <w:r w:rsidRPr="007578B3">
        <w:rPr>
          <w:color w:val="000000"/>
          <w:lang w:val="en"/>
        </w:rPr>
        <w:br/>
        <w:t>3. Medical condition or injury preventing continued training.</w:t>
      </w:r>
      <w:r w:rsidRPr="007578B3">
        <w:rPr>
          <w:color w:val="000000"/>
          <w:lang w:val="en"/>
        </w:rPr>
        <w:br/>
        <w:t>4. Voluntary withdrawal from the research project.</w:t>
      </w:r>
    </w:p>
    <w:p w14:paraId="09832B81" w14:textId="77777777" w:rsidR="007578B3" w:rsidRDefault="007578B3" w:rsidP="007578B3">
      <w:pPr>
        <w:rPr>
          <w:b/>
        </w:rPr>
      </w:pPr>
    </w:p>
    <w:p w14:paraId="08289AAE" w14:textId="77777777" w:rsidR="007578B3" w:rsidRPr="007578B3" w:rsidRDefault="007578B3" w:rsidP="007578B3">
      <w:pPr>
        <w:rPr>
          <w:b/>
          <w:bCs/>
          <w:color w:val="000000"/>
          <w:lang w:val="en"/>
        </w:rPr>
      </w:pPr>
      <w:r w:rsidRPr="007578B3">
        <w:rPr>
          <w:b/>
          <w:bCs/>
          <w:color w:val="000000"/>
          <w:lang w:val="en"/>
        </w:rPr>
        <w:t>Research Design</w:t>
      </w:r>
    </w:p>
    <w:p w14:paraId="18C2BC23" w14:textId="77777777" w:rsidR="007578B3" w:rsidRPr="007578B3" w:rsidRDefault="007578B3" w:rsidP="007578B3">
      <w:pPr>
        <w:rPr>
          <w:color w:val="000000"/>
          <w:lang w:val="en"/>
        </w:rPr>
      </w:pPr>
      <w:r w:rsidRPr="007578B3">
        <w:rPr>
          <w:color w:val="000000"/>
          <w:lang w:val="en"/>
        </w:rPr>
        <w:t>Design notation:</w:t>
      </w:r>
    </w:p>
    <w:tbl>
      <w:tblPr>
        <w:tblW w:w="8273" w:type="dxa"/>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2110"/>
        <w:gridCol w:w="839"/>
        <w:gridCol w:w="1331"/>
        <w:gridCol w:w="1331"/>
        <w:gridCol w:w="1331"/>
        <w:gridCol w:w="1331"/>
      </w:tblGrid>
      <w:tr w:rsidR="007578B3" w:rsidRPr="007578B3" w14:paraId="6389F886" w14:textId="77777777" w:rsidTr="00393633">
        <w:tc>
          <w:tcPr>
            <w:tcW w:w="2110" w:type="dxa"/>
          </w:tcPr>
          <w:p w14:paraId="01B843AA" w14:textId="77777777" w:rsidR="007578B3" w:rsidRPr="007578B3" w:rsidRDefault="007578B3" w:rsidP="00393633">
            <w:pPr>
              <w:rPr>
                <w:color w:val="000000"/>
                <w:lang w:val="en"/>
              </w:rPr>
            </w:pPr>
            <w:r w:rsidRPr="007578B3">
              <w:rPr>
                <w:color w:val="000000"/>
                <w:lang w:val="en"/>
              </w:rPr>
              <w:t>Experimental Group:</w:t>
            </w:r>
          </w:p>
        </w:tc>
        <w:tc>
          <w:tcPr>
            <w:tcW w:w="839" w:type="dxa"/>
          </w:tcPr>
          <w:p w14:paraId="15088609" w14:textId="77777777" w:rsidR="007578B3" w:rsidRPr="007578B3" w:rsidRDefault="007578B3" w:rsidP="00393633">
            <w:pPr>
              <w:rPr>
                <w:color w:val="000000"/>
                <w:lang w:val="en"/>
              </w:rPr>
            </w:pPr>
            <w:r w:rsidRPr="007578B3">
              <w:rPr>
                <w:color w:val="000000"/>
                <w:lang w:val="en"/>
              </w:rPr>
              <w:t>O1</w:t>
            </w:r>
          </w:p>
        </w:tc>
        <w:tc>
          <w:tcPr>
            <w:tcW w:w="1331" w:type="dxa"/>
          </w:tcPr>
          <w:p w14:paraId="030AC05F" w14:textId="77777777" w:rsidR="007578B3" w:rsidRPr="007578B3" w:rsidRDefault="007578B3" w:rsidP="00393633">
            <w:pPr>
              <w:rPr>
                <w:color w:val="000000"/>
                <w:lang w:val="en"/>
              </w:rPr>
            </w:pPr>
            <w:r w:rsidRPr="007578B3">
              <w:rPr>
                <w:color w:val="000000"/>
                <w:lang w:val="en"/>
              </w:rPr>
              <w:t>T1</w:t>
            </w:r>
          </w:p>
        </w:tc>
        <w:tc>
          <w:tcPr>
            <w:tcW w:w="1331" w:type="dxa"/>
          </w:tcPr>
          <w:p w14:paraId="4E82B05D" w14:textId="77777777" w:rsidR="007578B3" w:rsidRPr="007578B3" w:rsidRDefault="007578B3" w:rsidP="00393633">
            <w:pPr>
              <w:rPr>
                <w:color w:val="000000"/>
                <w:lang w:val="en"/>
              </w:rPr>
            </w:pPr>
            <w:r w:rsidRPr="007578B3">
              <w:rPr>
                <w:color w:val="000000"/>
                <w:lang w:val="en"/>
              </w:rPr>
              <w:t>O2</w:t>
            </w:r>
          </w:p>
        </w:tc>
        <w:tc>
          <w:tcPr>
            <w:tcW w:w="1331" w:type="dxa"/>
          </w:tcPr>
          <w:p w14:paraId="06B4ADF1" w14:textId="77777777" w:rsidR="007578B3" w:rsidRPr="007578B3" w:rsidRDefault="007578B3" w:rsidP="00393633">
            <w:pPr>
              <w:rPr>
                <w:color w:val="000000"/>
                <w:lang w:val="en"/>
              </w:rPr>
            </w:pPr>
            <w:r w:rsidRPr="007578B3">
              <w:rPr>
                <w:color w:val="000000"/>
                <w:lang w:val="en"/>
              </w:rPr>
              <w:t>T1</w:t>
            </w:r>
          </w:p>
        </w:tc>
        <w:tc>
          <w:tcPr>
            <w:tcW w:w="1331" w:type="dxa"/>
          </w:tcPr>
          <w:p w14:paraId="5C81ABF9" w14:textId="77777777" w:rsidR="007578B3" w:rsidRPr="007578B3" w:rsidRDefault="007578B3" w:rsidP="00393633">
            <w:pPr>
              <w:rPr>
                <w:color w:val="000000"/>
                <w:lang w:val="en"/>
              </w:rPr>
            </w:pPr>
            <w:r w:rsidRPr="007578B3">
              <w:rPr>
                <w:color w:val="000000"/>
                <w:lang w:val="en"/>
              </w:rPr>
              <w:t>O3</w:t>
            </w:r>
          </w:p>
          <w:p w14:paraId="75AF5CD9" w14:textId="77777777" w:rsidR="007578B3" w:rsidRPr="007578B3" w:rsidRDefault="007578B3" w:rsidP="00393633">
            <w:pPr>
              <w:rPr>
                <w:color w:val="000000"/>
                <w:lang w:val="en"/>
              </w:rPr>
            </w:pPr>
          </w:p>
        </w:tc>
      </w:tr>
      <w:tr w:rsidR="007578B3" w:rsidRPr="007578B3" w14:paraId="5859E67A" w14:textId="77777777" w:rsidTr="00393633">
        <w:tc>
          <w:tcPr>
            <w:tcW w:w="2110" w:type="dxa"/>
          </w:tcPr>
          <w:p w14:paraId="3F102B16" w14:textId="77777777" w:rsidR="007578B3" w:rsidRPr="007578B3" w:rsidRDefault="007578B3" w:rsidP="00393633">
            <w:pPr>
              <w:rPr>
                <w:color w:val="000000"/>
                <w:lang w:val="en"/>
              </w:rPr>
            </w:pPr>
            <w:r w:rsidRPr="007578B3">
              <w:rPr>
                <w:color w:val="000000"/>
                <w:lang w:val="en"/>
              </w:rPr>
              <w:t>Control Group:</w:t>
            </w:r>
          </w:p>
        </w:tc>
        <w:tc>
          <w:tcPr>
            <w:tcW w:w="839" w:type="dxa"/>
          </w:tcPr>
          <w:p w14:paraId="6A51AEE0" w14:textId="77777777" w:rsidR="007578B3" w:rsidRPr="007578B3" w:rsidRDefault="007578B3" w:rsidP="00393633">
            <w:pPr>
              <w:rPr>
                <w:color w:val="000000"/>
                <w:lang w:val="en"/>
              </w:rPr>
            </w:pPr>
            <w:r w:rsidRPr="007578B3">
              <w:rPr>
                <w:color w:val="000000"/>
                <w:lang w:val="en"/>
              </w:rPr>
              <w:t>O1</w:t>
            </w:r>
          </w:p>
        </w:tc>
        <w:tc>
          <w:tcPr>
            <w:tcW w:w="1331" w:type="dxa"/>
          </w:tcPr>
          <w:p w14:paraId="5AAEB6F1" w14:textId="77777777" w:rsidR="007578B3" w:rsidRPr="007578B3" w:rsidRDefault="007578B3" w:rsidP="00393633">
            <w:pPr>
              <w:rPr>
                <w:color w:val="000000"/>
                <w:lang w:val="en"/>
              </w:rPr>
            </w:pPr>
            <w:r w:rsidRPr="007578B3">
              <w:rPr>
                <w:color w:val="000000"/>
                <w:lang w:val="en"/>
              </w:rPr>
              <w:t>T2</w:t>
            </w:r>
          </w:p>
        </w:tc>
        <w:tc>
          <w:tcPr>
            <w:tcW w:w="1331" w:type="dxa"/>
          </w:tcPr>
          <w:p w14:paraId="7BAD2725" w14:textId="77777777" w:rsidR="007578B3" w:rsidRPr="007578B3" w:rsidRDefault="007578B3" w:rsidP="00393633">
            <w:pPr>
              <w:rPr>
                <w:color w:val="000000"/>
                <w:lang w:val="en"/>
              </w:rPr>
            </w:pPr>
            <w:r w:rsidRPr="007578B3">
              <w:rPr>
                <w:color w:val="000000"/>
                <w:lang w:val="en"/>
              </w:rPr>
              <w:t>O2</w:t>
            </w:r>
          </w:p>
        </w:tc>
        <w:tc>
          <w:tcPr>
            <w:tcW w:w="1331" w:type="dxa"/>
          </w:tcPr>
          <w:p w14:paraId="3CC3B05A" w14:textId="77777777" w:rsidR="007578B3" w:rsidRPr="007578B3" w:rsidRDefault="007578B3" w:rsidP="00393633">
            <w:pPr>
              <w:rPr>
                <w:color w:val="000000"/>
                <w:lang w:val="en"/>
              </w:rPr>
            </w:pPr>
            <w:r w:rsidRPr="007578B3">
              <w:rPr>
                <w:color w:val="000000"/>
                <w:lang w:val="en"/>
              </w:rPr>
              <w:t>T2</w:t>
            </w:r>
          </w:p>
        </w:tc>
        <w:tc>
          <w:tcPr>
            <w:tcW w:w="1331" w:type="dxa"/>
          </w:tcPr>
          <w:p w14:paraId="3A51348D" w14:textId="77777777" w:rsidR="007578B3" w:rsidRPr="007578B3" w:rsidRDefault="007578B3" w:rsidP="00393633">
            <w:pPr>
              <w:rPr>
                <w:color w:val="000000"/>
                <w:lang w:val="en"/>
              </w:rPr>
            </w:pPr>
            <w:r w:rsidRPr="007578B3">
              <w:rPr>
                <w:color w:val="000000"/>
                <w:lang w:val="en"/>
              </w:rPr>
              <w:t>O3</w:t>
            </w:r>
          </w:p>
        </w:tc>
      </w:tr>
    </w:tbl>
    <w:p w14:paraId="0BEBCDAF" w14:textId="77777777" w:rsidR="007578B3" w:rsidRPr="007578B3" w:rsidRDefault="007578B3" w:rsidP="007578B3">
      <w:pPr>
        <w:rPr>
          <w:color w:val="000000"/>
          <w:lang w:val="en"/>
        </w:rPr>
      </w:pPr>
    </w:p>
    <w:p w14:paraId="703E739C" w14:textId="77777777" w:rsidR="007578B3" w:rsidRPr="007578B3" w:rsidRDefault="007578B3" w:rsidP="007578B3">
      <w:pPr>
        <w:rPr>
          <w:color w:val="000000"/>
          <w:lang w:val="en"/>
        </w:rPr>
      </w:pPr>
      <w:r w:rsidRPr="007578B3">
        <w:rPr>
          <w:color w:val="000000"/>
          <w:lang w:val="en"/>
        </w:rPr>
        <w:t xml:space="preserve">R = Random assignment; </w:t>
      </w:r>
    </w:p>
    <w:p w14:paraId="26E61AFD" w14:textId="77777777" w:rsidR="007578B3" w:rsidRPr="007578B3" w:rsidRDefault="007578B3" w:rsidP="007578B3">
      <w:pPr>
        <w:rPr>
          <w:color w:val="000000"/>
          <w:lang w:val="en"/>
        </w:rPr>
      </w:pPr>
      <w:r w:rsidRPr="007578B3">
        <w:rPr>
          <w:color w:val="000000"/>
          <w:lang w:val="en"/>
        </w:rPr>
        <w:t xml:space="preserve">O1 = Pre-test; </w:t>
      </w:r>
    </w:p>
    <w:p w14:paraId="64A6245D" w14:textId="77777777" w:rsidR="007578B3" w:rsidRPr="007578B3" w:rsidRDefault="007578B3" w:rsidP="007578B3">
      <w:pPr>
        <w:rPr>
          <w:color w:val="000000"/>
          <w:lang w:val="en"/>
        </w:rPr>
      </w:pPr>
      <w:r w:rsidRPr="007578B3">
        <w:rPr>
          <w:color w:val="000000"/>
          <w:lang w:val="en"/>
        </w:rPr>
        <w:t xml:space="preserve">T1 = Experimental treatment (8-week integrated program); </w:t>
      </w:r>
    </w:p>
    <w:p w14:paraId="54CDF66D" w14:textId="77777777" w:rsidR="007578B3" w:rsidRPr="007578B3" w:rsidRDefault="007578B3" w:rsidP="007578B3">
      <w:pPr>
        <w:rPr>
          <w:color w:val="000000"/>
          <w:lang w:val="en"/>
        </w:rPr>
      </w:pPr>
      <w:r w:rsidRPr="007578B3">
        <w:rPr>
          <w:color w:val="000000"/>
          <w:lang w:val="en"/>
        </w:rPr>
        <w:t xml:space="preserve">T2 = Control treatment (conventional training); </w:t>
      </w:r>
    </w:p>
    <w:p w14:paraId="7C7389FD" w14:textId="77777777" w:rsidR="007578B3" w:rsidRPr="007578B3" w:rsidRDefault="007578B3" w:rsidP="007578B3">
      <w:pPr>
        <w:rPr>
          <w:color w:val="000000"/>
          <w:lang w:val="en"/>
        </w:rPr>
      </w:pPr>
      <w:r w:rsidRPr="007578B3">
        <w:rPr>
          <w:color w:val="000000"/>
          <w:lang w:val="en"/>
        </w:rPr>
        <w:t xml:space="preserve">O2 = Mid-test (week 4); </w:t>
      </w:r>
    </w:p>
    <w:p w14:paraId="7781994E" w14:textId="77777777" w:rsidR="007578B3" w:rsidRPr="007578B3" w:rsidRDefault="007578B3" w:rsidP="007578B3">
      <w:pPr>
        <w:rPr>
          <w:color w:val="000000"/>
          <w:lang w:val="en"/>
        </w:rPr>
      </w:pPr>
      <w:r w:rsidRPr="007578B3">
        <w:rPr>
          <w:color w:val="000000"/>
          <w:lang w:val="en"/>
        </w:rPr>
        <w:t>O3 = Post-test (week 8).</w:t>
      </w:r>
    </w:p>
    <w:p w14:paraId="41E342D7" w14:textId="77777777" w:rsidR="007578B3" w:rsidRPr="007578B3" w:rsidRDefault="007578B3" w:rsidP="007578B3">
      <w:pPr>
        <w:rPr>
          <w:b/>
          <w:bCs/>
          <w:color w:val="000000"/>
          <w:lang w:val="en"/>
        </w:rPr>
      </w:pPr>
      <w:r w:rsidRPr="007578B3">
        <w:rPr>
          <w:b/>
          <w:bCs/>
          <w:color w:val="000000"/>
          <w:lang w:val="en"/>
        </w:rPr>
        <w:t xml:space="preserve">Research instrument </w:t>
      </w:r>
    </w:p>
    <w:p w14:paraId="46881589" w14:textId="77777777" w:rsidR="007578B3" w:rsidRPr="007578B3" w:rsidRDefault="007578B3" w:rsidP="007578B3">
      <w:pPr>
        <w:ind w:firstLineChars="200" w:firstLine="482"/>
        <w:rPr>
          <w:b/>
          <w:bCs/>
          <w:color w:val="000000"/>
          <w:lang w:val="en"/>
        </w:rPr>
      </w:pPr>
      <w:r w:rsidRPr="007578B3">
        <w:rPr>
          <w:b/>
          <w:bCs/>
          <w:color w:val="000000"/>
          <w:lang w:val="en"/>
        </w:rPr>
        <w:tab/>
        <w:t>IOC Questionnaire</w:t>
      </w:r>
    </w:p>
    <w:p w14:paraId="6DAF0408" w14:textId="77777777" w:rsidR="007578B3" w:rsidRPr="002E7CED" w:rsidRDefault="007578B3" w:rsidP="002E7CED">
      <w:pPr>
        <w:ind w:firstLineChars="200" w:firstLine="480"/>
        <w:jc w:val="both"/>
        <w:rPr>
          <w:color w:val="0D0D0D"/>
          <w:shd w:val="clear" w:color="auto" w:fill="FFFFFF"/>
          <w:cs/>
        </w:rPr>
      </w:pPr>
      <w:r w:rsidRPr="007578B3">
        <w:rPr>
          <w:color w:val="000000"/>
          <w:lang w:val="en"/>
        </w:rPr>
        <w:tab/>
      </w:r>
      <w:r w:rsidRPr="002E7CED">
        <w:rPr>
          <w:rFonts w:hint="eastAsia"/>
          <w:color w:val="0D0D0D"/>
          <w:shd w:val="clear" w:color="auto" w:fill="FFFFFF"/>
        </w:rPr>
        <w:t>Used to test the validity of the functional training program by five experts.</w:t>
      </w:r>
      <w:r w:rsidRPr="002E7CED">
        <w:rPr>
          <w:color w:val="0D0D0D"/>
          <w:shd w:val="clear" w:color="auto" w:fill="FFFFFF"/>
        </w:rPr>
        <w:t xml:space="preserve"> </w:t>
      </w:r>
      <w:r w:rsidRPr="002E7CED">
        <w:rPr>
          <w:color w:val="0D0D0D"/>
          <w:shd w:val="clear" w:color="auto" w:fill="FFFFFF"/>
          <w:cs/>
        </w:rPr>
        <w:t>(</w:t>
      </w:r>
      <w:r w:rsidRPr="002E7CED">
        <w:rPr>
          <w:color w:val="0D0D0D"/>
          <w:shd w:val="clear" w:color="auto" w:fill="FFFFFF"/>
        </w:rPr>
        <w:t>IOC value: 0.89</w:t>
      </w:r>
      <w:r w:rsidRPr="002E7CED">
        <w:rPr>
          <w:color w:val="0D0D0D"/>
          <w:shd w:val="clear" w:color="auto" w:fill="FFFFFF"/>
          <w:cs/>
        </w:rPr>
        <w:t>)</w:t>
      </w:r>
    </w:p>
    <w:p w14:paraId="6E3A89E2" w14:textId="77777777" w:rsidR="007578B3" w:rsidRPr="007578B3" w:rsidRDefault="007578B3" w:rsidP="007578B3">
      <w:pPr>
        <w:ind w:firstLineChars="300" w:firstLine="723"/>
        <w:rPr>
          <w:b/>
          <w:bCs/>
          <w:color w:val="000000"/>
          <w:lang w:val="en"/>
        </w:rPr>
      </w:pPr>
      <w:r w:rsidRPr="007578B3">
        <w:rPr>
          <w:b/>
          <w:bCs/>
          <w:color w:val="000000"/>
          <w:lang w:val="en"/>
        </w:rPr>
        <w:t>Try out</w:t>
      </w:r>
    </w:p>
    <w:p w14:paraId="56C8A15B" w14:textId="77777777" w:rsidR="007578B3" w:rsidRPr="002E7CED" w:rsidRDefault="007578B3" w:rsidP="002E7CED">
      <w:pPr>
        <w:ind w:firstLineChars="200" w:firstLine="480"/>
        <w:jc w:val="both"/>
        <w:rPr>
          <w:color w:val="0D0D0D"/>
          <w:shd w:val="clear" w:color="auto" w:fill="FFFFFF"/>
        </w:rPr>
      </w:pPr>
      <w:r w:rsidRPr="007578B3">
        <w:rPr>
          <w:color w:val="000000"/>
          <w:lang w:val="en"/>
        </w:rPr>
        <w:tab/>
      </w:r>
      <w:r w:rsidRPr="002E7CED">
        <w:rPr>
          <w:color w:val="0D0D0D"/>
          <w:shd w:val="clear" w:color="auto" w:fill="FFFFFF"/>
        </w:rPr>
        <w:t>Six students were selected in advance for the tryout, with all conditions consistent with the formal experiment, to observe the effect of the functional training program in practical application.</w:t>
      </w:r>
    </w:p>
    <w:p w14:paraId="69E2FC71" w14:textId="77777777" w:rsidR="007578B3" w:rsidRPr="007578B3" w:rsidRDefault="007578B3" w:rsidP="007578B3">
      <w:pPr>
        <w:ind w:firstLineChars="300" w:firstLine="723"/>
        <w:rPr>
          <w:b/>
          <w:bCs/>
          <w:color w:val="000000"/>
          <w:cs/>
        </w:rPr>
      </w:pPr>
      <w:r w:rsidRPr="007578B3">
        <w:rPr>
          <w:b/>
          <w:bCs/>
          <w:color w:val="000000"/>
          <w:lang w:val="en"/>
        </w:rPr>
        <w:t xml:space="preserve">Functional training program </w:t>
      </w:r>
      <w:r w:rsidRPr="007578B3">
        <w:rPr>
          <w:b/>
          <w:bCs/>
          <w:color w:val="000000"/>
          <w:cs/>
          <w:lang w:val="en"/>
        </w:rPr>
        <w:t>(</w:t>
      </w:r>
      <w:r w:rsidRPr="007578B3">
        <w:rPr>
          <w:b/>
          <w:bCs/>
          <w:color w:val="000000"/>
          <w:lang w:val="en"/>
        </w:rPr>
        <w:t>For Experimental group)</w:t>
      </w:r>
      <w:r w:rsidRPr="007578B3">
        <w:rPr>
          <w:rFonts w:hint="eastAsia"/>
          <w:b/>
          <w:bCs/>
          <w:color w:val="000000"/>
          <w:lang w:val="en"/>
        </w:rPr>
        <w:t xml:space="preserve"> </w:t>
      </w:r>
    </w:p>
    <w:p w14:paraId="43FB79D4" w14:textId="5EB38132"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Develop an 8-week functional training program with 50 minutes of training, 5 minutes of warm up, and 5 minutes of cool down. Training was performed three times a week on Monday, </w:t>
      </w:r>
      <w:r w:rsidRPr="002E7CED">
        <w:rPr>
          <w:color w:val="0D0D0D"/>
          <w:shd w:val="clear" w:color="auto" w:fill="FFFFFF"/>
        </w:rPr>
        <w:lastRenderedPageBreak/>
        <w:t>Wednesday, and Friday. Functional training program was performed only in the experimental group. The specific training program is as follows:</w:t>
      </w:r>
    </w:p>
    <w:p w14:paraId="217DA0BF" w14:textId="71103418"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Physical Fitness </w:t>
      </w:r>
      <w:proofErr w:type="spellStart"/>
      <w:r w:rsidRPr="002E7CED">
        <w:rPr>
          <w:color w:val="0D0D0D"/>
          <w:shd w:val="clear" w:color="auto" w:fill="FFFFFF"/>
        </w:rPr>
        <w:t>Training</w:t>
      </w:r>
      <w:r w:rsidRPr="002E7CED">
        <w:rPr>
          <w:rFonts w:hint="eastAsia"/>
          <w:color w:val="0D0D0D"/>
          <w:shd w:val="clear" w:color="auto" w:fill="FFFFFF"/>
        </w:rPr>
        <w:t>：</w:t>
      </w:r>
      <w:r w:rsidRPr="002E7CED">
        <w:rPr>
          <w:color w:val="0D0D0D"/>
          <w:shd w:val="clear" w:color="auto" w:fill="FFFFFF"/>
        </w:rPr>
        <w:t>Bodyweight</w:t>
      </w:r>
      <w:proofErr w:type="spellEnd"/>
      <w:r w:rsidRPr="002E7CED">
        <w:rPr>
          <w:color w:val="0D0D0D"/>
          <w:shd w:val="clear" w:color="auto" w:fill="FFFFFF"/>
        </w:rPr>
        <w:t xml:space="preserve"> Vertical </w:t>
      </w:r>
      <w:proofErr w:type="spellStart"/>
      <w:proofErr w:type="gramStart"/>
      <w:r w:rsidRPr="002E7CED">
        <w:rPr>
          <w:color w:val="0D0D0D"/>
          <w:shd w:val="clear" w:color="auto" w:fill="FFFFFF"/>
        </w:rPr>
        <w:t>Jumps</w:t>
      </w:r>
      <w:r w:rsidR="00732F85">
        <w:rPr>
          <w:rFonts w:hint="eastAsia"/>
          <w:color w:val="0D0D0D"/>
          <w:shd w:val="clear" w:color="auto" w:fill="FFFFFF"/>
        </w:rPr>
        <w:t>,</w:t>
      </w:r>
      <w:r w:rsidRPr="002E7CED">
        <w:rPr>
          <w:color w:val="0D0D0D"/>
          <w:shd w:val="clear" w:color="auto" w:fill="FFFFFF"/>
        </w:rPr>
        <w:t>Small</w:t>
      </w:r>
      <w:proofErr w:type="spellEnd"/>
      <w:proofErr w:type="gramEnd"/>
      <w:r w:rsidRPr="002E7CED">
        <w:rPr>
          <w:color w:val="0D0D0D"/>
          <w:shd w:val="clear" w:color="auto" w:fill="FFFFFF"/>
        </w:rPr>
        <w:t xml:space="preserve"> Box </w:t>
      </w:r>
      <w:proofErr w:type="spellStart"/>
      <w:r w:rsidRPr="002E7CED">
        <w:rPr>
          <w:color w:val="0D0D0D"/>
          <w:shd w:val="clear" w:color="auto" w:fill="FFFFFF"/>
        </w:rPr>
        <w:t>Taps</w:t>
      </w:r>
      <w:r w:rsidR="00732F85">
        <w:rPr>
          <w:rFonts w:hint="eastAsia"/>
          <w:color w:val="0D0D0D"/>
          <w:shd w:val="clear" w:color="auto" w:fill="FFFFFF"/>
        </w:rPr>
        <w:t>,</w:t>
      </w:r>
      <w:r w:rsidRPr="002E7CED">
        <w:rPr>
          <w:color w:val="0D0D0D"/>
          <w:shd w:val="clear" w:color="auto" w:fill="FFFFFF"/>
        </w:rPr>
        <w:t>Copenhagen</w:t>
      </w:r>
      <w:proofErr w:type="spellEnd"/>
      <w:r w:rsidRPr="002E7CED">
        <w:rPr>
          <w:color w:val="0D0D0D"/>
          <w:shd w:val="clear" w:color="auto" w:fill="FFFFFF"/>
        </w:rPr>
        <w:t xml:space="preserve"> </w:t>
      </w:r>
      <w:proofErr w:type="spellStart"/>
      <w:r w:rsidRPr="002E7CED">
        <w:rPr>
          <w:color w:val="0D0D0D"/>
          <w:shd w:val="clear" w:color="auto" w:fill="FFFFFF"/>
        </w:rPr>
        <w:t>Planks</w:t>
      </w:r>
      <w:r w:rsidR="00732F85">
        <w:rPr>
          <w:rFonts w:hint="eastAsia"/>
          <w:color w:val="0D0D0D"/>
          <w:shd w:val="clear" w:color="auto" w:fill="FFFFFF"/>
        </w:rPr>
        <w:t>,</w:t>
      </w:r>
      <w:r w:rsidRPr="002E7CED">
        <w:rPr>
          <w:color w:val="0D0D0D"/>
          <w:shd w:val="clear" w:color="auto" w:fill="FFFFFF"/>
        </w:rPr>
        <w:t>Box</w:t>
      </w:r>
      <w:proofErr w:type="spellEnd"/>
      <w:r w:rsidRPr="002E7CED">
        <w:rPr>
          <w:color w:val="0D0D0D"/>
          <w:shd w:val="clear" w:color="auto" w:fill="FFFFFF"/>
        </w:rPr>
        <w:t xml:space="preserve"> </w:t>
      </w:r>
      <w:proofErr w:type="spellStart"/>
      <w:r w:rsidRPr="002E7CED">
        <w:rPr>
          <w:color w:val="0D0D0D"/>
          <w:shd w:val="clear" w:color="auto" w:fill="FFFFFF"/>
        </w:rPr>
        <w:t>Jumps</w:t>
      </w:r>
      <w:r w:rsidR="00732F85">
        <w:rPr>
          <w:rFonts w:hint="eastAsia"/>
          <w:color w:val="0D0D0D"/>
          <w:shd w:val="clear" w:color="auto" w:fill="FFFFFF"/>
        </w:rPr>
        <w:t>,</w:t>
      </w:r>
      <w:r w:rsidRPr="002E7CED">
        <w:rPr>
          <w:color w:val="0D0D0D"/>
          <w:shd w:val="clear" w:color="auto" w:fill="FFFFFF"/>
        </w:rPr>
        <w:t>Barbell</w:t>
      </w:r>
      <w:proofErr w:type="spellEnd"/>
      <w:r w:rsidRPr="002E7CED">
        <w:rPr>
          <w:color w:val="0D0D0D"/>
          <w:shd w:val="clear" w:color="auto" w:fill="FFFFFF"/>
        </w:rPr>
        <w:t xml:space="preserve"> Back </w:t>
      </w:r>
      <w:proofErr w:type="spellStart"/>
      <w:r w:rsidRPr="002E7CED">
        <w:rPr>
          <w:color w:val="0D0D0D"/>
          <w:shd w:val="clear" w:color="auto" w:fill="FFFFFF"/>
        </w:rPr>
        <w:t>Squats</w:t>
      </w:r>
      <w:r w:rsidR="00732F85">
        <w:rPr>
          <w:rFonts w:hint="eastAsia"/>
          <w:color w:val="0D0D0D"/>
          <w:shd w:val="clear" w:color="auto" w:fill="FFFFFF"/>
        </w:rPr>
        <w:t>,</w:t>
      </w:r>
      <w:r w:rsidRPr="002E7CED">
        <w:rPr>
          <w:color w:val="0D0D0D"/>
          <w:shd w:val="clear" w:color="auto" w:fill="FFFFFF"/>
        </w:rPr>
        <w:t>Bench</w:t>
      </w:r>
      <w:proofErr w:type="spellEnd"/>
      <w:r w:rsidRPr="002E7CED">
        <w:rPr>
          <w:color w:val="0D0D0D"/>
          <w:shd w:val="clear" w:color="auto" w:fill="FFFFFF"/>
        </w:rPr>
        <w:t xml:space="preserve"> </w:t>
      </w:r>
      <w:proofErr w:type="spellStart"/>
      <w:r w:rsidRPr="002E7CED">
        <w:rPr>
          <w:color w:val="0D0D0D"/>
          <w:shd w:val="clear" w:color="auto" w:fill="FFFFFF"/>
        </w:rPr>
        <w:t>Press</w:t>
      </w:r>
      <w:r w:rsidR="00732F85">
        <w:rPr>
          <w:rFonts w:hint="eastAsia"/>
          <w:color w:val="0D0D0D"/>
          <w:shd w:val="clear" w:color="auto" w:fill="FFFFFF"/>
        </w:rPr>
        <w:t>,</w:t>
      </w:r>
      <w:r w:rsidRPr="002E7CED">
        <w:rPr>
          <w:color w:val="0D0D0D"/>
          <w:shd w:val="clear" w:color="auto" w:fill="FFFFFF"/>
        </w:rPr>
        <w:t>French</w:t>
      </w:r>
      <w:proofErr w:type="spellEnd"/>
      <w:r w:rsidRPr="002E7CED">
        <w:rPr>
          <w:color w:val="0D0D0D"/>
          <w:shd w:val="clear" w:color="auto" w:fill="FFFFFF"/>
        </w:rPr>
        <w:t xml:space="preserve"> Contrast Method</w:t>
      </w:r>
    </w:p>
    <w:p w14:paraId="6B8C73FC" w14:textId="1CB5C9AC"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Technical Skill </w:t>
      </w:r>
      <w:proofErr w:type="spellStart"/>
      <w:r w:rsidRPr="002E7CED">
        <w:rPr>
          <w:color w:val="0D0D0D"/>
          <w:shd w:val="clear" w:color="auto" w:fill="FFFFFF"/>
        </w:rPr>
        <w:t>Training</w:t>
      </w:r>
      <w:proofErr w:type="gramStart"/>
      <w:r w:rsidRPr="002E7CED">
        <w:rPr>
          <w:rFonts w:hint="eastAsia"/>
          <w:color w:val="0D0D0D"/>
          <w:shd w:val="clear" w:color="auto" w:fill="FFFFFF"/>
        </w:rPr>
        <w:t>：</w:t>
      </w:r>
      <w:r w:rsidR="00732F85">
        <w:rPr>
          <w:color w:val="0D0D0D"/>
          <w:shd w:val="clear" w:color="auto" w:fill="FFFFFF"/>
        </w:rPr>
        <w:t>”</w:t>
      </w:r>
      <w:r w:rsidRPr="002E7CED">
        <w:rPr>
          <w:color w:val="0D0D0D"/>
          <w:shd w:val="clear" w:color="auto" w:fill="FFFFFF"/>
        </w:rPr>
        <w:t>Lunge</w:t>
      </w:r>
      <w:proofErr w:type="gramEnd"/>
      <w:r w:rsidRPr="002E7CED">
        <w:rPr>
          <w:color w:val="0D0D0D"/>
          <w:shd w:val="clear" w:color="auto" w:fill="FFFFFF"/>
        </w:rPr>
        <w:t>-Bow</w:t>
      </w:r>
      <w:proofErr w:type="spellEnd"/>
      <w:r w:rsidR="00732F85">
        <w:rPr>
          <w:color w:val="0D0D0D"/>
          <w:shd w:val="clear" w:color="auto" w:fill="FFFFFF"/>
        </w:rPr>
        <w:t>”</w:t>
      </w:r>
      <w:r w:rsidRPr="002E7CED">
        <w:rPr>
          <w:color w:val="0D0D0D"/>
          <w:shd w:val="clear" w:color="auto" w:fill="FFFFFF"/>
        </w:rPr>
        <w:t xml:space="preserve"> Arm Swing Preparation </w:t>
      </w:r>
      <w:proofErr w:type="spellStart"/>
      <w:r w:rsidRPr="002E7CED">
        <w:rPr>
          <w:color w:val="0D0D0D"/>
          <w:shd w:val="clear" w:color="auto" w:fill="FFFFFF"/>
        </w:rPr>
        <w:t>Drill</w:t>
      </w:r>
      <w:r w:rsidR="00732F85">
        <w:rPr>
          <w:rFonts w:hint="eastAsia"/>
          <w:color w:val="0D0D0D"/>
          <w:shd w:val="clear" w:color="auto" w:fill="FFFFFF"/>
        </w:rPr>
        <w:t>,</w:t>
      </w:r>
      <w:r w:rsidRPr="002E7CED">
        <w:rPr>
          <w:color w:val="0D0D0D"/>
          <w:shd w:val="clear" w:color="auto" w:fill="FFFFFF"/>
        </w:rPr>
        <w:t>Ball</w:t>
      </w:r>
      <w:proofErr w:type="spellEnd"/>
      <w:r w:rsidRPr="002E7CED">
        <w:rPr>
          <w:color w:val="0D0D0D"/>
          <w:shd w:val="clear" w:color="auto" w:fill="FFFFFF"/>
        </w:rPr>
        <w:t xml:space="preserve">-Free Whip-Like Arm Swing </w:t>
      </w:r>
      <w:proofErr w:type="spellStart"/>
      <w:r w:rsidRPr="002E7CED">
        <w:rPr>
          <w:color w:val="0D0D0D"/>
          <w:shd w:val="clear" w:color="auto" w:fill="FFFFFF"/>
        </w:rPr>
        <w:t>Drill</w:t>
      </w:r>
      <w:r w:rsidR="00732F85">
        <w:rPr>
          <w:rFonts w:hint="eastAsia"/>
          <w:color w:val="0D0D0D"/>
          <w:shd w:val="clear" w:color="auto" w:fill="FFFFFF"/>
        </w:rPr>
        <w:t>,</w:t>
      </w:r>
      <w:r w:rsidRPr="002E7CED">
        <w:rPr>
          <w:color w:val="0D0D0D"/>
          <w:shd w:val="clear" w:color="auto" w:fill="FFFFFF"/>
        </w:rPr>
        <w:t>Multi</w:t>
      </w:r>
      <w:proofErr w:type="spellEnd"/>
      <w:r w:rsidRPr="002E7CED">
        <w:rPr>
          <w:color w:val="0D0D0D"/>
          <w:shd w:val="clear" w:color="auto" w:fill="FFFFFF"/>
        </w:rPr>
        <w:t>-Court Zone Spike Drill</w:t>
      </w:r>
    </w:p>
    <w:p w14:paraId="064A7805" w14:textId="540516B9"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Cognitive-Tactical </w:t>
      </w:r>
      <w:proofErr w:type="spellStart"/>
      <w:r w:rsidRPr="002E7CED">
        <w:rPr>
          <w:color w:val="0D0D0D"/>
          <w:shd w:val="clear" w:color="auto" w:fill="FFFFFF"/>
        </w:rPr>
        <w:t>Training</w:t>
      </w:r>
      <w:r w:rsidRPr="002E7CED">
        <w:rPr>
          <w:rFonts w:hint="eastAsia"/>
          <w:color w:val="0D0D0D"/>
          <w:shd w:val="clear" w:color="auto" w:fill="FFFFFF"/>
        </w:rPr>
        <w:t>：</w:t>
      </w:r>
      <w:r w:rsidRPr="002E7CED">
        <w:rPr>
          <w:color w:val="0D0D0D"/>
          <w:shd w:val="clear" w:color="auto" w:fill="FFFFFF"/>
        </w:rPr>
        <w:t>Visual</w:t>
      </w:r>
      <w:proofErr w:type="spellEnd"/>
      <w:r w:rsidRPr="002E7CED">
        <w:rPr>
          <w:color w:val="0D0D0D"/>
          <w:shd w:val="clear" w:color="auto" w:fill="FFFFFF"/>
        </w:rPr>
        <w:t xml:space="preserve"> Reaction </w:t>
      </w:r>
      <w:proofErr w:type="spellStart"/>
      <w:proofErr w:type="gramStart"/>
      <w:r w:rsidRPr="002E7CED">
        <w:rPr>
          <w:color w:val="0D0D0D"/>
          <w:shd w:val="clear" w:color="auto" w:fill="FFFFFF"/>
        </w:rPr>
        <w:t>Training</w:t>
      </w:r>
      <w:r w:rsidR="00732F85">
        <w:rPr>
          <w:rFonts w:hint="eastAsia"/>
          <w:color w:val="0D0D0D"/>
          <w:shd w:val="clear" w:color="auto" w:fill="FFFFFF"/>
        </w:rPr>
        <w:t>,</w:t>
      </w:r>
      <w:r w:rsidRPr="002E7CED">
        <w:rPr>
          <w:color w:val="0D0D0D"/>
          <w:shd w:val="clear" w:color="auto" w:fill="FFFFFF"/>
        </w:rPr>
        <w:t>Fixed</w:t>
      </w:r>
      <w:proofErr w:type="spellEnd"/>
      <w:proofErr w:type="gramEnd"/>
      <w:r w:rsidRPr="002E7CED">
        <w:rPr>
          <w:color w:val="0D0D0D"/>
          <w:shd w:val="clear" w:color="auto" w:fill="FFFFFF"/>
        </w:rPr>
        <w:t>-Scenario Spike Selection Drill</w:t>
      </w:r>
    </w:p>
    <w:p w14:paraId="71EB19D3" w14:textId="77777777" w:rsidR="007578B3" w:rsidRPr="007578B3" w:rsidRDefault="007578B3" w:rsidP="007578B3">
      <w:pPr>
        <w:ind w:firstLineChars="200" w:firstLine="482"/>
        <w:rPr>
          <w:b/>
          <w:bCs/>
          <w:color w:val="000000"/>
          <w:lang w:val="en"/>
        </w:rPr>
      </w:pPr>
      <w:r w:rsidRPr="007578B3">
        <w:rPr>
          <w:b/>
          <w:bCs/>
          <w:color w:val="000000"/>
          <w:lang w:val="en"/>
        </w:rPr>
        <w:t>Volleyball Training Program (For control group)</w:t>
      </w:r>
    </w:p>
    <w:p w14:paraId="634AB4D4" w14:textId="77777777"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The control group adopted a volleyball training program with an 8-week training cycle. The frequency of training per week and the duration of each training session were consistent with those of the experimental group, and the warm-up and cool-down sessions were also the same as those of the experimental group.</w:t>
      </w:r>
    </w:p>
    <w:p w14:paraId="4408088D" w14:textId="77777777" w:rsidR="007578B3" w:rsidRPr="007578B3" w:rsidRDefault="007578B3" w:rsidP="007578B3">
      <w:pPr>
        <w:ind w:firstLineChars="200" w:firstLine="482"/>
        <w:rPr>
          <w:b/>
          <w:bCs/>
          <w:color w:val="000000"/>
          <w:lang w:val="en"/>
        </w:rPr>
      </w:pPr>
      <w:r w:rsidRPr="007578B3">
        <w:rPr>
          <w:b/>
          <w:bCs/>
          <w:color w:val="000000"/>
          <w:lang w:val="en"/>
        </w:rPr>
        <w:t>Volleyball Skill Tests</w:t>
      </w:r>
    </w:p>
    <w:p w14:paraId="7994B879" w14:textId="618A1C25" w:rsidR="007578B3" w:rsidRPr="002E7CED" w:rsidRDefault="002E7CED" w:rsidP="002E7CED">
      <w:pPr>
        <w:ind w:firstLineChars="200" w:firstLine="480"/>
        <w:jc w:val="both"/>
        <w:rPr>
          <w:color w:val="0D0D0D"/>
          <w:shd w:val="clear" w:color="auto" w:fill="FFFFFF"/>
        </w:rPr>
      </w:pPr>
      <w:r>
        <w:rPr>
          <w:rFonts w:hint="eastAsia"/>
          <w:color w:val="0D0D0D"/>
          <w:shd w:val="clear" w:color="auto" w:fill="FFFFFF"/>
        </w:rPr>
        <w:t>1.</w:t>
      </w:r>
      <w:r w:rsidR="007578B3" w:rsidRPr="002E7CED">
        <w:rPr>
          <w:color w:val="0D0D0D"/>
          <w:shd w:val="clear" w:color="auto" w:fill="FFFFFF"/>
        </w:rPr>
        <w:t>Running Vertical Jump Reach (Myer et al., 2013)-The vertical jump height is obtained by subtracting the standing reach height from the running jump reach height, expressed in centimeters.</w:t>
      </w:r>
    </w:p>
    <w:p w14:paraId="1D4191B2" w14:textId="212A2BEB" w:rsidR="007578B3" w:rsidRPr="002E7CED" w:rsidRDefault="002E7CED" w:rsidP="002E7CED">
      <w:pPr>
        <w:ind w:firstLineChars="200" w:firstLine="480"/>
        <w:jc w:val="both"/>
        <w:rPr>
          <w:color w:val="0D0D0D"/>
          <w:shd w:val="clear" w:color="auto" w:fill="FFFFFF"/>
        </w:rPr>
      </w:pPr>
      <w:r>
        <w:rPr>
          <w:rFonts w:hint="eastAsia"/>
          <w:color w:val="0D0D0D"/>
          <w:shd w:val="clear" w:color="auto" w:fill="FFFFFF"/>
        </w:rPr>
        <w:t>2.</w:t>
      </w:r>
      <w:r w:rsidR="007578B3" w:rsidRPr="002E7CED">
        <w:rPr>
          <w:color w:val="0D0D0D"/>
          <w:shd w:val="clear" w:color="auto" w:fill="FFFFFF"/>
        </w:rPr>
        <w:t>Spike Velocity Test (Palao &amp; Valadez, 2014)- Measure the ball speed with a radar gun after it crosses the net</w:t>
      </w:r>
    </w:p>
    <w:p w14:paraId="491745A8" w14:textId="5B6DE182" w:rsidR="007578B3" w:rsidRPr="002E7CED" w:rsidRDefault="002E7CED" w:rsidP="002E7CED">
      <w:pPr>
        <w:ind w:firstLineChars="200" w:firstLine="480"/>
        <w:jc w:val="both"/>
        <w:rPr>
          <w:color w:val="0D0D0D"/>
          <w:shd w:val="clear" w:color="auto" w:fill="FFFFFF"/>
        </w:rPr>
      </w:pPr>
      <w:r>
        <w:rPr>
          <w:rFonts w:hint="eastAsia"/>
          <w:color w:val="0D0D0D"/>
          <w:shd w:val="clear" w:color="auto" w:fill="FFFFFF"/>
        </w:rPr>
        <w:t>3.</w:t>
      </w:r>
      <w:r w:rsidR="007578B3" w:rsidRPr="002E7CED">
        <w:rPr>
          <w:color w:val="0D0D0D"/>
          <w:shd w:val="clear" w:color="auto" w:fill="FFFFFF"/>
        </w:rPr>
        <w:t>Spike Accuracy Test (Afonso et al., 2012)- Divide scoring zones within the volleyball court, and calculate the total score based on the zones where the volleyball lands after a spike.</w:t>
      </w:r>
    </w:p>
    <w:p w14:paraId="041BEC8F" w14:textId="77777777" w:rsidR="00081DE7" w:rsidRDefault="00081DE7" w:rsidP="00081DE7">
      <w:pPr>
        <w:rPr>
          <w:rFonts w:eastAsiaTheme="minorEastAsia"/>
          <w:b/>
          <w:bCs/>
          <w:color w:val="000000"/>
        </w:rPr>
      </w:pPr>
      <w:r w:rsidRPr="00081DE7">
        <w:rPr>
          <w:b/>
          <w:bCs/>
          <w:color w:val="000000"/>
        </w:rPr>
        <w:t>Ethical Considerations</w:t>
      </w:r>
    </w:p>
    <w:p w14:paraId="6B9FC360" w14:textId="3045E2D6" w:rsidR="00081DE7" w:rsidRPr="002E7CED" w:rsidRDefault="00081DE7" w:rsidP="002E7CED">
      <w:pPr>
        <w:ind w:firstLineChars="200" w:firstLine="480"/>
        <w:jc w:val="both"/>
        <w:rPr>
          <w:color w:val="0D0D0D"/>
          <w:shd w:val="clear" w:color="auto" w:fill="FFFFFF"/>
        </w:rPr>
      </w:pPr>
      <w:r w:rsidRPr="002E7CED">
        <w:rPr>
          <w:color w:val="0D0D0D"/>
          <w:shd w:val="clear" w:color="auto" w:fill="FFFFFF"/>
        </w:rPr>
        <w:t>This study has been approved by the Bangkokthonburi University ethics committee with the approval batch number: 2568/424(4).</w:t>
      </w:r>
    </w:p>
    <w:p w14:paraId="6A7688CE" w14:textId="6B1735CE" w:rsidR="00081DE7" w:rsidRPr="002E7CED" w:rsidRDefault="00081DE7" w:rsidP="002E7CED">
      <w:pPr>
        <w:ind w:firstLineChars="200" w:firstLine="480"/>
        <w:jc w:val="both"/>
        <w:rPr>
          <w:color w:val="0D0D0D"/>
          <w:shd w:val="clear" w:color="auto" w:fill="FFFFFF"/>
        </w:rPr>
      </w:pPr>
    </w:p>
    <w:p w14:paraId="186940F0" w14:textId="77777777" w:rsidR="007578B3" w:rsidRPr="007578B3" w:rsidRDefault="007578B3" w:rsidP="007578B3">
      <w:pPr>
        <w:rPr>
          <w:b/>
          <w:bCs/>
          <w:color w:val="000000"/>
          <w:lang w:val="en"/>
        </w:rPr>
      </w:pPr>
      <w:r w:rsidRPr="007578B3">
        <w:rPr>
          <w:b/>
          <w:bCs/>
          <w:color w:val="000000"/>
          <w:lang w:val="en"/>
        </w:rPr>
        <w:t xml:space="preserve">Data collection </w:t>
      </w:r>
    </w:p>
    <w:p w14:paraId="18ECE3FF" w14:textId="77777777"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1. Basic information on the five experts was collected in the form of interviews. </w:t>
      </w:r>
    </w:p>
    <w:p w14:paraId="52F378F0" w14:textId="77777777"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2. Obtain functional factors related to volleyball skills from the collected information, and develop a functional training program combined with practical experience. At the same time, acquire the testing methods and scoring standards of volleyball skill tests and fitness tests by collecting data from relevant books and literature. </w:t>
      </w:r>
    </w:p>
    <w:p w14:paraId="61737E14" w14:textId="77777777"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3. Distribute the Functional Training Program Validity Assessment Form to the five experts. </w:t>
      </w:r>
    </w:p>
    <w:p w14:paraId="26B8BEE0" w14:textId="77777777"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4. Six students were selected for a tryout before the formal experiment, and their basic situation was consistent with that of the formal experiment. </w:t>
      </w:r>
    </w:p>
    <w:p w14:paraId="187F69A6" w14:textId="77777777" w:rsidR="007578B3" w:rsidRPr="002E7CED" w:rsidRDefault="007578B3" w:rsidP="002E7CED">
      <w:pPr>
        <w:ind w:firstLineChars="200" w:firstLine="480"/>
        <w:jc w:val="both"/>
        <w:rPr>
          <w:color w:val="0D0D0D"/>
          <w:shd w:val="clear" w:color="auto" w:fill="FFFFFF"/>
        </w:rPr>
      </w:pPr>
      <w:r w:rsidRPr="002E7CED">
        <w:rPr>
          <w:color w:val="0D0D0D"/>
          <w:shd w:val="clear" w:color="auto" w:fill="FFFFFF"/>
        </w:rPr>
        <w:t xml:space="preserve">5. Collect basic information about the physical characteristics of the experimental group and control group, including age, height, and weight. </w:t>
      </w:r>
    </w:p>
    <w:p w14:paraId="7C5F315E" w14:textId="77777777" w:rsidR="00957FB6" w:rsidRPr="00957FB6" w:rsidRDefault="007578B3" w:rsidP="002E7CED">
      <w:pPr>
        <w:ind w:firstLineChars="200" w:firstLine="480"/>
        <w:jc w:val="both"/>
        <w:rPr>
          <w:color w:val="000000"/>
        </w:rPr>
      </w:pPr>
      <w:r w:rsidRPr="002E7CED">
        <w:rPr>
          <w:color w:val="0D0D0D"/>
          <w:shd w:val="clear" w:color="auto" w:fill="FFFFFF"/>
        </w:rPr>
        <w:t>6. Record the data of three tests of three test items for both the experimental group and the control group. The three test times are before the experiment, four weeks later, and after the experiment.</w:t>
      </w:r>
      <w:r w:rsidR="00957FB6" w:rsidRPr="002E7CED">
        <w:rPr>
          <w:color w:val="0D0D0D"/>
          <w:shd w:val="clear" w:color="auto" w:fill="FFFFFF"/>
        </w:rPr>
        <w:br/>
      </w:r>
      <w:r w:rsidR="00957FB6" w:rsidRPr="00957FB6">
        <w:rPr>
          <w:b/>
          <w:bCs/>
          <w:color w:val="000000"/>
        </w:rPr>
        <w:t>Volleyball skill test procedures</w:t>
      </w:r>
    </w:p>
    <w:p w14:paraId="6AF5EE37" w14:textId="2499E0F6" w:rsidR="00957FB6" w:rsidRPr="00957FB6" w:rsidRDefault="00957FB6" w:rsidP="00A1051F">
      <w:pPr>
        <w:ind w:firstLineChars="200" w:firstLine="480"/>
        <w:jc w:val="both"/>
        <w:rPr>
          <w:color w:val="0D0D0D"/>
          <w:shd w:val="clear" w:color="auto" w:fill="FFFFFF"/>
        </w:rPr>
      </w:pPr>
      <w:r w:rsidRPr="00957FB6">
        <w:rPr>
          <w:color w:val="0D0D0D"/>
          <w:shd w:val="clear" w:color="auto" w:fill="FFFFFF"/>
        </w:rPr>
        <w:t>All tests were conducted in the same indoor volleyball court at the same time of day (3:00</w:t>
      </w:r>
      <w:r w:rsidR="00732F85">
        <w:rPr>
          <w:color w:val="0D0D0D"/>
          <w:shd w:val="clear" w:color="auto" w:fill="FFFFFF"/>
        </w:rPr>
        <w:t>-</w:t>
      </w:r>
      <w:r w:rsidRPr="00957FB6">
        <w:rPr>
          <w:color w:val="0D0D0D"/>
          <w:shd w:val="clear" w:color="auto" w:fill="FFFFFF"/>
        </w:rPr>
        <w:t>5:00 PM) for each testing session (pretest, mid</w:t>
      </w:r>
      <w:r w:rsidRPr="00957FB6">
        <w:rPr>
          <w:color w:val="0D0D0D"/>
          <w:shd w:val="clear" w:color="auto" w:fill="FFFFFF"/>
        </w:rPr>
        <w:noBreakHyphen/>
        <w:t>test, posttest). Athletes completed a standardized warm</w:t>
      </w:r>
      <w:r w:rsidRPr="00957FB6">
        <w:rPr>
          <w:color w:val="0D0D0D"/>
          <w:shd w:val="clear" w:color="auto" w:fill="FFFFFF"/>
        </w:rPr>
        <w:noBreakHyphen/>
        <w:t>up before testing: 5 minutes of light jogging, 5 minutes of dynamic stretching (leg swings, arm circles, trunk rotations), and 3 submaximal run</w:t>
      </w:r>
      <w:r w:rsidRPr="00957FB6">
        <w:rPr>
          <w:color w:val="0D0D0D"/>
          <w:shd w:val="clear" w:color="auto" w:fill="FFFFFF"/>
        </w:rPr>
        <w:noBreakHyphen/>
        <w:t>up jumps without a ball. Rest between trials was 30 seconds. The best of three valid attempts was recorded for each test.</w:t>
      </w:r>
    </w:p>
    <w:p w14:paraId="6B04C9B6" w14:textId="1946F550" w:rsidR="007578B3" w:rsidRPr="00732F85" w:rsidRDefault="002E7CED" w:rsidP="00957FB6">
      <w:pPr>
        <w:rPr>
          <w:rFonts w:eastAsiaTheme="minorEastAsia"/>
          <w:b/>
          <w:bCs/>
          <w:color w:val="000000"/>
        </w:rPr>
      </w:pPr>
      <w:r w:rsidRPr="00732F85">
        <w:rPr>
          <w:rFonts w:eastAsiaTheme="minorEastAsia" w:hint="eastAsia"/>
          <w:b/>
          <w:bCs/>
          <w:color w:val="000000"/>
        </w:rPr>
        <w:t>1.</w:t>
      </w:r>
      <w:r w:rsidRPr="00732F85">
        <w:rPr>
          <w:rFonts w:eastAsiaTheme="minorEastAsia"/>
          <w:b/>
          <w:bCs/>
          <w:color w:val="000000"/>
        </w:rPr>
        <w:t xml:space="preserve"> Vertical Jump Test (Myer et al., 2013)</w:t>
      </w:r>
    </w:p>
    <w:p w14:paraId="31BB451A" w14:textId="6118AB38" w:rsidR="007578B3" w:rsidRPr="002E7CED" w:rsidRDefault="002E7CED" w:rsidP="00732F85">
      <w:pPr>
        <w:jc w:val="both"/>
        <w:rPr>
          <w:rFonts w:eastAsiaTheme="minorEastAsia"/>
          <w:color w:val="000000"/>
        </w:rPr>
      </w:pPr>
      <w:r w:rsidRPr="00A1051F">
        <w:rPr>
          <w:color w:val="0D0D0D"/>
          <w:shd w:val="clear" w:color="auto" w:fill="FFFFFF"/>
        </w:rPr>
        <w:t>Test Equipment: Vertec Vertical Jump Tester or similar high jump measurement equipment.</w:t>
      </w:r>
      <w:r w:rsidRPr="00A1051F">
        <w:rPr>
          <w:color w:val="0D0D0D"/>
          <w:shd w:val="clear" w:color="auto" w:fill="FFFFFF"/>
        </w:rPr>
        <w:br/>
        <w:t>Test Method: The athlete performs three countermovement jumps. The maximum reach</w:t>
      </w:r>
      <w:r w:rsidRPr="00A1051F">
        <w:rPr>
          <w:color w:val="0D0D0D"/>
          <w:shd w:val="clear" w:color="auto" w:fill="FFFFFF"/>
        </w:rPr>
        <w:br/>
        <w:t>height (measured in centimeters) is recorded, and the best result among the three attempts is</w:t>
      </w:r>
      <w:r w:rsidRPr="00A1051F">
        <w:rPr>
          <w:color w:val="0D0D0D"/>
          <w:shd w:val="clear" w:color="auto" w:fill="FFFFFF"/>
        </w:rPr>
        <w:br/>
        <w:t>taken</w:t>
      </w:r>
      <w:r w:rsidRPr="00A1051F">
        <w:rPr>
          <w:color w:val="0D0D0D"/>
          <w:shd w:val="clear" w:color="auto" w:fill="FFFFFF"/>
        </w:rPr>
        <w:br/>
      </w:r>
      <w:r w:rsidRPr="002E7CED">
        <w:rPr>
          <w:color w:val="000000"/>
        </w:rPr>
        <w:t>Evaluation Criteria:</w:t>
      </w:r>
      <w:r w:rsidR="00732F85">
        <w:rPr>
          <w:color w:val="000000"/>
        </w:rPr>
        <w:t xml:space="preserve"> </w:t>
      </w:r>
      <w:r w:rsidRPr="00A1051F">
        <w:rPr>
          <w:color w:val="0D0D0D"/>
          <w:shd w:val="clear" w:color="auto" w:fill="FFFFFF"/>
        </w:rPr>
        <w:t>Use a data table to record the Static Reach Height and Maximum Reach Height for</w:t>
      </w:r>
      <w:r w:rsidR="00732F85">
        <w:rPr>
          <w:color w:val="0D0D0D"/>
          <w:shd w:val="clear" w:color="auto" w:fill="FFFFFF"/>
        </w:rPr>
        <w:t xml:space="preserve"> </w:t>
      </w:r>
      <w:r w:rsidRPr="00A1051F">
        <w:rPr>
          <w:color w:val="0D0D0D"/>
          <w:shd w:val="clear" w:color="auto" w:fill="FFFFFF"/>
        </w:rPr>
        <w:t>each trial of the Countermovement Jump (CMJ) and Approach Vertical Jump Test, with the</w:t>
      </w:r>
      <w:r w:rsidR="00732F85">
        <w:rPr>
          <w:color w:val="0D0D0D"/>
          <w:shd w:val="clear" w:color="auto" w:fill="FFFFFF"/>
        </w:rPr>
        <w:t xml:space="preserve"> </w:t>
      </w:r>
      <w:r w:rsidRPr="00A1051F">
        <w:rPr>
          <w:color w:val="0D0D0D"/>
          <w:shd w:val="clear" w:color="auto" w:fill="FFFFFF"/>
        </w:rPr>
        <w:t>best performance of each test and the final indicator serving as the criterion.</w:t>
      </w:r>
    </w:p>
    <w:p w14:paraId="6EA05234" w14:textId="340097CB" w:rsidR="002E7CED" w:rsidRPr="00A1051F" w:rsidRDefault="002E7CED" w:rsidP="00732F85">
      <w:pPr>
        <w:rPr>
          <w:color w:val="0D0D0D"/>
          <w:shd w:val="clear" w:color="auto" w:fill="FFFFFF"/>
        </w:rPr>
      </w:pPr>
      <w:r w:rsidRPr="00732F85">
        <w:rPr>
          <w:rFonts w:eastAsiaTheme="minorEastAsia" w:hint="eastAsia"/>
          <w:b/>
          <w:bCs/>
          <w:color w:val="000000"/>
        </w:rPr>
        <w:lastRenderedPageBreak/>
        <w:t>2</w:t>
      </w:r>
      <w:r w:rsidRPr="00732F85">
        <w:rPr>
          <w:rFonts w:hint="eastAsia"/>
          <w:b/>
          <w:bCs/>
          <w:color w:val="000000"/>
        </w:rPr>
        <w:t>.</w:t>
      </w:r>
      <w:r w:rsidRPr="00732F85">
        <w:rPr>
          <w:b/>
          <w:bCs/>
          <w:color w:val="000000"/>
        </w:rPr>
        <w:t>Spike Velocity Test (Palao &amp; Valadés, 2014)</w:t>
      </w:r>
      <w:r w:rsidRPr="00732F85">
        <w:rPr>
          <w:b/>
          <w:bCs/>
          <w:color w:val="000000"/>
        </w:rPr>
        <w:br/>
      </w:r>
      <w:r w:rsidRPr="00A1051F">
        <w:rPr>
          <w:color w:val="0D0D0D"/>
          <w:shd w:val="clear" w:color="auto" w:fill="FFFFFF"/>
        </w:rPr>
        <w:t>Test Equipment: Radar speed gun (e.g., Stalker Pro II).</w:t>
      </w:r>
      <w:r w:rsidRPr="00A1051F">
        <w:rPr>
          <w:color w:val="0D0D0D"/>
          <w:shd w:val="clear" w:color="auto" w:fill="FFFFFF"/>
        </w:rPr>
        <w:br/>
        <w:t>Test Method: The athlete performs a standard approach spike. The radar speed gun is placed</w:t>
      </w:r>
      <w:r w:rsidRPr="00A1051F">
        <w:rPr>
          <w:color w:val="0D0D0D"/>
          <w:shd w:val="clear" w:color="auto" w:fill="FFFFFF"/>
        </w:rPr>
        <w:br/>
        <w:t>behind the opponent's court to record the maximum speed of the ball now of impact</w:t>
      </w:r>
      <w:r w:rsidR="00732F85">
        <w:rPr>
          <w:color w:val="0D0D0D"/>
          <w:shd w:val="clear" w:color="auto" w:fill="FFFFFF"/>
        </w:rPr>
        <w:t xml:space="preserve"> </w:t>
      </w:r>
      <w:r w:rsidRPr="00A1051F">
        <w:rPr>
          <w:color w:val="0D0D0D"/>
          <w:shd w:val="clear" w:color="auto" w:fill="FFFFFF"/>
        </w:rPr>
        <w:t>(measured in km/h).</w:t>
      </w:r>
      <w:r w:rsidRPr="00A1051F">
        <w:rPr>
          <w:color w:val="0D0D0D"/>
          <w:shd w:val="clear" w:color="auto" w:fill="FFFFFF"/>
        </w:rPr>
        <w:br/>
      </w:r>
      <w:r w:rsidRPr="002E7CED">
        <w:rPr>
          <w:color w:val="000000"/>
        </w:rPr>
        <w:t>Evaluation Criteria:</w:t>
      </w:r>
      <w:r w:rsidR="00732F85">
        <w:rPr>
          <w:color w:val="000000"/>
        </w:rPr>
        <w:t xml:space="preserve"> </w:t>
      </w:r>
      <w:r w:rsidRPr="00A1051F">
        <w:rPr>
          <w:color w:val="0D0D0D"/>
          <w:shd w:val="clear" w:color="auto" w:fill="FFFFFF"/>
        </w:rPr>
        <w:t>The average spike velocity of adolescent female athletes is approximately 55</w:t>
      </w:r>
      <w:r w:rsidR="00732F85">
        <w:rPr>
          <w:color w:val="0D0D0D"/>
          <w:shd w:val="clear" w:color="auto" w:fill="FFFFFF"/>
        </w:rPr>
        <w:t>-</w:t>
      </w:r>
      <w:r w:rsidRPr="00A1051F">
        <w:rPr>
          <w:color w:val="0D0D0D"/>
          <w:shd w:val="clear" w:color="auto" w:fill="FFFFFF"/>
        </w:rPr>
        <w:t>65 km/h, and a</w:t>
      </w:r>
      <w:r w:rsidR="00732F85">
        <w:rPr>
          <w:color w:val="0D0D0D"/>
          <w:shd w:val="clear" w:color="auto" w:fill="FFFFFF"/>
        </w:rPr>
        <w:t xml:space="preserve"> </w:t>
      </w:r>
      <w:r w:rsidRPr="00A1051F">
        <w:rPr>
          <w:color w:val="0D0D0D"/>
          <w:shd w:val="clear" w:color="auto" w:fill="FFFFFF"/>
        </w:rPr>
        <w:t>velocity exceeding 70 km/h is regarded as a high level (Palao &amp; Valadés, 2014).</w:t>
      </w:r>
    </w:p>
    <w:p w14:paraId="2AAC26A7" w14:textId="7CB288C8" w:rsidR="002E7CED" w:rsidRPr="002E7CED" w:rsidRDefault="002E7CED" w:rsidP="00732F85">
      <w:pPr>
        <w:rPr>
          <w:rFonts w:eastAsiaTheme="minorEastAsia"/>
          <w:color w:val="000000"/>
        </w:rPr>
      </w:pPr>
      <w:r w:rsidRPr="00732F85">
        <w:rPr>
          <w:rFonts w:eastAsiaTheme="minorEastAsia" w:hint="eastAsia"/>
          <w:b/>
          <w:bCs/>
          <w:color w:val="000000"/>
        </w:rPr>
        <w:t>3.</w:t>
      </w:r>
      <w:r w:rsidRPr="00732F85">
        <w:rPr>
          <w:rFonts w:ascii="Arial" w:hAnsi="Arial" w:cs="Arial"/>
          <w:b/>
          <w:bCs/>
          <w:sz w:val="17"/>
          <w:szCs w:val="17"/>
          <w:shd w:val="clear" w:color="auto" w:fill="FFFFFF"/>
        </w:rPr>
        <w:t xml:space="preserve"> </w:t>
      </w:r>
      <w:r w:rsidRPr="00732F85">
        <w:rPr>
          <w:rFonts w:eastAsiaTheme="minorEastAsia"/>
          <w:b/>
          <w:bCs/>
          <w:color w:val="000000"/>
        </w:rPr>
        <w:t>Spike Accuracy Test (Afonso et al., 2012)</w:t>
      </w:r>
      <w:r w:rsidRPr="00732F85">
        <w:rPr>
          <w:rFonts w:eastAsiaTheme="minorEastAsia"/>
          <w:b/>
          <w:bCs/>
          <w:color w:val="000000"/>
        </w:rPr>
        <w:br/>
      </w:r>
      <w:r w:rsidRPr="00A1051F">
        <w:rPr>
          <w:color w:val="0D0D0D"/>
          <w:shd w:val="clear" w:color="auto" w:fill="FFFFFF"/>
        </w:rPr>
        <w:t>Test Equipment: Reaction light device: Select 3 ordinary rechargeable LED reaction lights,</w:t>
      </w:r>
      <w:r w:rsidRPr="00A1051F">
        <w:rPr>
          <w:color w:val="0D0D0D"/>
          <w:shd w:val="clear" w:color="auto" w:fill="FFFFFF"/>
        </w:rPr>
        <w:br/>
        <w:t xml:space="preserve">marked as </w:t>
      </w:r>
      <w:r w:rsidR="00732F85">
        <w:rPr>
          <w:color w:val="0D0D0D"/>
          <w:shd w:val="clear" w:color="auto" w:fill="FFFFFF"/>
        </w:rPr>
        <w:t>“</w:t>
      </w:r>
      <w:r w:rsidRPr="00A1051F">
        <w:rPr>
          <w:color w:val="0D0D0D"/>
          <w:shd w:val="clear" w:color="auto" w:fill="FFFFFF"/>
        </w:rPr>
        <w:t>Light 1</w:t>
      </w:r>
      <w:r w:rsidR="00732F85">
        <w:rPr>
          <w:color w:val="0D0D0D"/>
          <w:shd w:val="clear" w:color="auto" w:fill="FFFFFF"/>
        </w:rPr>
        <w:t>”</w:t>
      </w:r>
      <w:r w:rsidRPr="00A1051F">
        <w:rPr>
          <w:color w:val="0D0D0D"/>
          <w:shd w:val="clear" w:color="auto" w:fill="FFFFFF"/>
        </w:rPr>
        <w:t xml:space="preserve">, </w:t>
      </w:r>
      <w:r w:rsidR="00732F85">
        <w:rPr>
          <w:color w:val="0D0D0D"/>
          <w:shd w:val="clear" w:color="auto" w:fill="FFFFFF"/>
        </w:rPr>
        <w:t>“</w:t>
      </w:r>
      <w:r w:rsidRPr="00A1051F">
        <w:rPr>
          <w:color w:val="0D0D0D"/>
          <w:shd w:val="clear" w:color="auto" w:fill="FFFFFF"/>
        </w:rPr>
        <w:t>Light 2</w:t>
      </w:r>
      <w:r w:rsidR="00732F85">
        <w:rPr>
          <w:color w:val="0D0D0D"/>
          <w:shd w:val="clear" w:color="auto" w:fill="FFFFFF"/>
        </w:rPr>
        <w:t>”</w:t>
      </w:r>
      <w:r w:rsidRPr="00A1051F">
        <w:rPr>
          <w:color w:val="0D0D0D"/>
          <w:shd w:val="clear" w:color="auto" w:fill="FFFFFF"/>
        </w:rPr>
        <w:t xml:space="preserve">, and </w:t>
      </w:r>
      <w:r w:rsidR="00732F85">
        <w:rPr>
          <w:color w:val="0D0D0D"/>
          <w:shd w:val="clear" w:color="auto" w:fill="FFFFFF"/>
        </w:rPr>
        <w:t>“</w:t>
      </w:r>
      <w:r w:rsidRPr="00A1051F">
        <w:rPr>
          <w:color w:val="0D0D0D"/>
          <w:shd w:val="clear" w:color="auto" w:fill="FFFFFF"/>
        </w:rPr>
        <w:t>Light 3</w:t>
      </w:r>
      <w:r w:rsidR="00732F85">
        <w:rPr>
          <w:color w:val="0D0D0D"/>
          <w:shd w:val="clear" w:color="auto" w:fill="FFFFFF"/>
        </w:rPr>
        <w:t>”</w:t>
      </w:r>
      <w:r w:rsidRPr="00A1051F">
        <w:rPr>
          <w:color w:val="0D0D0D"/>
          <w:shd w:val="clear" w:color="auto" w:fill="FFFFFF"/>
        </w:rPr>
        <w:t xml:space="preserve"> respectively.</w:t>
      </w:r>
      <w:r w:rsidRPr="00A1051F">
        <w:rPr>
          <w:color w:val="0D0D0D"/>
          <w:shd w:val="clear" w:color="auto" w:fill="FFFFFF"/>
        </w:rPr>
        <w:br/>
        <w:t>Target area division: In the opponent's half of the standard volleyball court (the attacking</w:t>
      </w:r>
      <w:r w:rsidRPr="00A1051F">
        <w:rPr>
          <w:color w:val="0D0D0D"/>
          <w:shd w:val="clear" w:color="auto" w:fill="FFFFFF"/>
        </w:rPr>
        <w:br/>
        <w:t>team's spiking target area), fix the 3 reaction lights respectively on the outer side of the</w:t>
      </w:r>
      <w:r w:rsidRPr="00A1051F">
        <w:rPr>
          <w:color w:val="0D0D0D"/>
          <w:shd w:val="clear" w:color="auto" w:fill="FFFFFF"/>
        </w:rPr>
        <w:br/>
        <w:t>sideline of each target area (at a height of 1.5m, ensuring that athletes can clearly see the</w:t>
      </w:r>
      <w:r w:rsidRPr="00A1051F">
        <w:rPr>
          <w:color w:val="0D0D0D"/>
          <w:shd w:val="clear" w:color="auto" w:fill="FFFFFF"/>
        </w:rPr>
        <w:br/>
        <w:t>lights turning on).</w:t>
      </w:r>
      <w:r w:rsidRPr="00A1051F">
        <w:rPr>
          <w:color w:val="0D0D0D"/>
          <w:shd w:val="clear" w:color="auto" w:fill="FFFFFF"/>
        </w:rPr>
        <w:br/>
      </w:r>
      <w:r w:rsidRPr="002E7CED">
        <w:rPr>
          <w:color w:val="000000"/>
        </w:rPr>
        <w:t>Timing tool: An ordinary stopwatch.</w:t>
      </w:r>
      <w:r w:rsidRPr="002E7CED">
        <w:rPr>
          <w:color w:val="000000"/>
        </w:rPr>
        <w:br/>
      </w:r>
      <w:r w:rsidRPr="00A1051F">
        <w:rPr>
          <w:color w:val="0D0D0D"/>
          <w:shd w:val="clear" w:color="auto" w:fill="FFFFFF"/>
        </w:rPr>
        <w:t xml:space="preserve">Record form: Prepare a paper form in advance to record data such as </w:t>
      </w:r>
      <w:r w:rsidR="00732F85">
        <w:rPr>
          <w:color w:val="0D0D0D"/>
          <w:shd w:val="clear" w:color="auto" w:fill="FFFFFF"/>
        </w:rPr>
        <w:t>“</w:t>
      </w:r>
      <w:r w:rsidRPr="00A1051F">
        <w:rPr>
          <w:color w:val="0D0D0D"/>
          <w:shd w:val="clear" w:color="auto" w:fill="FFFFFF"/>
        </w:rPr>
        <w:t>reaction time</w:t>
      </w:r>
      <w:r w:rsidR="00732F85">
        <w:rPr>
          <w:color w:val="0D0D0D"/>
          <w:shd w:val="clear" w:color="auto" w:fill="FFFFFF"/>
        </w:rPr>
        <w:t>”</w:t>
      </w:r>
      <w:r w:rsidRPr="00A1051F">
        <w:rPr>
          <w:color w:val="0D0D0D"/>
          <w:shd w:val="clear" w:color="auto" w:fill="FFFFFF"/>
        </w:rPr>
        <w:t>,</w:t>
      </w:r>
      <w:r w:rsidRPr="00A1051F">
        <w:rPr>
          <w:color w:val="0D0D0D"/>
          <w:shd w:val="clear" w:color="auto" w:fill="FFFFFF"/>
        </w:rPr>
        <w:br/>
      </w:r>
      <w:r w:rsidR="00732F85">
        <w:rPr>
          <w:color w:val="0D0D0D"/>
          <w:shd w:val="clear" w:color="auto" w:fill="FFFFFF"/>
        </w:rPr>
        <w:t>“</w:t>
      </w:r>
      <w:r w:rsidRPr="00A1051F">
        <w:rPr>
          <w:color w:val="0D0D0D"/>
          <w:shd w:val="clear" w:color="auto" w:fill="FFFFFF"/>
        </w:rPr>
        <w:t>whether the spike hits the target area</w:t>
      </w:r>
      <w:r w:rsidR="00732F85">
        <w:rPr>
          <w:color w:val="0D0D0D"/>
          <w:shd w:val="clear" w:color="auto" w:fill="FFFFFF"/>
        </w:rPr>
        <w:t>”</w:t>
      </w:r>
      <w:r w:rsidRPr="00A1051F">
        <w:rPr>
          <w:color w:val="0D0D0D"/>
          <w:shd w:val="clear" w:color="auto" w:fill="FFFFFF"/>
        </w:rPr>
        <w:t xml:space="preserve">, and </w:t>
      </w:r>
      <w:r w:rsidR="00732F85">
        <w:rPr>
          <w:color w:val="0D0D0D"/>
          <w:shd w:val="clear" w:color="auto" w:fill="FFFFFF"/>
        </w:rPr>
        <w:t>“</w:t>
      </w:r>
      <w:r w:rsidRPr="00A1051F">
        <w:rPr>
          <w:color w:val="0D0D0D"/>
          <w:shd w:val="clear" w:color="auto" w:fill="FFFFFF"/>
        </w:rPr>
        <w:t>points in a single round</w:t>
      </w:r>
      <w:r w:rsidR="00732F85">
        <w:rPr>
          <w:color w:val="0D0D0D"/>
          <w:shd w:val="clear" w:color="auto" w:fill="FFFFFF"/>
        </w:rPr>
        <w:t>”</w:t>
      </w:r>
      <w:r w:rsidRPr="00A1051F">
        <w:rPr>
          <w:color w:val="0D0D0D"/>
          <w:shd w:val="clear" w:color="auto" w:fill="FFFFFF"/>
        </w:rPr>
        <w:t>.</w:t>
      </w:r>
      <w:r w:rsidRPr="00A1051F">
        <w:rPr>
          <w:color w:val="0D0D0D"/>
          <w:shd w:val="clear" w:color="auto" w:fill="FFFFFF"/>
        </w:rPr>
        <w:br/>
        <w:t>Test Method: The tester stands outside the target area (without obstructing the athlete's line of</w:t>
      </w:r>
      <w:r w:rsidRPr="00A1051F">
        <w:rPr>
          <w:color w:val="0D0D0D"/>
          <w:shd w:val="clear" w:color="auto" w:fill="FFFFFF"/>
        </w:rPr>
        <w:br/>
        <w:t>sight), holding a stopwatch and a record sheet. Another assistant is responsible for holding</w:t>
      </w:r>
      <w:r w:rsidRPr="00A1051F">
        <w:rPr>
          <w:color w:val="0D0D0D"/>
          <w:shd w:val="clear" w:color="auto" w:fill="FFFFFF"/>
        </w:rPr>
        <w:br/>
        <w:t>the spike training device (to ensure the height and position of the volleyball are consistent</w:t>
      </w:r>
      <w:r w:rsidRPr="00A1051F">
        <w:rPr>
          <w:color w:val="0D0D0D"/>
          <w:shd w:val="clear" w:color="auto" w:fill="FFFFFF"/>
        </w:rPr>
        <w:br/>
        <w:t>each time, reducing the impact of passing differences on spiking).</w:t>
      </w:r>
      <w:r w:rsidRPr="00A1051F">
        <w:rPr>
          <w:color w:val="0D0D0D"/>
          <w:shd w:val="clear" w:color="auto" w:fill="FFFFFF"/>
        </w:rPr>
        <w:br/>
      </w:r>
      <w:r w:rsidRPr="002E7CED">
        <w:rPr>
          <w:color w:val="000000"/>
        </w:rPr>
        <w:t>Evaluation Criteria:</w:t>
      </w:r>
      <w:r w:rsidRPr="002E7CED">
        <w:rPr>
          <w:color w:val="000000"/>
        </w:rPr>
        <w:br/>
      </w:r>
      <w:r w:rsidRPr="00732F85">
        <w:rPr>
          <w:color w:val="0D0D0D"/>
          <w:shd w:val="clear" w:color="auto" w:fill="FFFFFF"/>
        </w:rPr>
        <w:t>The maximum total score of the spike accuracy part is 30 points. A total score of 20 points or</w:t>
      </w:r>
      <w:r w:rsidRPr="00732F85">
        <w:rPr>
          <w:color w:val="0D0D0D"/>
          <w:shd w:val="clear" w:color="auto" w:fill="FFFFFF"/>
        </w:rPr>
        <w:br/>
        <w:t>above indicates a relatively high accuracy rate and strong tactical awareness.</w:t>
      </w:r>
      <w:r w:rsidRPr="002E7CED">
        <w:rPr>
          <w:color w:val="000000"/>
        </w:rPr>
        <w:br/>
        <w:t>Cognitive response evaluation: For each spike, a reaction time of ≤0.8 seconds is considered</w:t>
      </w:r>
      <w:r w:rsidRPr="002E7CED">
        <w:rPr>
          <w:color w:val="000000"/>
        </w:rPr>
        <w:br/>
        <w:t xml:space="preserve">an </w:t>
      </w:r>
      <w:r w:rsidR="00732F85">
        <w:rPr>
          <w:color w:val="000000"/>
        </w:rPr>
        <w:t>“</w:t>
      </w:r>
      <w:r w:rsidRPr="002E7CED">
        <w:rPr>
          <w:color w:val="000000"/>
        </w:rPr>
        <w:t>effective cognitive response</w:t>
      </w:r>
      <w:r w:rsidR="00732F85">
        <w:rPr>
          <w:color w:val="000000"/>
        </w:rPr>
        <w:t>”</w:t>
      </w:r>
      <w:r w:rsidRPr="002E7CED">
        <w:rPr>
          <w:color w:val="000000"/>
        </w:rPr>
        <w:t>; the number of effective cognitive responses is counted, and</w:t>
      </w:r>
      <w:r w:rsidRPr="002E7CED">
        <w:rPr>
          <w:color w:val="000000"/>
        </w:rPr>
        <w:br/>
        <w:t>8 or more effective responses indicate good visual cognitive sensitivity and real-time</w:t>
      </w:r>
      <w:r w:rsidRPr="002E7CED">
        <w:rPr>
          <w:color w:val="000000"/>
        </w:rPr>
        <w:br/>
        <w:t>decision-making ability.</w:t>
      </w:r>
      <w:r w:rsidRPr="002E7CED">
        <w:rPr>
          <w:color w:val="000000"/>
        </w:rPr>
        <w:br/>
        <w:t xml:space="preserve">Comprehensive evaluation: To be rated as </w:t>
      </w:r>
      <w:r w:rsidR="00732F85">
        <w:rPr>
          <w:color w:val="000000"/>
        </w:rPr>
        <w:t>“</w:t>
      </w:r>
      <w:r w:rsidRPr="002E7CED">
        <w:rPr>
          <w:color w:val="000000"/>
        </w:rPr>
        <w:t>excellent in both accuracy and cognitive ability</w:t>
      </w:r>
      <w:r w:rsidR="00732F85">
        <w:rPr>
          <w:color w:val="000000"/>
        </w:rPr>
        <w:t>”</w:t>
      </w:r>
      <w:r w:rsidRPr="002E7CED">
        <w:rPr>
          <w:color w:val="000000"/>
        </w:rPr>
        <w:t>,</w:t>
      </w:r>
      <w:r w:rsidRPr="002E7CED">
        <w:rPr>
          <w:color w:val="000000"/>
        </w:rPr>
        <w:br/>
        <w:t>the athlete needs to meet both: 1. The total score of spike accuracy is ≥20 points; 2. The</w:t>
      </w:r>
      <w:r w:rsidRPr="002E7CED">
        <w:rPr>
          <w:color w:val="000000"/>
        </w:rPr>
        <w:br/>
        <w:t>number of effective cognitive responses is ≥8.</w:t>
      </w:r>
    </w:p>
    <w:p w14:paraId="4B56E355" w14:textId="2953909D" w:rsidR="002E7CED" w:rsidRPr="002E7CED" w:rsidRDefault="002E7CED" w:rsidP="007578B3">
      <w:pPr>
        <w:rPr>
          <w:rFonts w:eastAsiaTheme="minorEastAsia"/>
          <w:color w:val="000000"/>
        </w:rPr>
      </w:pPr>
    </w:p>
    <w:p w14:paraId="7856C531" w14:textId="77777777" w:rsidR="007578B3" w:rsidRPr="007578B3" w:rsidRDefault="007578B3" w:rsidP="007578B3">
      <w:pPr>
        <w:rPr>
          <w:b/>
          <w:bCs/>
          <w:color w:val="000000"/>
          <w:lang w:val="en"/>
        </w:rPr>
      </w:pPr>
      <w:r w:rsidRPr="007578B3">
        <w:rPr>
          <w:b/>
          <w:bCs/>
          <w:color w:val="000000"/>
          <w:lang w:val="en"/>
        </w:rPr>
        <w:t xml:space="preserve">Data Analysis </w:t>
      </w:r>
    </w:p>
    <w:p w14:paraId="33D7E555" w14:textId="77777777" w:rsidR="007578B3" w:rsidRPr="00A1051F" w:rsidRDefault="007578B3" w:rsidP="00A1051F">
      <w:pPr>
        <w:ind w:firstLineChars="200" w:firstLine="480"/>
        <w:jc w:val="both"/>
        <w:rPr>
          <w:color w:val="0D0D0D"/>
          <w:shd w:val="clear" w:color="auto" w:fill="FFFFFF"/>
        </w:rPr>
      </w:pPr>
      <w:bookmarkStart w:id="1" w:name="OLE_LINK15"/>
      <w:r w:rsidRPr="00A1051F">
        <w:rPr>
          <w:rFonts w:hint="eastAsia"/>
          <w:color w:val="0D0D0D"/>
          <w:shd w:val="clear" w:color="auto" w:fill="FFFFFF"/>
        </w:rPr>
        <w:t>1.</w:t>
      </w:r>
      <w:r w:rsidRPr="00A1051F">
        <w:rPr>
          <w:color w:val="0D0D0D"/>
          <w:shd w:val="clear" w:color="auto" w:fill="FFFFFF"/>
        </w:rPr>
        <w:t>Summary of an evaluation of the effectiveness of a functional training</w:t>
      </w:r>
      <w:r w:rsidRPr="00A1051F">
        <w:rPr>
          <w:rFonts w:hint="eastAsia"/>
          <w:color w:val="0D0D0D"/>
          <w:shd w:val="clear" w:color="auto" w:fill="FFFFFF"/>
        </w:rPr>
        <w:t xml:space="preserve"> </w:t>
      </w:r>
      <w:r w:rsidRPr="00A1051F">
        <w:rPr>
          <w:color w:val="0D0D0D"/>
          <w:shd w:val="clear" w:color="auto" w:fill="FFFFFF"/>
        </w:rPr>
        <w:t xml:space="preserve">program was created, and </w:t>
      </w:r>
      <w:r w:rsidRPr="00A1051F">
        <w:rPr>
          <w:rFonts w:hint="eastAsia"/>
          <w:color w:val="0D0D0D"/>
          <w:shd w:val="clear" w:color="auto" w:fill="FFFFFF"/>
        </w:rPr>
        <w:t xml:space="preserve">inversion of </w:t>
      </w:r>
      <w:r w:rsidRPr="00A1051F">
        <w:rPr>
          <w:color w:val="0D0D0D"/>
          <w:shd w:val="clear" w:color="auto" w:fill="FFFFFF"/>
        </w:rPr>
        <w:t>control (IOC</w:t>
      </w:r>
      <w:r w:rsidRPr="00A1051F">
        <w:rPr>
          <w:rFonts w:hint="eastAsia"/>
          <w:color w:val="0D0D0D"/>
          <w:shd w:val="clear" w:color="auto" w:fill="FFFFFF"/>
        </w:rPr>
        <w:t>)</w:t>
      </w:r>
      <w:r w:rsidRPr="00A1051F">
        <w:rPr>
          <w:color w:val="0D0D0D"/>
          <w:shd w:val="clear" w:color="auto" w:fill="FFFFFF"/>
        </w:rPr>
        <w:t xml:space="preserve"> values were calculated</w:t>
      </w:r>
      <w:r w:rsidRPr="00A1051F">
        <w:rPr>
          <w:rFonts w:hint="eastAsia"/>
          <w:color w:val="0D0D0D"/>
          <w:shd w:val="clear" w:color="auto" w:fill="FFFFFF"/>
        </w:rPr>
        <w:t>.</w:t>
      </w:r>
      <w:r w:rsidRPr="00A1051F">
        <w:rPr>
          <w:color w:val="0D0D0D"/>
          <w:shd w:val="clear" w:color="auto" w:fill="FFFFFF"/>
        </w:rPr>
        <w:tab/>
      </w:r>
    </w:p>
    <w:p w14:paraId="7C85C385" w14:textId="77777777" w:rsidR="007578B3" w:rsidRPr="00A1051F" w:rsidRDefault="007578B3" w:rsidP="00A1051F">
      <w:pPr>
        <w:ind w:firstLineChars="200" w:firstLine="480"/>
        <w:jc w:val="both"/>
        <w:rPr>
          <w:color w:val="0D0D0D"/>
          <w:shd w:val="clear" w:color="auto" w:fill="FFFFFF"/>
        </w:rPr>
      </w:pPr>
      <w:r w:rsidRPr="00A1051F">
        <w:rPr>
          <w:color w:val="0D0D0D"/>
          <w:shd w:val="clear" w:color="auto" w:fill="FFFFFF"/>
        </w:rPr>
        <w:t xml:space="preserve">2.  Statistical software was used to calculate the means and standard deviations (expressed as M±SD) of the physical characteristic basic information (age, height, weight) of the experimental group and the control group. Additionally, the means and standard deviations (expressed as M±SD) of the three core test indicators (running vertical jump reach, spike velocity, spike accuracy) for both groups were computed. </w:t>
      </w:r>
    </w:p>
    <w:p w14:paraId="32AAB6C2" w14:textId="77777777" w:rsidR="007578B3" w:rsidRPr="00A1051F" w:rsidRDefault="007578B3" w:rsidP="00A1051F">
      <w:pPr>
        <w:ind w:firstLineChars="200" w:firstLine="480"/>
        <w:jc w:val="both"/>
        <w:rPr>
          <w:color w:val="0D0D0D"/>
          <w:shd w:val="clear" w:color="auto" w:fill="FFFFFF"/>
        </w:rPr>
      </w:pPr>
      <w:r w:rsidRPr="00A1051F">
        <w:rPr>
          <w:color w:val="0D0D0D"/>
          <w:shd w:val="clear" w:color="auto" w:fill="FFFFFF"/>
        </w:rPr>
        <w:t>3.Independent samples t-test was employed to compare the differences in the three core test indicators between the experimental group and the control group in the pretest and posttest, respectively.</w:t>
      </w:r>
    </w:p>
    <w:p w14:paraId="5A320A9D" w14:textId="77777777" w:rsidR="007578B3" w:rsidRPr="00A1051F" w:rsidRDefault="007578B3" w:rsidP="00A1051F">
      <w:pPr>
        <w:ind w:firstLineChars="200" w:firstLine="480"/>
        <w:jc w:val="both"/>
        <w:rPr>
          <w:color w:val="0D0D0D"/>
          <w:shd w:val="clear" w:color="auto" w:fill="FFFFFF"/>
        </w:rPr>
      </w:pPr>
      <w:r w:rsidRPr="00A1051F">
        <w:rPr>
          <w:color w:val="0D0D0D"/>
          <w:shd w:val="clear" w:color="auto" w:fill="FFFFFF"/>
        </w:rPr>
        <w:t xml:space="preserve">4. </w:t>
      </w:r>
      <w:r w:rsidRPr="00A1051F">
        <w:rPr>
          <w:rFonts w:hint="eastAsia"/>
          <w:color w:val="0D0D0D"/>
          <w:shd w:val="clear" w:color="auto" w:fill="FFFFFF"/>
        </w:rPr>
        <w:t xml:space="preserve">With in </w:t>
      </w:r>
      <w:r w:rsidRPr="00A1051F">
        <w:rPr>
          <w:color w:val="0D0D0D"/>
          <w:shd w:val="clear" w:color="auto" w:fill="FFFFFF"/>
        </w:rPr>
        <w:t xml:space="preserve">group comparison of basketball skill test and fitness test of experimental group by </w:t>
      </w:r>
      <w:r w:rsidRPr="00A1051F">
        <w:rPr>
          <w:rFonts w:hint="eastAsia"/>
          <w:color w:val="0D0D0D"/>
          <w:shd w:val="clear" w:color="auto" w:fill="FFFFFF"/>
        </w:rPr>
        <w:t>ANOVA</w:t>
      </w:r>
      <w:r w:rsidRPr="00A1051F">
        <w:rPr>
          <w:color w:val="0D0D0D"/>
          <w:shd w:val="clear" w:color="auto" w:fill="FFFFFF"/>
        </w:rPr>
        <w:t>.</w:t>
      </w:r>
    </w:p>
    <w:bookmarkEnd w:id="1"/>
    <w:p w14:paraId="61CD34A3" w14:textId="77777777" w:rsidR="007578B3" w:rsidRPr="007578B3" w:rsidRDefault="007578B3" w:rsidP="0059407E">
      <w:pPr>
        <w:rPr>
          <w:b/>
          <w:color w:val="000000" w:themeColor="text1"/>
        </w:rPr>
      </w:pPr>
    </w:p>
    <w:p w14:paraId="5C098900" w14:textId="77777777" w:rsidR="003B6F0A" w:rsidRPr="0059407E" w:rsidRDefault="003B6F0A" w:rsidP="0059407E">
      <w:pPr>
        <w:rPr>
          <w:b/>
        </w:rPr>
      </w:pPr>
      <w:r w:rsidRPr="0059407E">
        <w:rPr>
          <w:b/>
        </w:rPr>
        <w:t>Results</w:t>
      </w:r>
    </w:p>
    <w:p w14:paraId="483CB201" w14:textId="77777777"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 xml:space="preserve">This study is experimental research. The subjects were divided into an experimental group and a control group, with 11 participants in each group. After finalizing the functional training program through the Content Validity Index (IOC) test and a pilot study, the basic information of the experimental group and the control group, including age, height, and weight, was first collected. Subsequently, three tests were conducted, namely the Vertical Jump Test, Spike Velocity Test, and Spike Accuracy Test. The study obtained the means and standard deviations of </w:t>
      </w:r>
      <w:r w:rsidRPr="00A1051F">
        <w:rPr>
          <w:color w:val="0D0D0D"/>
          <w:shd w:val="clear" w:color="auto" w:fill="FFFFFF"/>
        </w:rPr>
        <w:lastRenderedPageBreak/>
        <w:t>the three measurements for each of the three tests in both groups. Finally, an independent samples t-test was used to compare the pretest and posttest results between the experimental group and the control group, and a one-way analysis of variance (ANOVA) was employed for the within-group comparison of the experimental group.</w:t>
      </w:r>
    </w:p>
    <w:p w14:paraId="0EC30F3F" w14:textId="77777777" w:rsidR="00042212" w:rsidRPr="00B12DD3" w:rsidRDefault="00042212" w:rsidP="0059407E">
      <w:pPr>
        <w:tabs>
          <w:tab w:val="right" w:pos="8289"/>
        </w:tabs>
        <w:jc w:val="thaiDistribute"/>
        <w:rPr>
          <w:color w:val="000000"/>
        </w:rPr>
      </w:pPr>
    </w:p>
    <w:p w14:paraId="3EFD3124" w14:textId="670A8079" w:rsidR="00B12DD3" w:rsidRPr="00B12DD3" w:rsidRDefault="00B12DD3" w:rsidP="00732F85">
      <w:pPr>
        <w:widowControl w:val="0"/>
        <w:autoSpaceDE w:val="0"/>
        <w:autoSpaceDN w:val="0"/>
        <w:rPr>
          <w:b/>
          <w:bCs/>
          <w:color w:val="000000"/>
          <w:lang w:val="en"/>
        </w:rPr>
      </w:pPr>
      <w:bookmarkStart w:id="2" w:name="OLE_LINK1"/>
      <w:r w:rsidRPr="00B12DD3">
        <w:rPr>
          <w:b/>
          <w:bCs/>
          <w:color w:val="000000"/>
          <w:lang w:val="en"/>
        </w:rPr>
        <w:t>Physical characteristics of subjects</w:t>
      </w:r>
    </w:p>
    <w:p w14:paraId="1252FA50" w14:textId="77777777" w:rsidR="00B12DD3" w:rsidRDefault="00B12DD3" w:rsidP="00B12DD3">
      <w:pPr>
        <w:jc w:val="thaiDistribute"/>
      </w:pPr>
      <w:r w:rsidRPr="00B12DD3">
        <w:rPr>
          <w:b/>
          <w:bCs/>
          <w:color w:val="000000"/>
          <w:lang w:val="en"/>
        </w:rPr>
        <w:t>Table 1</w:t>
      </w:r>
      <w:r>
        <w:rPr>
          <w:b/>
          <w:bCs/>
        </w:rPr>
        <w:t xml:space="preserve"> </w:t>
      </w:r>
      <w:r w:rsidRPr="00B12DD3">
        <w:rPr>
          <w:color w:val="000000"/>
          <w:lang w:val="en"/>
        </w:rPr>
        <w:t>Characteristics of sample 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3097"/>
        <w:gridCol w:w="3067"/>
      </w:tblGrid>
      <w:tr w:rsidR="00B12DD3" w:rsidRPr="00B12DD3" w14:paraId="2C89EFC1" w14:textId="77777777" w:rsidTr="00393633">
        <w:tc>
          <w:tcPr>
            <w:tcW w:w="1642" w:type="pct"/>
            <w:vMerge w:val="restart"/>
          </w:tcPr>
          <w:p w14:paraId="14598670" w14:textId="77777777" w:rsidR="00B12DD3" w:rsidRPr="00B12DD3" w:rsidRDefault="00B12DD3" w:rsidP="00393633">
            <w:pPr>
              <w:spacing w:line="276" w:lineRule="auto"/>
              <w:jc w:val="center"/>
              <w:rPr>
                <w:color w:val="000000"/>
                <w:lang w:val="en"/>
              </w:rPr>
            </w:pPr>
            <w:r w:rsidRPr="00B12DD3">
              <w:rPr>
                <w:color w:val="000000"/>
                <w:lang w:val="en"/>
              </w:rPr>
              <w:t>Variable</w:t>
            </w:r>
          </w:p>
          <w:p w14:paraId="49873314" w14:textId="77777777" w:rsidR="00B12DD3" w:rsidRPr="00B12DD3" w:rsidRDefault="00B12DD3" w:rsidP="00393633">
            <w:pPr>
              <w:spacing w:line="276" w:lineRule="auto"/>
              <w:jc w:val="center"/>
              <w:rPr>
                <w:color w:val="000000"/>
                <w:lang w:val="en"/>
              </w:rPr>
            </w:pPr>
          </w:p>
        </w:tc>
        <w:tc>
          <w:tcPr>
            <w:tcW w:w="1687" w:type="pct"/>
          </w:tcPr>
          <w:p w14:paraId="62BF6F8A" w14:textId="77777777" w:rsidR="00B12DD3" w:rsidRPr="00B12DD3" w:rsidRDefault="00B12DD3" w:rsidP="00393633">
            <w:pPr>
              <w:spacing w:line="276" w:lineRule="auto"/>
              <w:jc w:val="center"/>
              <w:rPr>
                <w:color w:val="000000"/>
                <w:lang w:val="en"/>
              </w:rPr>
            </w:pPr>
            <w:r w:rsidRPr="00B12DD3">
              <w:rPr>
                <w:color w:val="000000"/>
                <w:lang w:val="en"/>
              </w:rPr>
              <w:t>Experimental group</w:t>
            </w:r>
          </w:p>
          <w:p w14:paraId="6526E2D6" w14:textId="77777777" w:rsidR="00B12DD3" w:rsidRPr="00B12DD3" w:rsidRDefault="00B12DD3" w:rsidP="00393633">
            <w:pPr>
              <w:spacing w:line="276" w:lineRule="auto"/>
              <w:jc w:val="center"/>
              <w:rPr>
                <w:color w:val="000000"/>
                <w:lang w:val="en"/>
              </w:rPr>
            </w:pPr>
            <w:r w:rsidRPr="00B12DD3">
              <w:rPr>
                <w:rFonts w:hint="eastAsia"/>
                <w:color w:val="000000"/>
                <w:lang w:val="en"/>
              </w:rPr>
              <w:t>(n=11)</w:t>
            </w:r>
          </w:p>
        </w:tc>
        <w:tc>
          <w:tcPr>
            <w:tcW w:w="1671" w:type="pct"/>
          </w:tcPr>
          <w:p w14:paraId="1FD9268D" w14:textId="77777777" w:rsidR="00B12DD3" w:rsidRPr="00B12DD3" w:rsidRDefault="00B12DD3" w:rsidP="00393633">
            <w:pPr>
              <w:spacing w:line="276" w:lineRule="auto"/>
              <w:jc w:val="center"/>
              <w:rPr>
                <w:color w:val="000000"/>
                <w:lang w:val="en"/>
              </w:rPr>
            </w:pPr>
            <w:r w:rsidRPr="00B12DD3">
              <w:rPr>
                <w:color w:val="000000"/>
                <w:lang w:val="en"/>
              </w:rPr>
              <w:t>Control group</w:t>
            </w:r>
          </w:p>
          <w:p w14:paraId="68A8BDE5" w14:textId="77777777" w:rsidR="00B12DD3" w:rsidRPr="00B12DD3" w:rsidRDefault="00B12DD3" w:rsidP="00393633">
            <w:pPr>
              <w:spacing w:line="276" w:lineRule="auto"/>
              <w:jc w:val="center"/>
              <w:rPr>
                <w:color w:val="000000"/>
                <w:lang w:val="en"/>
              </w:rPr>
            </w:pPr>
            <w:r w:rsidRPr="00B12DD3">
              <w:rPr>
                <w:rFonts w:hint="eastAsia"/>
                <w:color w:val="000000"/>
                <w:lang w:val="en"/>
              </w:rPr>
              <w:t>(n=11)</w:t>
            </w:r>
          </w:p>
        </w:tc>
      </w:tr>
      <w:tr w:rsidR="00B12DD3" w:rsidRPr="00B12DD3" w14:paraId="4AA0E7C2" w14:textId="77777777" w:rsidTr="00393633">
        <w:tc>
          <w:tcPr>
            <w:tcW w:w="1642" w:type="pct"/>
            <w:vMerge/>
          </w:tcPr>
          <w:p w14:paraId="42BF98BA" w14:textId="77777777" w:rsidR="00B12DD3" w:rsidRPr="00B12DD3" w:rsidRDefault="00B12DD3" w:rsidP="00393633">
            <w:pPr>
              <w:spacing w:line="276" w:lineRule="auto"/>
              <w:jc w:val="center"/>
              <w:rPr>
                <w:color w:val="000000"/>
                <w:lang w:val="en"/>
              </w:rPr>
            </w:pPr>
          </w:p>
        </w:tc>
        <w:tc>
          <w:tcPr>
            <w:tcW w:w="1687" w:type="pct"/>
          </w:tcPr>
          <w:p w14:paraId="4B52FAB3" w14:textId="77777777" w:rsidR="00B12DD3" w:rsidRPr="00B12DD3" w:rsidRDefault="00B12DD3" w:rsidP="00393633">
            <w:pPr>
              <w:spacing w:line="276" w:lineRule="auto"/>
              <w:jc w:val="center"/>
              <w:rPr>
                <w:color w:val="000000"/>
                <w:lang w:val="en"/>
              </w:rPr>
            </w:pPr>
            <w:r w:rsidRPr="00B12DD3">
              <w:rPr>
                <w:color w:val="000000"/>
                <w:lang w:val="en"/>
              </w:rPr>
              <w:t>M</w:t>
            </w:r>
            <w:r w:rsidRPr="00B12DD3">
              <w:rPr>
                <w:rFonts w:hint="eastAsia"/>
                <w:color w:val="000000"/>
                <w:lang w:val="en"/>
              </w:rPr>
              <w:t>±</w:t>
            </w:r>
            <w:r w:rsidRPr="00B12DD3">
              <w:rPr>
                <w:color w:val="000000"/>
                <w:lang w:val="en"/>
              </w:rPr>
              <w:t>SD</w:t>
            </w:r>
          </w:p>
        </w:tc>
        <w:tc>
          <w:tcPr>
            <w:tcW w:w="1671" w:type="pct"/>
          </w:tcPr>
          <w:p w14:paraId="49688AC8" w14:textId="77777777" w:rsidR="00B12DD3" w:rsidRPr="00B12DD3" w:rsidRDefault="00B12DD3" w:rsidP="00393633">
            <w:pPr>
              <w:spacing w:line="276" w:lineRule="auto"/>
              <w:jc w:val="center"/>
              <w:rPr>
                <w:color w:val="000000"/>
                <w:lang w:val="en"/>
              </w:rPr>
            </w:pPr>
            <w:r w:rsidRPr="00B12DD3">
              <w:rPr>
                <w:color w:val="000000"/>
                <w:lang w:val="en"/>
              </w:rPr>
              <w:t>M</w:t>
            </w:r>
            <w:r w:rsidRPr="00B12DD3">
              <w:rPr>
                <w:rFonts w:hint="eastAsia"/>
                <w:color w:val="000000"/>
                <w:lang w:val="en"/>
              </w:rPr>
              <w:t>±</w:t>
            </w:r>
            <w:r w:rsidRPr="00B12DD3">
              <w:rPr>
                <w:color w:val="000000"/>
                <w:lang w:val="en"/>
              </w:rPr>
              <w:t>SD</w:t>
            </w:r>
          </w:p>
        </w:tc>
      </w:tr>
      <w:tr w:rsidR="00F94B1F" w:rsidRPr="00F94B1F" w14:paraId="20ABFECE" w14:textId="77777777" w:rsidTr="00393633">
        <w:tc>
          <w:tcPr>
            <w:tcW w:w="1642" w:type="pct"/>
          </w:tcPr>
          <w:p w14:paraId="19E7D3CC" w14:textId="77777777" w:rsidR="00B12DD3" w:rsidRPr="00F94B1F" w:rsidRDefault="00B12DD3" w:rsidP="00393633">
            <w:pPr>
              <w:spacing w:line="276" w:lineRule="auto"/>
              <w:jc w:val="center"/>
              <w:rPr>
                <w:color w:val="EE0000"/>
                <w:lang w:val="en"/>
              </w:rPr>
            </w:pPr>
            <w:bookmarkStart w:id="3" w:name="OLE_LINK26" w:colFirst="0" w:colLast="0"/>
            <w:r w:rsidRPr="00F64908">
              <w:rPr>
                <w:lang w:val="en"/>
              </w:rPr>
              <w:t>Age (year)</w:t>
            </w:r>
          </w:p>
        </w:tc>
        <w:tc>
          <w:tcPr>
            <w:tcW w:w="1687" w:type="pct"/>
          </w:tcPr>
          <w:p w14:paraId="6DB4F62C" w14:textId="743FEF43" w:rsidR="00B12DD3" w:rsidRPr="00F64908" w:rsidRDefault="00B12DD3" w:rsidP="00393633">
            <w:pPr>
              <w:spacing w:line="276" w:lineRule="auto"/>
              <w:jc w:val="center"/>
              <w:rPr>
                <w:rFonts w:eastAsiaTheme="minorEastAsia"/>
                <w:lang w:val="en"/>
              </w:rPr>
            </w:pPr>
            <w:r w:rsidRPr="00F64908">
              <w:rPr>
                <w:rFonts w:hint="eastAsia"/>
                <w:lang w:val="en"/>
              </w:rPr>
              <w:t>18.00</w:t>
            </w:r>
            <w:r w:rsidRPr="00F64908">
              <w:rPr>
                <w:lang w:val="en"/>
              </w:rPr>
              <w:t>±</w:t>
            </w:r>
            <w:r w:rsidR="00F64908" w:rsidRPr="00F64908">
              <w:rPr>
                <w:rFonts w:eastAsiaTheme="minorEastAsia" w:hint="eastAsia"/>
                <w:lang w:val="en"/>
              </w:rPr>
              <w:t>0.50</w:t>
            </w:r>
          </w:p>
        </w:tc>
        <w:tc>
          <w:tcPr>
            <w:tcW w:w="1671" w:type="pct"/>
          </w:tcPr>
          <w:p w14:paraId="5254F79C" w14:textId="08565D24" w:rsidR="00B12DD3" w:rsidRPr="00F64908" w:rsidRDefault="00B12DD3" w:rsidP="00393633">
            <w:pPr>
              <w:spacing w:line="276" w:lineRule="auto"/>
              <w:jc w:val="center"/>
              <w:rPr>
                <w:rFonts w:eastAsiaTheme="minorEastAsia"/>
                <w:lang w:val="en"/>
              </w:rPr>
            </w:pPr>
            <w:r w:rsidRPr="00F64908">
              <w:rPr>
                <w:rFonts w:hint="eastAsia"/>
                <w:lang w:val="en"/>
              </w:rPr>
              <w:t>18.00</w:t>
            </w:r>
            <w:r w:rsidRPr="00F64908">
              <w:rPr>
                <w:lang w:val="en"/>
              </w:rPr>
              <w:t>±</w:t>
            </w:r>
            <w:r w:rsidR="00F64908" w:rsidRPr="00F64908">
              <w:rPr>
                <w:rFonts w:eastAsiaTheme="minorEastAsia" w:hint="eastAsia"/>
                <w:lang w:val="en"/>
              </w:rPr>
              <w:t>0.50</w:t>
            </w:r>
          </w:p>
        </w:tc>
      </w:tr>
      <w:tr w:rsidR="00B12DD3" w:rsidRPr="00B12DD3" w14:paraId="6C47D0E7" w14:textId="77777777" w:rsidTr="00393633">
        <w:tc>
          <w:tcPr>
            <w:tcW w:w="1642" w:type="pct"/>
          </w:tcPr>
          <w:p w14:paraId="015AE43B" w14:textId="77777777" w:rsidR="00B12DD3" w:rsidRPr="00B12DD3" w:rsidRDefault="00B12DD3" w:rsidP="00393633">
            <w:pPr>
              <w:spacing w:line="276" w:lineRule="auto"/>
              <w:jc w:val="center"/>
              <w:rPr>
                <w:color w:val="000000"/>
                <w:lang w:val="en"/>
              </w:rPr>
            </w:pPr>
            <w:r w:rsidRPr="00B12DD3">
              <w:rPr>
                <w:color w:val="000000"/>
                <w:lang w:val="en"/>
              </w:rPr>
              <w:t>Hight (cm)</w:t>
            </w:r>
          </w:p>
        </w:tc>
        <w:tc>
          <w:tcPr>
            <w:tcW w:w="1687" w:type="pct"/>
          </w:tcPr>
          <w:p w14:paraId="16F2522D" w14:textId="77777777" w:rsidR="00B12DD3" w:rsidRPr="00B12DD3" w:rsidRDefault="00B12DD3" w:rsidP="00393633">
            <w:pPr>
              <w:spacing w:line="276" w:lineRule="auto"/>
              <w:jc w:val="center"/>
              <w:rPr>
                <w:color w:val="000000"/>
                <w:lang w:val="en"/>
              </w:rPr>
            </w:pPr>
            <w:r w:rsidRPr="00B12DD3">
              <w:rPr>
                <w:rFonts w:hint="eastAsia"/>
                <w:color w:val="000000"/>
                <w:lang w:val="en"/>
              </w:rPr>
              <w:t>172.36</w:t>
            </w:r>
            <w:r w:rsidRPr="00B12DD3">
              <w:rPr>
                <w:color w:val="000000"/>
                <w:lang w:val="en"/>
              </w:rPr>
              <w:t>±</w:t>
            </w:r>
            <w:r w:rsidRPr="00B12DD3">
              <w:rPr>
                <w:rFonts w:hint="eastAsia"/>
                <w:color w:val="000000"/>
                <w:lang w:val="en"/>
              </w:rPr>
              <w:t>4.82</w:t>
            </w:r>
          </w:p>
        </w:tc>
        <w:tc>
          <w:tcPr>
            <w:tcW w:w="1671" w:type="pct"/>
          </w:tcPr>
          <w:p w14:paraId="6947384D" w14:textId="77777777" w:rsidR="00B12DD3" w:rsidRPr="00B12DD3" w:rsidRDefault="00B12DD3" w:rsidP="00393633">
            <w:pPr>
              <w:spacing w:line="276" w:lineRule="auto"/>
              <w:jc w:val="center"/>
              <w:rPr>
                <w:color w:val="000000"/>
                <w:lang w:val="en"/>
              </w:rPr>
            </w:pPr>
            <w:r w:rsidRPr="00B12DD3">
              <w:rPr>
                <w:rFonts w:hint="eastAsia"/>
                <w:color w:val="000000"/>
                <w:lang w:val="en"/>
              </w:rPr>
              <w:t>171.82</w:t>
            </w:r>
            <w:r w:rsidRPr="00B12DD3">
              <w:rPr>
                <w:color w:val="000000"/>
                <w:lang w:val="en"/>
              </w:rPr>
              <w:t>±5.</w:t>
            </w:r>
            <w:r w:rsidRPr="00B12DD3">
              <w:rPr>
                <w:rFonts w:hint="eastAsia"/>
                <w:color w:val="000000"/>
                <w:lang w:val="en"/>
              </w:rPr>
              <w:t>15</w:t>
            </w:r>
          </w:p>
        </w:tc>
      </w:tr>
      <w:tr w:rsidR="00B12DD3" w:rsidRPr="00B12DD3" w14:paraId="2D8521C4" w14:textId="77777777" w:rsidTr="00393633">
        <w:tc>
          <w:tcPr>
            <w:tcW w:w="1642" w:type="pct"/>
          </w:tcPr>
          <w:p w14:paraId="1A2617DF" w14:textId="77777777" w:rsidR="00B12DD3" w:rsidRPr="00B12DD3" w:rsidRDefault="00B12DD3" w:rsidP="00393633">
            <w:pPr>
              <w:spacing w:line="276" w:lineRule="auto"/>
              <w:jc w:val="center"/>
              <w:rPr>
                <w:color w:val="000000"/>
                <w:lang w:val="en"/>
              </w:rPr>
            </w:pPr>
            <w:r w:rsidRPr="00B12DD3">
              <w:rPr>
                <w:color w:val="000000"/>
                <w:lang w:val="en"/>
              </w:rPr>
              <w:t>Weight (kg)</w:t>
            </w:r>
          </w:p>
        </w:tc>
        <w:tc>
          <w:tcPr>
            <w:tcW w:w="1687" w:type="pct"/>
          </w:tcPr>
          <w:p w14:paraId="426E737E" w14:textId="77777777" w:rsidR="00B12DD3" w:rsidRPr="00B12DD3" w:rsidRDefault="00B12DD3" w:rsidP="00393633">
            <w:pPr>
              <w:spacing w:line="276" w:lineRule="auto"/>
              <w:jc w:val="center"/>
              <w:rPr>
                <w:color w:val="000000"/>
                <w:lang w:val="en"/>
              </w:rPr>
            </w:pPr>
            <w:r w:rsidRPr="00B12DD3">
              <w:rPr>
                <w:rFonts w:hint="eastAsia"/>
                <w:color w:val="000000"/>
                <w:lang w:val="en"/>
              </w:rPr>
              <w:t>60.27</w:t>
            </w:r>
            <w:r w:rsidRPr="00B12DD3">
              <w:rPr>
                <w:color w:val="000000"/>
                <w:lang w:val="en"/>
              </w:rPr>
              <w:t>±</w:t>
            </w:r>
            <w:r w:rsidRPr="00B12DD3">
              <w:rPr>
                <w:rFonts w:hint="eastAsia"/>
                <w:color w:val="000000"/>
                <w:lang w:val="en"/>
              </w:rPr>
              <w:t>4.53</w:t>
            </w:r>
          </w:p>
        </w:tc>
        <w:tc>
          <w:tcPr>
            <w:tcW w:w="1671" w:type="pct"/>
          </w:tcPr>
          <w:p w14:paraId="22518C6E" w14:textId="77777777" w:rsidR="00B12DD3" w:rsidRPr="00B12DD3" w:rsidRDefault="00B12DD3" w:rsidP="00393633">
            <w:pPr>
              <w:spacing w:line="276" w:lineRule="auto"/>
              <w:jc w:val="center"/>
              <w:rPr>
                <w:color w:val="000000"/>
                <w:lang w:val="en"/>
              </w:rPr>
            </w:pPr>
            <w:r w:rsidRPr="00B12DD3">
              <w:rPr>
                <w:rFonts w:hint="eastAsia"/>
                <w:color w:val="000000"/>
                <w:lang w:val="en"/>
              </w:rPr>
              <w:t>59.83</w:t>
            </w:r>
            <w:r w:rsidRPr="00B12DD3">
              <w:rPr>
                <w:color w:val="000000"/>
                <w:lang w:val="en"/>
              </w:rPr>
              <w:t>±4.</w:t>
            </w:r>
            <w:r w:rsidRPr="00B12DD3">
              <w:rPr>
                <w:rFonts w:hint="eastAsia"/>
                <w:color w:val="000000"/>
                <w:lang w:val="en"/>
              </w:rPr>
              <w:t>26</w:t>
            </w:r>
          </w:p>
        </w:tc>
      </w:tr>
    </w:tbl>
    <w:bookmarkEnd w:id="3"/>
    <w:p w14:paraId="676D32D1" w14:textId="77777777"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From Table 1 found that:</w:t>
      </w:r>
    </w:p>
    <w:p w14:paraId="63437B3A" w14:textId="0EBC6DB9"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 xml:space="preserve">In terms of age, the mean ± standard deviation (M ± SD) of the experimental group was 18.00 ± 0.00 years, and that of the control group was 18.00 ± 0.00 years. For height, the experimental group showed a mean ± SD of 172.36 ± 4.82 cm, while the control group was 171.82 ± 5.15 cm. Regarding weight, the experimental group’s mean ± SD was 60.27 ± 4.53 kg, and the control groups was 59.83 ± 4.26 kg. </w:t>
      </w:r>
      <w:r w:rsidR="001B0EBA" w:rsidRPr="00A1051F">
        <w:rPr>
          <w:color w:val="0D0D0D"/>
          <w:shd w:val="clear" w:color="auto" w:fill="FFFFFF"/>
        </w:rPr>
        <w:t> Age was identical across groups (all 18 years). Height and weight were similar between the two groups, with no meaningful differences.</w:t>
      </w:r>
    </w:p>
    <w:p w14:paraId="50E692F5" w14:textId="77777777" w:rsidR="00A1051F" w:rsidRDefault="00A1051F" w:rsidP="00A1051F">
      <w:pPr>
        <w:widowControl w:val="0"/>
        <w:autoSpaceDE w:val="0"/>
        <w:autoSpaceDN w:val="0"/>
        <w:rPr>
          <w:rFonts w:eastAsiaTheme="minorEastAsia"/>
          <w:b/>
          <w:bCs/>
          <w:color w:val="000000"/>
          <w:lang w:val="en"/>
        </w:rPr>
      </w:pPr>
    </w:p>
    <w:p w14:paraId="2EDB5137" w14:textId="4CA0D3B5" w:rsidR="00B12DD3" w:rsidRPr="00B12DD3" w:rsidRDefault="00B12DD3" w:rsidP="00A1051F">
      <w:pPr>
        <w:widowControl w:val="0"/>
        <w:autoSpaceDE w:val="0"/>
        <w:autoSpaceDN w:val="0"/>
        <w:rPr>
          <w:b/>
          <w:bCs/>
          <w:color w:val="000000"/>
          <w:lang w:val="en"/>
        </w:rPr>
      </w:pPr>
      <w:r w:rsidRPr="00B12DD3">
        <w:rPr>
          <w:b/>
          <w:bCs/>
          <w:color w:val="000000"/>
          <w:lang w:val="en"/>
        </w:rPr>
        <w:t>Test results and analysis of results</w:t>
      </w:r>
    </w:p>
    <w:p w14:paraId="2EC76919" w14:textId="65A6A7A5" w:rsidR="00B12DD3" w:rsidRPr="00B12DD3" w:rsidRDefault="00732F85" w:rsidP="00732F85">
      <w:pPr>
        <w:jc w:val="thaiDistribute"/>
        <w:rPr>
          <w:b/>
          <w:bCs/>
          <w:color w:val="000000"/>
          <w:lang w:val="en"/>
        </w:rPr>
      </w:pPr>
      <w:r>
        <w:rPr>
          <w:b/>
          <w:bCs/>
          <w:color w:val="000000"/>
          <w:lang w:val="en"/>
        </w:rPr>
        <w:t xml:space="preserve">        </w:t>
      </w:r>
      <w:r w:rsidR="00B12DD3" w:rsidRPr="00B12DD3">
        <w:rPr>
          <w:b/>
          <w:bCs/>
          <w:color w:val="000000"/>
          <w:lang w:val="en"/>
        </w:rPr>
        <w:t>Test results</w:t>
      </w:r>
    </w:p>
    <w:p w14:paraId="3317ADD0" w14:textId="77777777" w:rsidR="00B12DD3" w:rsidRDefault="00B12DD3" w:rsidP="00B12DD3">
      <w:pPr>
        <w:ind w:leftChars="200" w:left="480"/>
        <w:rPr>
          <w:b/>
          <w:bCs/>
          <w:sz w:val="28"/>
          <w:szCs w:val="28"/>
        </w:rPr>
      </w:pPr>
    </w:p>
    <w:p w14:paraId="2E73D436" w14:textId="77777777" w:rsidR="00B12DD3" w:rsidRPr="00B12DD3" w:rsidRDefault="00B12DD3" w:rsidP="00B12DD3">
      <w:pPr>
        <w:ind w:firstLineChars="200" w:firstLine="482"/>
        <w:jc w:val="thaiDistribute"/>
        <w:rPr>
          <w:color w:val="000000"/>
          <w:lang w:val="en"/>
        </w:rPr>
      </w:pPr>
      <w:r w:rsidRPr="00B12DD3">
        <w:rPr>
          <w:b/>
          <w:bCs/>
          <w:color w:val="000000"/>
          <w:lang w:val="en"/>
        </w:rPr>
        <w:t>Table 2</w:t>
      </w:r>
      <w:r w:rsidRPr="00B12DD3">
        <w:rPr>
          <w:color w:val="000000"/>
          <w:lang w:val="en"/>
        </w:rPr>
        <w:t xml:space="preserve"> Mean and standard deviation of volleyball skills of experimental group (n=11) and control group (n=11)</w:t>
      </w:r>
    </w:p>
    <w:p w14:paraId="2CA0F8AE" w14:textId="77777777" w:rsidR="00B12DD3" w:rsidRDefault="00B12DD3" w:rsidP="00B12DD3">
      <w:pPr>
        <w:ind w:firstLineChars="200" w:firstLine="480"/>
        <w:rPr>
          <w:rFonts w:eastAsiaTheme="minorEastAsia" w:cs="Angsana Ne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6"/>
        <w:gridCol w:w="991"/>
        <w:gridCol w:w="1257"/>
        <w:gridCol w:w="1344"/>
        <w:gridCol w:w="1344"/>
        <w:gridCol w:w="1344"/>
        <w:gridCol w:w="1342"/>
      </w:tblGrid>
      <w:tr w:rsidR="00B12DD3" w:rsidRPr="00B12DD3" w14:paraId="50A2F315" w14:textId="77777777" w:rsidTr="00F94B1F">
        <w:trPr>
          <w:jc w:val="center"/>
        </w:trPr>
        <w:tc>
          <w:tcPr>
            <w:tcW w:w="847" w:type="pct"/>
            <w:vMerge w:val="restart"/>
            <w:vAlign w:val="center"/>
          </w:tcPr>
          <w:p w14:paraId="3670F59E" w14:textId="77777777" w:rsidR="00B12DD3" w:rsidRPr="00B12DD3" w:rsidRDefault="00B12DD3" w:rsidP="00393633">
            <w:pPr>
              <w:jc w:val="center"/>
              <w:rPr>
                <w:color w:val="000000"/>
                <w:lang w:val="en"/>
              </w:rPr>
            </w:pPr>
            <w:r w:rsidRPr="00B12DD3">
              <w:rPr>
                <w:color w:val="000000"/>
                <w:lang w:val="en"/>
              </w:rPr>
              <w:t>Variabl</w:t>
            </w:r>
            <w:r w:rsidRPr="00B12DD3">
              <w:rPr>
                <w:rFonts w:hint="eastAsia"/>
                <w:color w:val="000000"/>
                <w:lang w:val="en"/>
              </w:rPr>
              <w:t>e</w:t>
            </w:r>
            <w:r w:rsidRPr="00B12DD3">
              <w:rPr>
                <w:color w:val="000000"/>
                <w:lang w:val="en"/>
              </w:rPr>
              <w:t>s</w:t>
            </w:r>
          </w:p>
        </w:tc>
        <w:tc>
          <w:tcPr>
            <w:tcW w:w="1957" w:type="pct"/>
            <w:gridSpan w:val="3"/>
          </w:tcPr>
          <w:p w14:paraId="268B700A" w14:textId="77777777" w:rsidR="00B12DD3" w:rsidRPr="00B12DD3" w:rsidRDefault="00B12DD3" w:rsidP="00393633">
            <w:pPr>
              <w:jc w:val="center"/>
              <w:rPr>
                <w:color w:val="000000"/>
                <w:lang w:val="en"/>
              </w:rPr>
            </w:pPr>
            <w:r w:rsidRPr="00B12DD3">
              <w:rPr>
                <w:i/>
                <w:iCs/>
                <w:lang w:val="en"/>
              </w:rPr>
              <w:t>Experimental group</w:t>
            </w:r>
          </w:p>
        </w:tc>
        <w:tc>
          <w:tcPr>
            <w:tcW w:w="2195" w:type="pct"/>
            <w:gridSpan w:val="3"/>
          </w:tcPr>
          <w:p w14:paraId="4E55E79B" w14:textId="77777777" w:rsidR="00B12DD3" w:rsidRPr="00B12DD3" w:rsidRDefault="00B12DD3" w:rsidP="00393633">
            <w:pPr>
              <w:jc w:val="center"/>
              <w:rPr>
                <w:iCs/>
                <w:lang w:val="en"/>
              </w:rPr>
            </w:pPr>
            <w:r w:rsidRPr="00B12DD3">
              <w:rPr>
                <w:color w:val="000000"/>
                <w:lang w:val="en"/>
              </w:rPr>
              <w:t>Control group</w:t>
            </w:r>
          </w:p>
        </w:tc>
      </w:tr>
      <w:tr w:rsidR="00B12DD3" w:rsidRPr="00B12DD3" w14:paraId="279EC5E0" w14:textId="77777777" w:rsidTr="00F94B1F">
        <w:trPr>
          <w:trHeight w:val="225"/>
          <w:jc w:val="center"/>
        </w:trPr>
        <w:tc>
          <w:tcPr>
            <w:tcW w:w="847" w:type="pct"/>
            <w:vMerge/>
          </w:tcPr>
          <w:p w14:paraId="16545B4D" w14:textId="77777777" w:rsidR="00B12DD3" w:rsidRPr="00B12DD3" w:rsidRDefault="00B12DD3" w:rsidP="00393633">
            <w:pPr>
              <w:jc w:val="center"/>
              <w:rPr>
                <w:color w:val="000000"/>
                <w:lang w:val="en"/>
              </w:rPr>
            </w:pPr>
          </w:p>
        </w:tc>
        <w:tc>
          <w:tcPr>
            <w:tcW w:w="540" w:type="pct"/>
          </w:tcPr>
          <w:p w14:paraId="3D3F5750" w14:textId="77777777" w:rsidR="00B12DD3" w:rsidRPr="00B12DD3" w:rsidRDefault="00B12DD3" w:rsidP="00393633">
            <w:pPr>
              <w:jc w:val="center"/>
              <w:rPr>
                <w:color w:val="000000"/>
                <w:lang w:val="en"/>
              </w:rPr>
            </w:pPr>
            <w:r w:rsidRPr="00B12DD3">
              <w:rPr>
                <w:color w:val="000000"/>
                <w:lang w:val="en"/>
              </w:rPr>
              <w:t>Pretest</w:t>
            </w:r>
          </w:p>
        </w:tc>
        <w:tc>
          <w:tcPr>
            <w:tcW w:w="685" w:type="pct"/>
          </w:tcPr>
          <w:p w14:paraId="420576B2" w14:textId="77777777" w:rsidR="00B12DD3" w:rsidRPr="00B12DD3" w:rsidRDefault="00B12DD3" w:rsidP="00393633">
            <w:pPr>
              <w:jc w:val="center"/>
              <w:rPr>
                <w:color w:val="000000"/>
                <w:lang w:val="en"/>
              </w:rPr>
            </w:pPr>
            <w:r w:rsidRPr="00B12DD3">
              <w:rPr>
                <w:color w:val="000000"/>
                <w:lang w:val="en"/>
              </w:rPr>
              <w:t>Mid test</w:t>
            </w:r>
          </w:p>
        </w:tc>
        <w:tc>
          <w:tcPr>
            <w:tcW w:w="732" w:type="pct"/>
          </w:tcPr>
          <w:p w14:paraId="66A77450" w14:textId="77777777" w:rsidR="00B12DD3" w:rsidRPr="00B12DD3" w:rsidRDefault="00B12DD3" w:rsidP="00393633">
            <w:pPr>
              <w:jc w:val="center"/>
              <w:rPr>
                <w:color w:val="000000"/>
                <w:lang w:val="en"/>
              </w:rPr>
            </w:pPr>
            <w:r w:rsidRPr="00B12DD3">
              <w:rPr>
                <w:color w:val="000000"/>
                <w:lang w:val="en"/>
              </w:rPr>
              <w:t>Posttest</w:t>
            </w:r>
          </w:p>
        </w:tc>
        <w:tc>
          <w:tcPr>
            <w:tcW w:w="732" w:type="pct"/>
          </w:tcPr>
          <w:p w14:paraId="4125FF3F" w14:textId="77777777" w:rsidR="00B12DD3" w:rsidRPr="00B12DD3" w:rsidRDefault="00B12DD3" w:rsidP="00393633">
            <w:pPr>
              <w:jc w:val="center"/>
              <w:rPr>
                <w:color w:val="000000"/>
                <w:lang w:val="en"/>
              </w:rPr>
            </w:pPr>
            <w:r w:rsidRPr="00B12DD3">
              <w:rPr>
                <w:color w:val="000000"/>
                <w:lang w:val="en"/>
              </w:rPr>
              <w:t>Pretest</w:t>
            </w:r>
          </w:p>
        </w:tc>
        <w:tc>
          <w:tcPr>
            <w:tcW w:w="732" w:type="pct"/>
          </w:tcPr>
          <w:p w14:paraId="69BDFA16" w14:textId="77777777" w:rsidR="00B12DD3" w:rsidRPr="00B12DD3" w:rsidRDefault="00B12DD3" w:rsidP="00393633">
            <w:pPr>
              <w:jc w:val="center"/>
              <w:rPr>
                <w:color w:val="000000"/>
                <w:lang w:val="en"/>
              </w:rPr>
            </w:pPr>
            <w:r w:rsidRPr="00B12DD3">
              <w:rPr>
                <w:color w:val="000000"/>
                <w:lang w:val="en"/>
              </w:rPr>
              <w:t>Mid test</w:t>
            </w:r>
          </w:p>
        </w:tc>
        <w:tc>
          <w:tcPr>
            <w:tcW w:w="731" w:type="pct"/>
          </w:tcPr>
          <w:p w14:paraId="383014E7" w14:textId="77777777" w:rsidR="00B12DD3" w:rsidRPr="00B12DD3" w:rsidRDefault="00B12DD3" w:rsidP="00393633">
            <w:pPr>
              <w:jc w:val="center"/>
              <w:rPr>
                <w:color w:val="000000"/>
                <w:lang w:val="en"/>
              </w:rPr>
            </w:pPr>
            <w:r w:rsidRPr="00B12DD3">
              <w:rPr>
                <w:color w:val="000000"/>
                <w:lang w:val="en"/>
              </w:rPr>
              <w:t>Posttest</w:t>
            </w:r>
          </w:p>
        </w:tc>
      </w:tr>
      <w:tr w:rsidR="00B12DD3" w:rsidRPr="00B12DD3" w14:paraId="64B9B823" w14:textId="77777777" w:rsidTr="00F94B1F">
        <w:trPr>
          <w:jc w:val="center"/>
        </w:trPr>
        <w:tc>
          <w:tcPr>
            <w:tcW w:w="847" w:type="pct"/>
            <w:vMerge/>
          </w:tcPr>
          <w:p w14:paraId="1119E1B1" w14:textId="77777777" w:rsidR="00B12DD3" w:rsidRPr="00B12DD3" w:rsidRDefault="00B12DD3" w:rsidP="00393633">
            <w:pPr>
              <w:jc w:val="center"/>
              <w:rPr>
                <w:color w:val="000000"/>
                <w:lang w:val="en"/>
              </w:rPr>
            </w:pPr>
          </w:p>
        </w:tc>
        <w:tc>
          <w:tcPr>
            <w:tcW w:w="540" w:type="pct"/>
          </w:tcPr>
          <w:p w14:paraId="28F4096F" w14:textId="77777777" w:rsidR="00B12DD3" w:rsidRPr="00B12DD3" w:rsidRDefault="00B12DD3" w:rsidP="00393633">
            <w:pPr>
              <w:jc w:val="center"/>
              <w:rPr>
                <w:color w:val="000000"/>
                <w:lang w:val="en"/>
              </w:rPr>
            </w:pPr>
            <w:r w:rsidRPr="00B12DD3">
              <w:rPr>
                <w:color w:val="000000"/>
                <w:lang w:val="en"/>
              </w:rPr>
              <w:t>M+ SD</w:t>
            </w:r>
          </w:p>
        </w:tc>
        <w:tc>
          <w:tcPr>
            <w:tcW w:w="685" w:type="pct"/>
          </w:tcPr>
          <w:p w14:paraId="351AC1C3" w14:textId="77777777" w:rsidR="00B12DD3" w:rsidRPr="00B12DD3" w:rsidRDefault="00B12DD3" w:rsidP="00393633">
            <w:pPr>
              <w:jc w:val="center"/>
              <w:rPr>
                <w:color w:val="000000"/>
                <w:lang w:val="en"/>
              </w:rPr>
            </w:pPr>
            <w:r w:rsidRPr="00B12DD3">
              <w:rPr>
                <w:color w:val="000000"/>
                <w:lang w:val="en"/>
              </w:rPr>
              <w:t>M+ SD</w:t>
            </w:r>
          </w:p>
        </w:tc>
        <w:tc>
          <w:tcPr>
            <w:tcW w:w="732" w:type="pct"/>
          </w:tcPr>
          <w:p w14:paraId="5E8838E5" w14:textId="77777777" w:rsidR="00B12DD3" w:rsidRPr="00B12DD3" w:rsidRDefault="00B12DD3" w:rsidP="00393633">
            <w:pPr>
              <w:jc w:val="center"/>
              <w:rPr>
                <w:color w:val="000000"/>
                <w:lang w:val="en"/>
              </w:rPr>
            </w:pPr>
            <w:r w:rsidRPr="00B12DD3">
              <w:rPr>
                <w:color w:val="000000"/>
                <w:lang w:val="en"/>
              </w:rPr>
              <w:t>M+ SD</w:t>
            </w:r>
          </w:p>
        </w:tc>
        <w:tc>
          <w:tcPr>
            <w:tcW w:w="732" w:type="pct"/>
          </w:tcPr>
          <w:p w14:paraId="2AFB87FA" w14:textId="77777777" w:rsidR="00B12DD3" w:rsidRPr="00B12DD3" w:rsidRDefault="00B12DD3" w:rsidP="00393633">
            <w:pPr>
              <w:jc w:val="center"/>
              <w:rPr>
                <w:color w:val="000000"/>
                <w:lang w:val="en"/>
              </w:rPr>
            </w:pPr>
            <w:r w:rsidRPr="00B12DD3">
              <w:rPr>
                <w:color w:val="000000"/>
                <w:lang w:val="en"/>
              </w:rPr>
              <w:t>M+ SD</w:t>
            </w:r>
          </w:p>
        </w:tc>
        <w:tc>
          <w:tcPr>
            <w:tcW w:w="732" w:type="pct"/>
          </w:tcPr>
          <w:p w14:paraId="0E9C530C" w14:textId="77777777" w:rsidR="00B12DD3" w:rsidRPr="00B12DD3" w:rsidRDefault="00B12DD3" w:rsidP="00393633">
            <w:pPr>
              <w:jc w:val="center"/>
              <w:rPr>
                <w:color w:val="000000"/>
                <w:lang w:val="en"/>
              </w:rPr>
            </w:pPr>
            <w:r w:rsidRPr="00B12DD3">
              <w:rPr>
                <w:color w:val="000000"/>
                <w:lang w:val="en"/>
              </w:rPr>
              <w:t>M+ SD</w:t>
            </w:r>
          </w:p>
        </w:tc>
        <w:tc>
          <w:tcPr>
            <w:tcW w:w="731" w:type="pct"/>
          </w:tcPr>
          <w:p w14:paraId="1E2AA2F1" w14:textId="77777777" w:rsidR="00B12DD3" w:rsidRPr="00B12DD3" w:rsidRDefault="00B12DD3" w:rsidP="00393633">
            <w:pPr>
              <w:jc w:val="center"/>
              <w:rPr>
                <w:color w:val="000000"/>
                <w:lang w:val="en"/>
              </w:rPr>
            </w:pPr>
            <w:r w:rsidRPr="00B12DD3">
              <w:rPr>
                <w:color w:val="000000"/>
                <w:lang w:val="en"/>
              </w:rPr>
              <w:t>M+ SD</w:t>
            </w:r>
          </w:p>
        </w:tc>
      </w:tr>
      <w:tr w:rsidR="00B12DD3" w:rsidRPr="00B12DD3" w14:paraId="650D5285" w14:textId="77777777" w:rsidTr="00F94B1F">
        <w:trPr>
          <w:jc w:val="center"/>
        </w:trPr>
        <w:tc>
          <w:tcPr>
            <w:tcW w:w="847" w:type="pct"/>
          </w:tcPr>
          <w:p w14:paraId="43DA0695" w14:textId="063BF6A4" w:rsidR="00B12DD3" w:rsidRPr="00B12DD3" w:rsidRDefault="00B12DD3" w:rsidP="00393633">
            <w:pPr>
              <w:ind w:left="-108" w:right="-134"/>
              <w:jc w:val="center"/>
              <w:rPr>
                <w:color w:val="000000"/>
                <w:lang w:val="en"/>
              </w:rPr>
            </w:pPr>
            <w:r w:rsidRPr="00B12DD3">
              <w:rPr>
                <w:color w:val="000000"/>
                <w:lang w:val="en"/>
              </w:rPr>
              <w:t xml:space="preserve">Running Vertical Jump Reach, </w:t>
            </w:r>
            <w:r w:rsidR="00732F85">
              <w:rPr>
                <w:rFonts w:hint="eastAsia"/>
                <w:color w:val="000000"/>
                <w:lang w:val="en"/>
              </w:rPr>
              <w:t>(</w:t>
            </w:r>
            <w:r w:rsidRPr="00B12DD3">
              <w:rPr>
                <w:color w:val="000000"/>
                <w:lang w:val="en"/>
              </w:rPr>
              <w:t>cm</w:t>
            </w:r>
            <w:r w:rsidR="00732F85">
              <w:rPr>
                <w:rFonts w:hint="eastAsia"/>
                <w:color w:val="000000"/>
                <w:lang w:val="en"/>
              </w:rPr>
              <w:t>)</w:t>
            </w:r>
          </w:p>
        </w:tc>
        <w:tc>
          <w:tcPr>
            <w:tcW w:w="540" w:type="pct"/>
          </w:tcPr>
          <w:p w14:paraId="1E3B633D" w14:textId="77777777" w:rsidR="00B12DD3" w:rsidRPr="00B12DD3" w:rsidRDefault="00B12DD3" w:rsidP="00393633">
            <w:pPr>
              <w:ind w:left="-58" w:right="-164"/>
              <w:jc w:val="thaiDistribute"/>
              <w:rPr>
                <w:color w:val="000000"/>
                <w:lang w:val="en"/>
              </w:rPr>
            </w:pPr>
            <w:r w:rsidRPr="00B12DD3">
              <w:rPr>
                <w:color w:val="000000"/>
                <w:lang w:val="en"/>
              </w:rPr>
              <w:t>27</w:t>
            </w:r>
            <w:r w:rsidRPr="00B12DD3">
              <w:rPr>
                <w:rFonts w:hint="eastAsia"/>
                <w:color w:val="000000"/>
                <w:lang w:val="en"/>
              </w:rPr>
              <w:t>0.15</w:t>
            </w:r>
            <w:r w:rsidRPr="00B12DD3">
              <w:rPr>
                <w:color w:val="000000"/>
                <w:lang w:val="en"/>
              </w:rPr>
              <w:t>±7.</w:t>
            </w:r>
            <w:r w:rsidRPr="00B12DD3">
              <w:rPr>
                <w:rFonts w:hint="eastAsia"/>
                <w:color w:val="000000"/>
                <w:lang w:val="en"/>
              </w:rPr>
              <w:t>32</w:t>
            </w:r>
          </w:p>
        </w:tc>
        <w:tc>
          <w:tcPr>
            <w:tcW w:w="685" w:type="pct"/>
          </w:tcPr>
          <w:p w14:paraId="675ADE38" w14:textId="77777777" w:rsidR="00B12DD3" w:rsidRPr="00B12DD3" w:rsidRDefault="00B12DD3" w:rsidP="00393633">
            <w:pPr>
              <w:ind w:left="-58" w:right="-164"/>
              <w:jc w:val="thaiDistribute"/>
              <w:rPr>
                <w:color w:val="000000"/>
                <w:lang w:val="en"/>
              </w:rPr>
            </w:pPr>
            <w:r w:rsidRPr="00B12DD3">
              <w:rPr>
                <w:color w:val="000000"/>
                <w:lang w:val="en"/>
              </w:rPr>
              <w:t>280.18±7.25</w:t>
            </w:r>
          </w:p>
        </w:tc>
        <w:tc>
          <w:tcPr>
            <w:tcW w:w="732" w:type="pct"/>
          </w:tcPr>
          <w:p w14:paraId="240BF9FD" w14:textId="77777777" w:rsidR="00B12DD3" w:rsidRPr="00B12DD3" w:rsidRDefault="00B12DD3" w:rsidP="00393633">
            <w:pPr>
              <w:ind w:left="-58" w:right="-164"/>
              <w:jc w:val="thaiDistribute"/>
              <w:rPr>
                <w:color w:val="000000"/>
                <w:lang w:val="en"/>
              </w:rPr>
            </w:pPr>
            <w:r w:rsidRPr="00B12DD3">
              <w:rPr>
                <w:color w:val="000000"/>
                <w:lang w:val="en"/>
              </w:rPr>
              <w:t>288.09±7.03</w:t>
            </w:r>
          </w:p>
        </w:tc>
        <w:tc>
          <w:tcPr>
            <w:tcW w:w="732" w:type="pct"/>
          </w:tcPr>
          <w:p w14:paraId="7A822B1C" w14:textId="77777777" w:rsidR="00B12DD3" w:rsidRPr="00B12DD3" w:rsidRDefault="00B12DD3" w:rsidP="00393633">
            <w:pPr>
              <w:ind w:left="-58" w:right="-164"/>
              <w:jc w:val="thaiDistribute"/>
              <w:rPr>
                <w:color w:val="000000"/>
                <w:lang w:val="en"/>
              </w:rPr>
            </w:pPr>
            <w:r w:rsidRPr="00B12DD3">
              <w:rPr>
                <w:color w:val="000000"/>
                <w:lang w:val="en"/>
              </w:rPr>
              <w:t>26</w:t>
            </w:r>
            <w:r w:rsidRPr="00B12DD3">
              <w:rPr>
                <w:rFonts w:hint="eastAsia"/>
                <w:color w:val="000000"/>
                <w:lang w:val="en"/>
              </w:rPr>
              <w:t>9</w:t>
            </w:r>
            <w:r w:rsidRPr="00B12DD3">
              <w:rPr>
                <w:color w:val="000000"/>
                <w:lang w:val="en"/>
              </w:rPr>
              <w:t>.</w:t>
            </w:r>
            <w:r w:rsidRPr="00B12DD3">
              <w:rPr>
                <w:rFonts w:hint="eastAsia"/>
                <w:color w:val="000000"/>
                <w:lang w:val="en"/>
              </w:rPr>
              <w:t>82</w:t>
            </w:r>
            <w:r w:rsidRPr="00B12DD3">
              <w:rPr>
                <w:color w:val="000000"/>
                <w:lang w:val="en"/>
              </w:rPr>
              <w:t>±7.</w:t>
            </w:r>
            <w:r w:rsidRPr="00B12DD3">
              <w:rPr>
                <w:rFonts w:hint="eastAsia"/>
                <w:color w:val="000000"/>
                <w:lang w:val="en"/>
              </w:rPr>
              <w:t>56</w:t>
            </w:r>
          </w:p>
        </w:tc>
        <w:tc>
          <w:tcPr>
            <w:tcW w:w="732" w:type="pct"/>
          </w:tcPr>
          <w:p w14:paraId="6EBCC6F5" w14:textId="77777777" w:rsidR="00B12DD3" w:rsidRPr="00B12DD3" w:rsidRDefault="00B12DD3" w:rsidP="00393633">
            <w:pPr>
              <w:ind w:left="-58" w:right="-164"/>
              <w:jc w:val="thaiDistribute"/>
              <w:rPr>
                <w:color w:val="000000"/>
                <w:lang w:val="en"/>
              </w:rPr>
            </w:pPr>
            <w:r w:rsidRPr="00B12DD3">
              <w:rPr>
                <w:color w:val="000000"/>
                <w:lang w:val="en"/>
              </w:rPr>
              <w:t>273.27±7.64</w:t>
            </w:r>
          </w:p>
        </w:tc>
        <w:tc>
          <w:tcPr>
            <w:tcW w:w="731" w:type="pct"/>
          </w:tcPr>
          <w:p w14:paraId="5B299386" w14:textId="77777777" w:rsidR="00B12DD3" w:rsidRPr="00B12DD3" w:rsidRDefault="00B12DD3" w:rsidP="00393633">
            <w:pPr>
              <w:ind w:left="-58" w:right="-164"/>
              <w:jc w:val="thaiDistribute"/>
              <w:rPr>
                <w:color w:val="000000"/>
                <w:lang w:val="en"/>
              </w:rPr>
            </w:pPr>
            <w:r w:rsidRPr="00B12DD3">
              <w:rPr>
                <w:color w:val="000000"/>
                <w:lang w:val="en"/>
              </w:rPr>
              <w:t>278.09±7.46</w:t>
            </w:r>
          </w:p>
        </w:tc>
      </w:tr>
      <w:tr w:rsidR="00B12DD3" w:rsidRPr="00B12DD3" w14:paraId="79A0F80B" w14:textId="77777777" w:rsidTr="00F94B1F">
        <w:trPr>
          <w:jc w:val="center"/>
        </w:trPr>
        <w:tc>
          <w:tcPr>
            <w:tcW w:w="847" w:type="pct"/>
          </w:tcPr>
          <w:p w14:paraId="4B23A629" w14:textId="3393BEBC" w:rsidR="00B12DD3" w:rsidRPr="00B12DD3" w:rsidRDefault="00B12DD3" w:rsidP="00393633">
            <w:pPr>
              <w:ind w:left="-108" w:right="-134"/>
              <w:jc w:val="center"/>
              <w:rPr>
                <w:color w:val="000000"/>
                <w:lang w:val="en"/>
              </w:rPr>
            </w:pPr>
            <w:r w:rsidRPr="00B12DD3">
              <w:rPr>
                <w:color w:val="000000"/>
                <w:lang w:val="en"/>
              </w:rPr>
              <w:t xml:space="preserve">Spike Velocity, </w:t>
            </w:r>
            <w:r w:rsidR="00732F85">
              <w:rPr>
                <w:rFonts w:hint="eastAsia"/>
                <w:color w:val="000000"/>
                <w:lang w:val="en"/>
              </w:rPr>
              <w:t>(</w:t>
            </w:r>
            <w:r w:rsidRPr="00B12DD3">
              <w:rPr>
                <w:color w:val="000000"/>
                <w:lang w:val="en"/>
              </w:rPr>
              <w:t>km/h</w:t>
            </w:r>
            <w:r w:rsidR="00732F85">
              <w:rPr>
                <w:rFonts w:hint="eastAsia"/>
                <w:color w:val="000000"/>
                <w:lang w:val="en"/>
              </w:rPr>
              <w:t>)</w:t>
            </w:r>
          </w:p>
        </w:tc>
        <w:tc>
          <w:tcPr>
            <w:tcW w:w="540" w:type="pct"/>
          </w:tcPr>
          <w:p w14:paraId="31AA57AD" w14:textId="77777777" w:rsidR="00B12DD3" w:rsidRPr="00B12DD3" w:rsidRDefault="00B12DD3" w:rsidP="00393633">
            <w:pPr>
              <w:ind w:left="-58" w:right="-164"/>
              <w:jc w:val="thaiDistribute"/>
              <w:rPr>
                <w:color w:val="000000"/>
                <w:lang w:val="en"/>
              </w:rPr>
            </w:pPr>
            <w:r w:rsidRPr="00B12DD3">
              <w:rPr>
                <w:color w:val="000000"/>
                <w:lang w:val="en"/>
              </w:rPr>
              <w:t>5</w:t>
            </w:r>
            <w:r w:rsidRPr="00B12DD3">
              <w:rPr>
                <w:rFonts w:hint="eastAsia"/>
                <w:color w:val="000000"/>
                <w:lang w:val="en"/>
              </w:rPr>
              <w:t>6.83</w:t>
            </w:r>
            <w:r w:rsidRPr="00B12DD3">
              <w:rPr>
                <w:color w:val="000000"/>
                <w:lang w:val="en"/>
              </w:rPr>
              <w:t>±3.</w:t>
            </w:r>
            <w:r w:rsidRPr="00B12DD3">
              <w:rPr>
                <w:rFonts w:hint="eastAsia"/>
                <w:color w:val="000000"/>
                <w:lang w:val="en"/>
              </w:rPr>
              <w:t>79</w:t>
            </w:r>
          </w:p>
        </w:tc>
        <w:tc>
          <w:tcPr>
            <w:tcW w:w="685" w:type="pct"/>
          </w:tcPr>
          <w:p w14:paraId="6EF24716" w14:textId="77777777" w:rsidR="00B12DD3" w:rsidRPr="00B12DD3" w:rsidRDefault="00B12DD3" w:rsidP="00393633">
            <w:pPr>
              <w:ind w:left="-58" w:right="-164"/>
              <w:jc w:val="thaiDistribute"/>
              <w:rPr>
                <w:color w:val="000000"/>
                <w:lang w:val="en"/>
              </w:rPr>
            </w:pPr>
            <w:r w:rsidRPr="00B12DD3">
              <w:rPr>
                <w:color w:val="000000"/>
                <w:lang w:val="en"/>
              </w:rPr>
              <w:t>62.55±3.61</w:t>
            </w:r>
          </w:p>
        </w:tc>
        <w:tc>
          <w:tcPr>
            <w:tcW w:w="732" w:type="pct"/>
          </w:tcPr>
          <w:p w14:paraId="5F9DFC85" w14:textId="77777777" w:rsidR="00B12DD3" w:rsidRPr="00B12DD3" w:rsidRDefault="00B12DD3" w:rsidP="00393633">
            <w:pPr>
              <w:rPr>
                <w:color w:val="000000"/>
                <w:lang w:val="en"/>
              </w:rPr>
            </w:pPr>
            <w:r w:rsidRPr="00B12DD3">
              <w:rPr>
                <w:color w:val="000000"/>
                <w:lang w:val="en"/>
              </w:rPr>
              <w:t>67.64±3.45</w:t>
            </w:r>
          </w:p>
          <w:p w14:paraId="4AED58F3" w14:textId="77777777" w:rsidR="00B12DD3" w:rsidRPr="00B12DD3" w:rsidRDefault="00B12DD3" w:rsidP="00393633">
            <w:pPr>
              <w:ind w:left="-58" w:right="-164"/>
              <w:jc w:val="thaiDistribute"/>
              <w:rPr>
                <w:color w:val="000000"/>
                <w:lang w:val="en"/>
              </w:rPr>
            </w:pPr>
          </w:p>
        </w:tc>
        <w:tc>
          <w:tcPr>
            <w:tcW w:w="732" w:type="pct"/>
          </w:tcPr>
          <w:p w14:paraId="0E7A4BEE" w14:textId="77777777" w:rsidR="00B12DD3" w:rsidRPr="00B12DD3" w:rsidRDefault="00B12DD3" w:rsidP="00393633">
            <w:pPr>
              <w:ind w:left="-58" w:right="-164"/>
              <w:jc w:val="thaiDistribute"/>
              <w:rPr>
                <w:color w:val="000000"/>
                <w:lang w:val="en"/>
              </w:rPr>
            </w:pPr>
            <w:r w:rsidRPr="00B12DD3">
              <w:rPr>
                <w:rFonts w:hint="eastAsia"/>
                <w:color w:val="000000"/>
                <w:lang w:val="en"/>
              </w:rPr>
              <w:t>56.57</w:t>
            </w:r>
            <w:r w:rsidRPr="00B12DD3">
              <w:rPr>
                <w:color w:val="000000"/>
                <w:lang w:val="en"/>
              </w:rPr>
              <w:t>±3.</w:t>
            </w:r>
            <w:r w:rsidRPr="00B12DD3">
              <w:rPr>
                <w:rFonts w:hint="eastAsia"/>
                <w:color w:val="000000"/>
                <w:lang w:val="en"/>
              </w:rPr>
              <w:t>88</w:t>
            </w:r>
          </w:p>
          <w:p w14:paraId="04BFA149" w14:textId="77777777" w:rsidR="00B12DD3" w:rsidRPr="00B12DD3" w:rsidRDefault="00B12DD3" w:rsidP="00393633">
            <w:pPr>
              <w:ind w:left="-58" w:right="-164"/>
              <w:jc w:val="thaiDistribute"/>
              <w:rPr>
                <w:color w:val="000000"/>
                <w:lang w:val="en"/>
              </w:rPr>
            </w:pPr>
          </w:p>
        </w:tc>
        <w:tc>
          <w:tcPr>
            <w:tcW w:w="732" w:type="pct"/>
          </w:tcPr>
          <w:p w14:paraId="469B2D5C" w14:textId="77777777" w:rsidR="00B12DD3" w:rsidRPr="00B12DD3" w:rsidRDefault="00B12DD3" w:rsidP="00393633">
            <w:pPr>
              <w:ind w:left="-58" w:right="-164"/>
              <w:jc w:val="thaiDistribute"/>
              <w:rPr>
                <w:color w:val="000000"/>
                <w:lang w:val="en"/>
              </w:rPr>
            </w:pPr>
            <w:r w:rsidRPr="00B12DD3">
              <w:rPr>
                <w:color w:val="000000"/>
                <w:lang w:val="en"/>
              </w:rPr>
              <w:t>58.73±3.75</w:t>
            </w:r>
          </w:p>
        </w:tc>
        <w:tc>
          <w:tcPr>
            <w:tcW w:w="731" w:type="pct"/>
          </w:tcPr>
          <w:p w14:paraId="4A27F2F8" w14:textId="77777777" w:rsidR="00B12DD3" w:rsidRPr="00B12DD3" w:rsidRDefault="00B12DD3" w:rsidP="00393633">
            <w:pPr>
              <w:ind w:left="-58" w:right="-164"/>
              <w:jc w:val="thaiDistribute"/>
              <w:rPr>
                <w:color w:val="000000"/>
                <w:lang w:val="en"/>
              </w:rPr>
            </w:pPr>
            <w:r w:rsidRPr="00B12DD3">
              <w:rPr>
                <w:color w:val="000000"/>
                <w:lang w:val="en"/>
              </w:rPr>
              <w:t>61.82±3.58</w:t>
            </w:r>
          </w:p>
        </w:tc>
      </w:tr>
      <w:tr w:rsidR="00B12DD3" w:rsidRPr="00B12DD3" w14:paraId="35774ECC" w14:textId="77777777" w:rsidTr="00F94B1F">
        <w:trPr>
          <w:jc w:val="center"/>
        </w:trPr>
        <w:tc>
          <w:tcPr>
            <w:tcW w:w="847" w:type="pct"/>
          </w:tcPr>
          <w:p w14:paraId="2F58CA0A" w14:textId="77777777" w:rsidR="00B12DD3" w:rsidRPr="00B12DD3" w:rsidRDefault="00B12DD3" w:rsidP="00393633">
            <w:pPr>
              <w:ind w:left="-108" w:right="-134"/>
              <w:jc w:val="center"/>
              <w:rPr>
                <w:color w:val="000000"/>
                <w:lang w:val="en"/>
              </w:rPr>
            </w:pPr>
            <w:r w:rsidRPr="00B12DD3">
              <w:rPr>
                <w:color w:val="000000"/>
                <w:lang w:val="en"/>
              </w:rPr>
              <w:t>Spike Accuracy</w:t>
            </w:r>
          </w:p>
        </w:tc>
        <w:tc>
          <w:tcPr>
            <w:tcW w:w="540" w:type="pct"/>
          </w:tcPr>
          <w:p w14:paraId="7C4BA7D6" w14:textId="77777777" w:rsidR="00B12DD3" w:rsidRPr="00B12DD3" w:rsidRDefault="00B12DD3" w:rsidP="00393633">
            <w:pPr>
              <w:ind w:left="-58" w:right="-164"/>
              <w:jc w:val="thaiDistribute"/>
              <w:rPr>
                <w:color w:val="000000"/>
                <w:lang w:val="en"/>
              </w:rPr>
            </w:pPr>
            <w:r w:rsidRPr="00B12DD3">
              <w:rPr>
                <w:color w:val="000000"/>
                <w:lang w:val="en"/>
              </w:rPr>
              <w:t>1</w:t>
            </w:r>
            <w:r w:rsidRPr="00B12DD3">
              <w:rPr>
                <w:rFonts w:hint="eastAsia"/>
                <w:color w:val="000000"/>
                <w:lang w:val="en"/>
              </w:rPr>
              <w:t>8.76</w:t>
            </w:r>
            <w:r w:rsidRPr="00B12DD3">
              <w:rPr>
                <w:color w:val="000000"/>
                <w:lang w:val="en"/>
              </w:rPr>
              <w:t>±2.2</w:t>
            </w:r>
            <w:r w:rsidRPr="00B12DD3">
              <w:rPr>
                <w:rFonts w:hint="eastAsia"/>
                <w:color w:val="000000"/>
                <w:lang w:val="en"/>
              </w:rPr>
              <w:t>3</w:t>
            </w:r>
          </w:p>
        </w:tc>
        <w:tc>
          <w:tcPr>
            <w:tcW w:w="685" w:type="pct"/>
          </w:tcPr>
          <w:p w14:paraId="7D72C482" w14:textId="77777777" w:rsidR="00B12DD3" w:rsidRPr="00B12DD3" w:rsidRDefault="00B12DD3" w:rsidP="00393633">
            <w:pPr>
              <w:ind w:left="-58" w:right="-164"/>
              <w:jc w:val="thaiDistribute"/>
              <w:rPr>
                <w:color w:val="000000"/>
                <w:lang w:val="en"/>
              </w:rPr>
            </w:pPr>
            <w:r w:rsidRPr="00B12DD3">
              <w:rPr>
                <w:color w:val="000000"/>
                <w:lang w:val="en"/>
              </w:rPr>
              <w:t>24.09±1.83</w:t>
            </w:r>
          </w:p>
        </w:tc>
        <w:tc>
          <w:tcPr>
            <w:tcW w:w="732" w:type="pct"/>
          </w:tcPr>
          <w:p w14:paraId="36E9B486" w14:textId="77777777" w:rsidR="00B12DD3" w:rsidRPr="00B12DD3" w:rsidRDefault="00B12DD3" w:rsidP="00393633">
            <w:pPr>
              <w:ind w:left="-58" w:right="-164"/>
              <w:jc w:val="thaiDistribute"/>
              <w:rPr>
                <w:color w:val="000000"/>
                <w:lang w:val="en"/>
              </w:rPr>
            </w:pPr>
            <w:r w:rsidRPr="00B12DD3">
              <w:rPr>
                <w:color w:val="000000"/>
                <w:lang w:val="en"/>
              </w:rPr>
              <w:t>28.18±1.56</w:t>
            </w:r>
          </w:p>
        </w:tc>
        <w:tc>
          <w:tcPr>
            <w:tcW w:w="732" w:type="pct"/>
          </w:tcPr>
          <w:p w14:paraId="3EBF57EA" w14:textId="77777777" w:rsidR="00B12DD3" w:rsidRPr="00B12DD3" w:rsidRDefault="00B12DD3" w:rsidP="00393633">
            <w:pPr>
              <w:ind w:left="-58" w:right="-164"/>
              <w:jc w:val="thaiDistribute"/>
              <w:rPr>
                <w:color w:val="000000"/>
                <w:lang w:val="en"/>
              </w:rPr>
            </w:pPr>
            <w:r w:rsidRPr="00B12DD3">
              <w:rPr>
                <w:rFonts w:hint="eastAsia"/>
                <w:color w:val="000000"/>
                <w:lang w:val="en"/>
              </w:rPr>
              <w:t>18.42</w:t>
            </w:r>
            <w:r w:rsidRPr="00B12DD3">
              <w:rPr>
                <w:color w:val="000000"/>
                <w:lang w:val="en"/>
              </w:rPr>
              <w:t>±</w:t>
            </w:r>
            <w:r w:rsidRPr="00B12DD3">
              <w:rPr>
                <w:rFonts w:hint="eastAsia"/>
                <w:color w:val="000000"/>
                <w:lang w:val="en"/>
              </w:rPr>
              <w:t>2.31</w:t>
            </w:r>
          </w:p>
        </w:tc>
        <w:tc>
          <w:tcPr>
            <w:tcW w:w="732" w:type="pct"/>
          </w:tcPr>
          <w:p w14:paraId="4D9C80AD" w14:textId="77777777" w:rsidR="00B12DD3" w:rsidRPr="00B12DD3" w:rsidRDefault="00B12DD3" w:rsidP="00393633">
            <w:pPr>
              <w:ind w:left="-58" w:right="-164"/>
              <w:jc w:val="thaiDistribute"/>
              <w:rPr>
                <w:color w:val="000000"/>
                <w:lang w:val="en"/>
              </w:rPr>
            </w:pPr>
            <w:r w:rsidRPr="00B12DD3">
              <w:rPr>
                <w:color w:val="000000"/>
                <w:lang w:val="en"/>
              </w:rPr>
              <w:t>19.36±1.98</w:t>
            </w:r>
          </w:p>
        </w:tc>
        <w:tc>
          <w:tcPr>
            <w:tcW w:w="731" w:type="pct"/>
          </w:tcPr>
          <w:p w14:paraId="0801506E" w14:textId="77777777" w:rsidR="00B12DD3" w:rsidRPr="00B12DD3" w:rsidRDefault="00B12DD3" w:rsidP="00393633">
            <w:pPr>
              <w:ind w:left="-58" w:right="-164"/>
              <w:jc w:val="thaiDistribute"/>
              <w:rPr>
                <w:color w:val="000000"/>
                <w:lang w:val="en"/>
              </w:rPr>
            </w:pPr>
            <w:r w:rsidRPr="00B12DD3">
              <w:rPr>
                <w:color w:val="000000"/>
                <w:lang w:val="en"/>
              </w:rPr>
              <w:t>22.45±1.73</w:t>
            </w:r>
          </w:p>
        </w:tc>
      </w:tr>
    </w:tbl>
    <w:p w14:paraId="2D3DD766" w14:textId="77777777" w:rsidR="00B12DD3" w:rsidRPr="00A1051F" w:rsidRDefault="00B12DD3" w:rsidP="00A1051F">
      <w:pPr>
        <w:jc w:val="both"/>
        <w:rPr>
          <w:color w:val="0D0D0D"/>
          <w:shd w:val="clear" w:color="auto" w:fill="FFFFFF"/>
        </w:rPr>
      </w:pPr>
      <w:r w:rsidRPr="00A1051F">
        <w:rPr>
          <w:color w:val="0D0D0D"/>
          <w:shd w:val="clear" w:color="auto" w:fill="FFFFFF"/>
        </w:rPr>
        <w:t>From table 2 found that:</w:t>
      </w:r>
    </w:p>
    <w:p w14:paraId="387D325B" w14:textId="77777777" w:rsidR="00B12DD3" w:rsidRPr="00A1051F" w:rsidRDefault="00B12DD3" w:rsidP="00F94B1F">
      <w:pPr>
        <w:ind w:firstLineChars="200" w:firstLine="480"/>
        <w:jc w:val="both"/>
        <w:rPr>
          <w:color w:val="0D0D0D"/>
          <w:shd w:val="clear" w:color="auto" w:fill="FFFFFF"/>
        </w:rPr>
      </w:pPr>
      <w:r w:rsidRPr="00A1051F">
        <w:rPr>
          <w:color w:val="0D0D0D"/>
          <w:shd w:val="clear" w:color="auto" w:fill="FFFFFF"/>
        </w:rPr>
        <w:t>For the Running Vertical Jump Reach (cm), the mean ± standard deviation (M ± SD) of the experimental group was 270.15 ± 7.32 in the pretest, 280.18 ± 7.25 in the mid test, and 288.09 ± 7.03 in the posttest. For the control group, the M ± SD was 269.82 ± 7.56 in the pretest, 273.27 ± 7.64 in the mid test, and 278.09 ± 7.46 in the posttest.</w:t>
      </w:r>
    </w:p>
    <w:p w14:paraId="36019FC8" w14:textId="77777777" w:rsidR="00B12DD3" w:rsidRPr="00A1051F" w:rsidRDefault="00B12DD3" w:rsidP="00F94B1F">
      <w:pPr>
        <w:ind w:firstLineChars="200" w:firstLine="480"/>
        <w:jc w:val="both"/>
        <w:rPr>
          <w:color w:val="0D0D0D"/>
          <w:shd w:val="clear" w:color="auto" w:fill="FFFFFF"/>
        </w:rPr>
      </w:pPr>
      <w:r w:rsidRPr="00A1051F">
        <w:rPr>
          <w:color w:val="0D0D0D"/>
          <w:shd w:val="clear" w:color="auto" w:fill="FFFFFF"/>
        </w:rPr>
        <w:t>Regarding the Spike Velocity (km/h), the experimental group showed an M ± SD of 56.83 ± 3.79 (pretest), 62.55 ± 3.61 (mid test), and 67.64 ± 3.45 (posttest). The control group’s M ± SD was 56.57 ± 3.88 (pretest), 58.73 ± 3.75 (mid test), and 61.82 ± 3.58 (posttest).</w:t>
      </w:r>
    </w:p>
    <w:p w14:paraId="775B8382" w14:textId="77777777" w:rsidR="00B12DD3" w:rsidRPr="00A1051F" w:rsidRDefault="00B12DD3" w:rsidP="00F94B1F">
      <w:pPr>
        <w:ind w:firstLineChars="200" w:firstLine="480"/>
        <w:jc w:val="both"/>
        <w:rPr>
          <w:color w:val="0D0D0D"/>
          <w:shd w:val="clear" w:color="auto" w:fill="FFFFFF"/>
        </w:rPr>
      </w:pPr>
      <w:r w:rsidRPr="00A1051F">
        <w:rPr>
          <w:color w:val="0D0D0D"/>
          <w:shd w:val="clear" w:color="auto" w:fill="FFFFFF"/>
        </w:rPr>
        <w:t>For the Spike Accuracy (points), the experimental group’s M ± SD was 18.76 ± 2.23 (pretest), 24.09 ± 1.83 (mid test), and 28.18 ± 1.56 (posttest). The control group’s M ± SD was 18.42 ± 2.31 (pretest), 19.36 ± 1.98 (mid test), and 22.45 ± 1.73 (posttest).</w:t>
      </w:r>
    </w:p>
    <w:p w14:paraId="0CD119DA" w14:textId="77777777" w:rsidR="00B12DD3" w:rsidRPr="00B12DD3" w:rsidRDefault="00B12DD3" w:rsidP="00B12DD3">
      <w:pPr>
        <w:rPr>
          <w:color w:val="000000"/>
          <w:lang w:val="en"/>
        </w:rPr>
      </w:pPr>
    </w:p>
    <w:p w14:paraId="4CD96AFB" w14:textId="77777777" w:rsidR="00B12DD3" w:rsidRPr="00B12DD3" w:rsidRDefault="00B12DD3" w:rsidP="00B12DD3">
      <w:pPr>
        <w:ind w:firstLineChars="200" w:firstLine="482"/>
        <w:jc w:val="thaiDistribute"/>
        <w:rPr>
          <w:b/>
          <w:bCs/>
          <w:color w:val="000000"/>
          <w:lang w:val="en"/>
        </w:rPr>
      </w:pPr>
      <w:r w:rsidRPr="00B12DD3">
        <w:rPr>
          <w:b/>
          <w:bCs/>
          <w:color w:val="000000"/>
          <w:lang w:val="en"/>
        </w:rPr>
        <w:t>Analysis of test results</w:t>
      </w:r>
    </w:p>
    <w:p w14:paraId="4BE9EE28" w14:textId="77777777" w:rsidR="00B12DD3" w:rsidRPr="00B12DD3" w:rsidRDefault="00B12DD3" w:rsidP="00B12DD3">
      <w:pPr>
        <w:ind w:firstLineChars="200" w:firstLine="482"/>
        <w:jc w:val="thaiDistribute"/>
        <w:rPr>
          <w:b/>
          <w:bCs/>
          <w:color w:val="000000"/>
          <w:lang w:val="en"/>
        </w:rPr>
      </w:pPr>
      <w:r w:rsidRPr="00B12DD3">
        <w:rPr>
          <w:b/>
          <w:bCs/>
          <w:color w:val="000000"/>
          <w:lang w:val="en"/>
        </w:rPr>
        <w:t>1. Between-group comparison of pre-test experimental and control groups</w:t>
      </w:r>
    </w:p>
    <w:p w14:paraId="68625F9A" w14:textId="77777777" w:rsidR="00B12DD3" w:rsidRPr="00B12DD3" w:rsidRDefault="00B12DD3" w:rsidP="00B12DD3">
      <w:pPr>
        <w:jc w:val="thaiDistribute"/>
        <w:rPr>
          <w:b/>
          <w:bCs/>
          <w:color w:val="000000"/>
          <w:lang w:val="en"/>
        </w:rPr>
      </w:pPr>
      <w:r w:rsidRPr="00B12DD3">
        <w:rPr>
          <w:b/>
          <w:bCs/>
          <w:color w:val="000000"/>
          <w:lang w:val="en"/>
        </w:rPr>
        <w:tab/>
      </w:r>
    </w:p>
    <w:p w14:paraId="20FA8671" w14:textId="77777777" w:rsidR="00B12DD3" w:rsidRPr="00B12DD3" w:rsidRDefault="00B12DD3" w:rsidP="00B12DD3">
      <w:pPr>
        <w:rPr>
          <w:color w:val="000000"/>
          <w:lang w:val="en"/>
        </w:rPr>
      </w:pPr>
      <w:r w:rsidRPr="00B12DD3">
        <w:rPr>
          <w:b/>
          <w:bCs/>
          <w:color w:val="000000"/>
          <w:lang w:val="en"/>
        </w:rPr>
        <w:lastRenderedPageBreak/>
        <w:t>Table 3</w:t>
      </w:r>
      <w:r>
        <w:rPr>
          <w:color w:val="000000"/>
        </w:rPr>
        <w:t xml:space="preserve"> </w:t>
      </w:r>
      <w:bookmarkStart w:id="4" w:name="OLE_LINK63"/>
      <w:r w:rsidRPr="00B12DD3">
        <w:rPr>
          <w:color w:val="000000"/>
          <w:lang w:val="en"/>
        </w:rPr>
        <w:t xml:space="preserve">Mean </w:t>
      </w:r>
      <w:r w:rsidRPr="00B12DD3">
        <w:rPr>
          <w:rFonts w:hint="eastAsia"/>
          <w:color w:val="000000"/>
          <w:lang w:val="en"/>
        </w:rPr>
        <w:t xml:space="preserve">and standard </w:t>
      </w:r>
      <w:bookmarkStart w:id="5" w:name="OLE_LINK62"/>
      <w:r w:rsidRPr="00B12DD3">
        <w:rPr>
          <w:color w:val="000000"/>
          <w:lang w:val="en"/>
        </w:rPr>
        <w:t>deviation</w:t>
      </w:r>
      <w:bookmarkEnd w:id="4"/>
      <w:bookmarkEnd w:id="5"/>
      <w:r w:rsidRPr="00B12DD3">
        <w:rPr>
          <w:rFonts w:hint="eastAsia"/>
          <w:color w:val="000000"/>
          <w:lang w:val="en"/>
        </w:rPr>
        <w:t xml:space="preserve"> </w:t>
      </w:r>
      <w:r w:rsidRPr="00B12DD3">
        <w:rPr>
          <w:color w:val="000000"/>
          <w:lang w:val="en"/>
        </w:rPr>
        <w:t>compare the pretest volleyball skills between experimental and control group with t-test independent</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1569"/>
        <w:gridCol w:w="1569"/>
        <w:gridCol w:w="1015"/>
        <w:gridCol w:w="1107"/>
        <w:gridCol w:w="787"/>
        <w:gridCol w:w="769"/>
      </w:tblGrid>
      <w:tr w:rsidR="00B12DD3" w:rsidRPr="00B12DD3" w14:paraId="0AE28818" w14:textId="77777777" w:rsidTr="00393633">
        <w:tc>
          <w:tcPr>
            <w:tcW w:w="1286" w:type="pct"/>
            <w:vMerge w:val="restart"/>
            <w:vAlign w:val="center"/>
          </w:tcPr>
          <w:p w14:paraId="46045B51" w14:textId="77777777" w:rsidR="00B12DD3" w:rsidRPr="00B12DD3" w:rsidRDefault="00B12DD3" w:rsidP="00393633">
            <w:pPr>
              <w:autoSpaceDE w:val="0"/>
              <w:autoSpaceDN w:val="0"/>
              <w:adjustRightInd w:val="0"/>
              <w:jc w:val="center"/>
              <w:rPr>
                <w:color w:val="000000"/>
                <w:lang w:val="en"/>
              </w:rPr>
            </w:pPr>
            <w:r w:rsidRPr="00B12DD3">
              <w:rPr>
                <w:color w:val="000000"/>
                <w:lang w:val="en"/>
              </w:rPr>
              <w:t>Variables</w:t>
            </w:r>
          </w:p>
        </w:tc>
        <w:tc>
          <w:tcPr>
            <w:tcW w:w="855" w:type="pct"/>
            <w:vAlign w:val="center"/>
          </w:tcPr>
          <w:p w14:paraId="30300A18" w14:textId="77777777" w:rsidR="00B12DD3" w:rsidRPr="00B12DD3" w:rsidRDefault="00B12DD3" w:rsidP="00393633">
            <w:pPr>
              <w:autoSpaceDE w:val="0"/>
              <w:autoSpaceDN w:val="0"/>
              <w:adjustRightInd w:val="0"/>
              <w:jc w:val="center"/>
              <w:rPr>
                <w:color w:val="000000"/>
                <w:lang w:val="en"/>
              </w:rPr>
            </w:pPr>
            <w:r w:rsidRPr="00B12DD3">
              <w:rPr>
                <w:color w:val="000000"/>
                <w:lang w:val="en"/>
              </w:rPr>
              <w:t>Experiment</w:t>
            </w:r>
          </w:p>
          <w:p w14:paraId="3E000220"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g</w:t>
            </w:r>
            <w:r w:rsidRPr="00B12DD3">
              <w:rPr>
                <w:color w:val="000000"/>
                <w:lang w:val="en"/>
              </w:rPr>
              <w:t>roup</w:t>
            </w:r>
          </w:p>
          <w:p w14:paraId="215E6370" w14:textId="61073035" w:rsidR="00B12DD3" w:rsidRPr="00B12DD3" w:rsidRDefault="00732F85" w:rsidP="00393633">
            <w:pPr>
              <w:autoSpaceDE w:val="0"/>
              <w:autoSpaceDN w:val="0"/>
              <w:adjustRightInd w:val="0"/>
              <w:jc w:val="center"/>
              <w:rPr>
                <w:color w:val="000000"/>
                <w:lang w:val="en"/>
              </w:rPr>
            </w:pPr>
            <w:r>
              <w:rPr>
                <w:rFonts w:hint="eastAsia"/>
                <w:color w:val="000000"/>
                <w:lang w:val="en"/>
              </w:rPr>
              <w:t>(</w:t>
            </w:r>
            <w:r w:rsidR="00B12DD3" w:rsidRPr="00B12DD3">
              <w:rPr>
                <w:rFonts w:hint="eastAsia"/>
                <w:color w:val="000000"/>
                <w:lang w:val="en"/>
              </w:rPr>
              <w:t>n=1</w:t>
            </w:r>
            <w:r w:rsidR="00B12DD3">
              <w:rPr>
                <w:rFonts w:eastAsiaTheme="minorEastAsia" w:hint="eastAsia"/>
                <w:color w:val="000000"/>
                <w:lang w:val="en"/>
              </w:rPr>
              <w:t>1</w:t>
            </w:r>
            <w:r>
              <w:rPr>
                <w:rFonts w:hint="eastAsia"/>
                <w:color w:val="000000"/>
                <w:lang w:val="en"/>
              </w:rPr>
              <w:t>)</w:t>
            </w:r>
          </w:p>
        </w:tc>
        <w:tc>
          <w:tcPr>
            <w:tcW w:w="855" w:type="pct"/>
            <w:vAlign w:val="center"/>
          </w:tcPr>
          <w:p w14:paraId="3D19830C" w14:textId="77777777" w:rsidR="00B12DD3" w:rsidRPr="00B12DD3" w:rsidRDefault="00B12DD3" w:rsidP="00393633">
            <w:pPr>
              <w:autoSpaceDE w:val="0"/>
              <w:autoSpaceDN w:val="0"/>
              <w:adjustRightInd w:val="0"/>
              <w:jc w:val="center"/>
              <w:rPr>
                <w:color w:val="000000"/>
                <w:lang w:val="en"/>
              </w:rPr>
            </w:pPr>
            <w:r w:rsidRPr="00B12DD3">
              <w:rPr>
                <w:color w:val="000000"/>
                <w:lang w:val="en"/>
              </w:rPr>
              <w:t>Control</w:t>
            </w:r>
          </w:p>
          <w:p w14:paraId="16C54884"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g</w:t>
            </w:r>
            <w:r w:rsidRPr="00B12DD3">
              <w:rPr>
                <w:color w:val="000000"/>
                <w:lang w:val="en"/>
              </w:rPr>
              <w:t>roup</w:t>
            </w:r>
          </w:p>
          <w:p w14:paraId="297BABAC" w14:textId="68AF93C2"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(n=1</w:t>
            </w:r>
            <w:r>
              <w:rPr>
                <w:rFonts w:eastAsiaTheme="minorEastAsia" w:hint="eastAsia"/>
                <w:color w:val="000000"/>
                <w:lang w:val="en"/>
              </w:rPr>
              <w:t>1</w:t>
            </w:r>
            <w:r w:rsidRPr="00B12DD3">
              <w:rPr>
                <w:rFonts w:hint="eastAsia"/>
                <w:color w:val="000000"/>
                <w:lang w:val="en"/>
              </w:rPr>
              <w:t>)</w:t>
            </w:r>
          </w:p>
        </w:tc>
        <w:tc>
          <w:tcPr>
            <w:tcW w:w="1156" w:type="pct"/>
            <w:gridSpan w:val="2"/>
            <w:vAlign w:val="center"/>
          </w:tcPr>
          <w:p w14:paraId="0875B669" w14:textId="77777777" w:rsidR="00B12DD3" w:rsidRPr="00B12DD3" w:rsidRDefault="00B12DD3" w:rsidP="00393633">
            <w:pPr>
              <w:autoSpaceDE w:val="0"/>
              <w:autoSpaceDN w:val="0"/>
              <w:adjustRightInd w:val="0"/>
              <w:jc w:val="center"/>
              <w:rPr>
                <w:color w:val="000000"/>
                <w:lang w:val="en"/>
              </w:rPr>
            </w:pPr>
            <w:r w:rsidRPr="00B12DD3">
              <w:rPr>
                <w:color w:val="000000"/>
                <w:lang w:val="en"/>
              </w:rPr>
              <w:t>95% Confidence Interval of the Difference</w:t>
            </w:r>
          </w:p>
        </w:tc>
        <w:tc>
          <w:tcPr>
            <w:tcW w:w="429" w:type="pct"/>
            <w:vMerge w:val="restart"/>
            <w:vAlign w:val="center"/>
          </w:tcPr>
          <w:p w14:paraId="26E39437" w14:textId="77777777" w:rsidR="00B12DD3" w:rsidRPr="00B12DD3" w:rsidRDefault="00B12DD3" w:rsidP="00393633">
            <w:pPr>
              <w:autoSpaceDE w:val="0"/>
              <w:autoSpaceDN w:val="0"/>
              <w:adjustRightInd w:val="0"/>
              <w:jc w:val="center"/>
              <w:rPr>
                <w:color w:val="000000"/>
                <w:lang w:val="en"/>
              </w:rPr>
            </w:pPr>
            <w:r w:rsidRPr="00B12DD3">
              <w:rPr>
                <w:color w:val="000000"/>
                <w:lang w:val="en"/>
              </w:rPr>
              <w:t>t</w:t>
            </w:r>
          </w:p>
        </w:tc>
        <w:tc>
          <w:tcPr>
            <w:tcW w:w="420" w:type="pct"/>
            <w:vMerge w:val="restart"/>
            <w:vAlign w:val="center"/>
          </w:tcPr>
          <w:p w14:paraId="03B9D30F" w14:textId="77777777" w:rsidR="00B12DD3" w:rsidRPr="00B12DD3" w:rsidRDefault="00B12DD3" w:rsidP="00393633">
            <w:pPr>
              <w:autoSpaceDE w:val="0"/>
              <w:autoSpaceDN w:val="0"/>
              <w:adjustRightInd w:val="0"/>
              <w:jc w:val="center"/>
              <w:rPr>
                <w:color w:val="000000"/>
                <w:lang w:val="en"/>
              </w:rPr>
            </w:pPr>
            <w:r w:rsidRPr="00B12DD3">
              <w:rPr>
                <w:color w:val="000000"/>
                <w:lang w:val="en"/>
              </w:rPr>
              <w:t>p</w:t>
            </w:r>
          </w:p>
        </w:tc>
      </w:tr>
      <w:tr w:rsidR="00B12DD3" w:rsidRPr="00B12DD3" w14:paraId="7A07A0AF" w14:textId="77777777" w:rsidTr="00393633">
        <w:tc>
          <w:tcPr>
            <w:tcW w:w="1286" w:type="pct"/>
            <w:vMerge/>
            <w:vAlign w:val="center"/>
          </w:tcPr>
          <w:p w14:paraId="2F8BC98D" w14:textId="77777777" w:rsidR="00B12DD3" w:rsidRPr="00B12DD3" w:rsidRDefault="00B12DD3" w:rsidP="00393633">
            <w:pPr>
              <w:autoSpaceDE w:val="0"/>
              <w:autoSpaceDN w:val="0"/>
              <w:adjustRightInd w:val="0"/>
              <w:jc w:val="center"/>
              <w:rPr>
                <w:color w:val="000000"/>
                <w:lang w:val="en"/>
              </w:rPr>
            </w:pPr>
          </w:p>
        </w:tc>
        <w:tc>
          <w:tcPr>
            <w:tcW w:w="855" w:type="pct"/>
            <w:vAlign w:val="center"/>
          </w:tcPr>
          <w:p w14:paraId="20BFEEFB" w14:textId="77777777" w:rsidR="00B12DD3" w:rsidRPr="00B12DD3" w:rsidRDefault="00B12DD3" w:rsidP="00393633">
            <w:pPr>
              <w:autoSpaceDE w:val="0"/>
              <w:autoSpaceDN w:val="0"/>
              <w:adjustRightInd w:val="0"/>
              <w:jc w:val="center"/>
              <w:rPr>
                <w:color w:val="000000"/>
                <w:lang w:val="en"/>
              </w:rPr>
            </w:pPr>
            <w:r w:rsidRPr="00B12DD3">
              <w:rPr>
                <w:color w:val="000000"/>
                <w:lang w:val="en"/>
              </w:rPr>
              <w:t>M+ SD</w:t>
            </w:r>
          </w:p>
        </w:tc>
        <w:tc>
          <w:tcPr>
            <w:tcW w:w="855" w:type="pct"/>
            <w:vAlign w:val="center"/>
          </w:tcPr>
          <w:p w14:paraId="7E3FD4F8" w14:textId="77777777" w:rsidR="00B12DD3" w:rsidRPr="00B12DD3" w:rsidRDefault="00B12DD3" w:rsidP="00393633">
            <w:pPr>
              <w:autoSpaceDE w:val="0"/>
              <w:autoSpaceDN w:val="0"/>
              <w:adjustRightInd w:val="0"/>
              <w:jc w:val="center"/>
              <w:rPr>
                <w:color w:val="000000"/>
                <w:lang w:val="en"/>
              </w:rPr>
            </w:pPr>
            <w:r w:rsidRPr="00B12DD3">
              <w:rPr>
                <w:color w:val="000000"/>
                <w:lang w:val="en"/>
              </w:rPr>
              <w:t>M+ SD</w:t>
            </w:r>
          </w:p>
        </w:tc>
        <w:tc>
          <w:tcPr>
            <w:tcW w:w="553" w:type="pct"/>
            <w:vAlign w:val="center"/>
          </w:tcPr>
          <w:p w14:paraId="71DA1A5D" w14:textId="77777777" w:rsidR="00B12DD3" w:rsidRPr="00B12DD3" w:rsidRDefault="00B12DD3" w:rsidP="00393633">
            <w:pPr>
              <w:autoSpaceDE w:val="0"/>
              <w:autoSpaceDN w:val="0"/>
              <w:adjustRightInd w:val="0"/>
              <w:jc w:val="center"/>
              <w:rPr>
                <w:color w:val="000000"/>
                <w:lang w:val="en"/>
              </w:rPr>
            </w:pPr>
            <w:r w:rsidRPr="00B12DD3">
              <w:rPr>
                <w:color w:val="000000"/>
                <w:lang w:val="en"/>
              </w:rPr>
              <w:t>lower</w:t>
            </w:r>
          </w:p>
        </w:tc>
        <w:tc>
          <w:tcPr>
            <w:tcW w:w="603" w:type="pct"/>
            <w:vAlign w:val="center"/>
          </w:tcPr>
          <w:p w14:paraId="57324DC1" w14:textId="77777777" w:rsidR="00B12DD3" w:rsidRPr="00B12DD3" w:rsidRDefault="00B12DD3" w:rsidP="00393633">
            <w:pPr>
              <w:autoSpaceDE w:val="0"/>
              <w:autoSpaceDN w:val="0"/>
              <w:adjustRightInd w:val="0"/>
              <w:jc w:val="center"/>
              <w:rPr>
                <w:color w:val="000000"/>
                <w:lang w:val="en"/>
              </w:rPr>
            </w:pPr>
            <w:r w:rsidRPr="00B12DD3">
              <w:rPr>
                <w:color w:val="000000"/>
                <w:lang w:val="en"/>
              </w:rPr>
              <w:t>Upper</w:t>
            </w:r>
          </w:p>
        </w:tc>
        <w:tc>
          <w:tcPr>
            <w:tcW w:w="429" w:type="pct"/>
            <w:vMerge/>
            <w:vAlign w:val="center"/>
          </w:tcPr>
          <w:p w14:paraId="3FDDDB93" w14:textId="77777777" w:rsidR="00B12DD3" w:rsidRPr="00B12DD3" w:rsidRDefault="00B12DD3" w:rsidP="00393633">
            <w:pPr>
              <w:autoSpaceDE w:val="0"/>
              <w:autoSpaceDN w:val="0"/>
              <w:adjustRightInd w:val="0"/>
              <w:jc w:val="center"/>
              <w:rPr>
                <w:color w:val="000000"/>
                <w:lang w:val="en"/>
              </w:rPr>
            </w:pPr>
          </w:p>
        </w:tc>
        <w:tc>
          <w:tcPr>
            <w:tcW w:w="420" w:type="pct"/>
            <w:vMerge/>
            <w:vAlign w:val="center"/>
          </w:tcPr>
          <w:p w14:paraId="3D3D76E9" w14:textId="77777777" w:rsidR="00B12DD3" w:rsidRPr="00B12DD3" w:rsidRDefault="00B12DD3" w:rsidP="00393633">
            <w:pPr>
              <w:autoSpaceDE w:val="0"/>
              <w:autoSpaceDN w:val="0"/>
              <w:adjustRightInd w:val="0"/>
              <w:jc w:val="center"/>
              <w:rPr>
                <w:color w:val="000000"/>
                <w:lang w:val="en"/>
              </w:rPr>
            </w:pPr>
          </w:p>
        </w:tc>
      </w:tr>
      <w:tr w:rsidR="00B12DD3" w:rsidRPr="00B12DD3" w14:paraId="4C808992" w14:textId="77777777" w:rsidTr="00393633">
        <w:tc>
          <w:tcPr>
            <w:tcW w:w="1286" w:type="pct"/>
          </w:tcPr>
          <w:p w14:paraId="11AC43D3" w14:textId="77777777" w:rsidR="00B12DD3" w:rsidRPr="00B12DD3" w:rsidRDefault="00B12DD3" w:rsidP="00393633">
            <w:pPr>
              <w:jc w:val="center"/>
              <w:rPr>
                <w:color w:val="000000"/>
                <w:lang w:val="en"/>
              </w:rPr>
            </w:pPr>
            <w:r w:rsidRPr="00B12DD3">
              <w:rPr>
                <w:color w:val="000000"/>
                <w:lang w:val="en"/>
              </w:rPr>
              <w:t>Running Vertical Jump Reach (cm)</w:t>
            </w:r>
          </w:p>
        </w:tc>
        <w:tc>
          <w:tcPr>
            <w:tcW w:w="855" w:type="pct"/>
          </w:tcPr>
          <w:p w14:paraId="18B2BF03" w14:textId="77777777" w:rsidR="00B12DD3" w:rsidRPr="00B12DD3" w:rsidRDefault="00B12DD3" w:rsidP="00393633">
            <w:pPr>
              <w:jc w:val="center"/>
              <w:rPr>
                <w:color w:val="000000"/>
                <w:lang w:val="en"/>
              </w:rPr>
            </w:pPr>
            <w:r w:rsidRPr="00B12DD3">
              <w:rPr>
                <w:color w:val="000000"/>
                <w:lang w:val="en"/>
              </w:rPr>
              <w:t>270.15±7.32</w:t>
            </w:r>
          </w:p>
        </w:tc>
        <w:tc>
          <w:tcPr>
            <w:tcW w:w="855" w:type="pct"/>
          </w:tcPr>
          <w:p w14:paraId="1C5682E6" w14:textId="77777777" w:rsidR="00B12DD3" w:rsidRPr="00B12DD3" w:rsidRDefault="00B12DD3" w:rsidP="00393633">
            <w:pPr>
              <w:jc w:val="center"/>
              <w:rPr>
                <w:color w:val="000000"/>
                <w:lang w:val="en"/>
              </w:rPr>
            </w:pPr>
            <w:r w:rsidRPr="00B12DD3">
              <w:rPr>
                <w:color w:val="000000"/>
                <w:lang w:val="en"/>
              </w:rPr>
              <w:t>26</w:t>
            </w:r>
            <w:r w:rsidRPr="00B12DD3">
              <w:rPr>
                <w:rFonts w:hint="eastAsia"/>
                <w:color w:val="000000"/>
                <w:lang w:val="en"/>
              </w:rPr>
              <w:t>9.82</w:t>
            </w:r>
            <w:r w:rsidRPr="00B12DD3">
              <w:rPr>
                <w:color w:val="000000"/>
                <w:lang w:val="en"/>
              </w:rPr>
              <w:t>±7.</w:t>
            </w:r>
            <w:r w:rsidRPr="00B12DD3">
              <w:rPr>
                <w:rFonts w:hint="eastAsia"/>
                <w:color w:val="000000"/>
                <w:lang w:val="en"/>
              </w:rPr>
              <w:t>56</w:t>
            </w:r>
          </w:p>
        </w:tc>
        <w:tc>
          <w:tcPr>
            <w:tcW w:w="553" w:type="pct"/>
          </w:tcPr>
          <w:p w14:paraId="3DE87CDC" w14:textId="77777777" w:rsidR="00B12DD3" w:rsidRPr="00B12DD3" w:rsidRDefault="00B12DD3" w:rsidP="00393633">
            <w:pPr>
              <w:tabs>
                <w:tab w:val="left" w:pos="525"/>
              </w:tabs>
              <w:autoSpaceDE w:val="0"/>
              <w:autoSpaceDN w:val="0"/>
              <w:adjustRightInd w:val="0"/>
              <w:jc w:val="center"/>
              <w:rPr>
                <w:color w:val="000000"/>
                <w:lang w:val="en"/>
              </w:rPr>
            </w:pPr>
            <w:r w:rsidRPr="00B12DD3">
              <w:rPr>
                <w:color w:val="000000"/>
                <w:lang w:val="en"/>
              </w:rPr>
              <w:t>-</w:t>
            </w:r>
            <w:r w:rsidRPr="00B12DD3">
              <w:rPr>
                <w:rFonts w:hint="eastAsia"/>
                <w:color w:val="000000"/>
                <w:lang w:val="en"/>
              </w:rPr>
              <w:t>3.98</w:t>
            </w:r>
          </w:p>
        </w:tc>
        <w:tc>
          <w:tcPr>
            <w:tcW w:w="603" w:type="pct"/>
          </w:tcPr>
          <w:p w14:paraId="1B0ACC74"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4.64</w:t>
            </w:r>
          </w:p>
        </w:tc>
        <w:tc>
          <w:tcPr>
            <w:tcW w:w="429" w:type="pct"/>
          </w:tcPr>
          <w:p w14:paraId="08525164" w14:textId="24CC6032"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0.10</w:t>
            </w:r>
          </w:p>
        </w:tc>
        <w:tc>
          <w:tcPr>
            <w:tcW w:w="420" w:type="pct"/>
          </w:tcPr>
          <w:p w14:paraId="5909153C" w14:textId="14C2B4E1" w:rsidR="00B12DD3" w:rsidRPr="00B12DD3" w:rsidRDefault="00B12DD3" w:rsidP="00393633">
            <w:pPr>
              <w:autoSpaceDE w:val="0"/>
              <w:autoSpaceDN w:val="0"/>
              <w:adjustRightInd w:val="0"/>
              <w:jc w:val="center"/>
              <w:rPr>
                <w:color w:val="000000"/>
                <w:lang w:val="en"/>
              </w:rPr>
            </w:pPr>
            <w:r w:rsidRPr="00B12DD3">
              <w:rPr>
                <w:color w:val="000000"/>
                <w:lang w:val="en"/>
              </w:rPr>
              <w:t>0.</w:t>
            </w:r>
            <w:r w:rsidRPr="00B12DD3">
              <w:rPr>
                <w:rFonts w:hint="eastAsia"/>
                <w:color w:val="000000"/>
                <w:lang w:val="en"/>
              </w:rPr>
              <w:t>9</w:t>
            </w:r>
            <w:r w:rsidR="002B6B94">
              <w:rPr>
                <w:color w:val="000000"/>
                <w:lang w:val="en"/>
              </w:rPr>
              <w:t>2</w:t>
            </w:r>
          </w:p>
        </w:tc>
      </w:tr>
      <w:tr w:rsidR="00B12DD3" w:rsidRPr="00B12DD3" w14:paraId="68B44C26" w14:textId="77777777" w:rsidTr="00393633">
        <w:tc>
          <w:tcPr>
            <w:tcW w:w="1286" w:type="pct"/>
          </w:tcPr>
          <w:p w14:paraId="7A2A79A8" w14:textId="77777777" w:rsidR="00B12DD3" w:rsidRPr="00B12DD3" w:rsidRDefault="00B12DD3" w:rsidP="00393633">
            <w:pPr>
              <w:jc w:val="center"/>
              <w:rPr>
                <w:color w:val="000000"/>
                <w:lang w:val="en"/>
              </w:rPr>
            </w:pPr>
            <w:r w:rsidRPr="00B12DD3">
              <w:rPr>
                <w:color w:val="000000"/>
                <w:lang w:val="en"/>
              </w:rPr>
              <w:t>Spike Velocity (km/h)</w:t>
            </w:r>
          </w:p>
        </w:tc>
        <w:tc>
          <w:tcPr>
            <w:tcW w:w="855" w:type="pct"/>
          </w:tcPr>
          <w:p w14:paraId="4A8A1725" w14:textId="77777777" w:rsidR="00B12DD3" w:rsidRPr="00B12DD3" w:rsidRDefault="00B12DD3" w:rsidP="00393633">
            <w:pPr>
              <w:jc w:val="center"/>
              <w:rPr>
                <w:color w:val="000000"/>
                <w:lang w:val="en"/>
              </w:rPr>
            </w:pPr>
            <w:r w:rsidRPr="00B12DD3">
              <w:rPr>
                <w:color w:val="000000"/>
                <w:lang w:val="en"/>
              </w:rPr>
              <w:t>5</w:t>
            </w:r>
            <w:r w:rsidRPr="00B12DD3">
              <w:rPr>
                <w:rFonts w:hint="eastAsia"/>
                <w:color w:val="000000"/>
                <w:lang w:val="en"/>
              </w:rPr>
              <w:t>6.83</w:t>
            </w:r>
            <w:r w:rsidRPr="00B12DD3">
              <w:rPr>
                <w:color w:val="000000"/>
                <w:lang w:val="en"/>
              </w:rPr>
              <w:t>±3.</w:t>
            </w:r>
            <w:r w:rsidRPr="00B12DD3">
              <w:rPr>
                <w:rFonts w:hint="eastAsia"/>
                <w:color w:val="000000"/>
                <w:lang w:val="en"/>
              </w:rPr>
              <w:t>79</w:t>
            </w:r>
          </w:p>
        </w:tc>
        <w:tc>
          <w:tcPr>
            <w:tcW w:w="855" w:type="pct"/>
          </w:tcPr>
          <w:p w14:paraId="2EA6BCAF" w14:textId="77777777" w:rsidR="00B12DD3" w:rsidRPr="00B12DD3" w:rsidRDefault="00B12DD3" w:rsidP="00393633">
            <w:pPr>
              <w:jc w:val="center"/>
              <w:rPr>
                <w:color w:val="000000"/>
                <w:lang w:val="en"/>
              </w:rPr>
            </w:pPr>
            <w:r w:rsidRPr="00B12DD3">
              <w:rPr>
                <w:color w:val="000000"/>
                <w:lang w:val="en"/>
              </w:rPr>
              <w:t>5</w:t>
            </w:r>
            <w:r w:rsidRPr="00B12DD3">
              <w:rPr>
                <w:rFonts w:hint="eastAsia"/>
                <w:color w:val="000000"/>
                <w:lang w:val="en"/>
              </w:rPr>
              <w:t>6.57</w:t>
            </w:r>
            <w:r w:rsidRPr="00B12DD3">
              <w:rPr>
                <w:color w:val="000000"/>
                <w:lang w:val="en"/>
              </w:rPr>
              <w:t>±3</w:t>
            </w:r>
            <w:r w:rsidRPr="00B12DD3">
              <w:rPr>
                <w:rFonts w:hint="eastAsia"/>
                <w:color w:val="000000"/>
                <w:lang w:val="en"/>
              </w:rPr>
              <w:t>.88</w:t>
            </w:r>
          </w:p>
        </w:tc>
        <w:tc>
          <w:tcPr>
            <w:tcW w:w="553" w:type="pct"/>
          </w:tcPr>
          <w:p w14:paraId="4DA16209" w14:textId="77777777" w:rsidR="00B12DD3" w:rsidRPr="00B12DD3" w:rsidRDefault="00B12DD3" w:rsidP="00393633">
            <w:pPr>
              <w:autoSpaceDE w:val="0"/>
              <w:autoSpaceDN w:val="0"/>
              <w:adjustRightInd w:val="0"/>
              <w:jc w:val="center"/>
              <w:rPr>
                <w:color w:val="000000"/>
                <w:lang w:val="en"/>
              </w:rPr>
            </w:pPr>
            <w:r w:rsidRPr="00B12DD3">
              <w:rPr>
                <w:color w:val="000000"/>
                <w:lang w:val="en"/>
              </w:rPr>
              <w:t>-</w:t>
            </w:r>
            <w:r w:rsidRPr="00B12DD3">
              <w:rPr>
                <w:rFonts w:hint="eastAsia"/>
                <w:color w:val="000000"/>
                <w:lang w:val="en"/>
              </w:rPr>
              <w:t>2.15</w:t>
            </w:r>
          </w:p>
        </w:tc>
        <w:tc>
          <w:tcPr>
            <w:tcW w:w="603" w:type="pct"/>
          </w:tcPr>
          <w:p w14:paraId="433AD2A7"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2.67</w:t>
            </w:r>
          </w:p>
        </w:tc>
        <w:tc>
          <w:tcPr>
            <w:tcW w:w="429" w:type="pct"/>
          </w:tcPr>
          <w:p w14:paraId="42B03346" w14:textId="5E94ACD1" w:rsidR="00B12DD3" w:rsidRPr="00B12DD3" w:rsidRDefault="00B12DD3" w:rsidP="00393633">
            <w:pPr>
              <w:autoSpaceDE w:val="0"/>
              <w:autoSpaceDN w:val="0"/>
              <w:adjustRightInd w:val="0"/>
              <w:jc w:val="center"/>
              <w:rPr>
                <w:color w:val="000000"/>
                <w:lang w:val="en"/>
              </w:rPr>
            </w:pPr>
            <w:r w:rsidRPr="00B12DD3">
              <w:rPr>
                <w:color w:val="000000"/>
                <w:lang w:val="en"/>
              </w:rPr>
              <w:t>0.</w:t>
            </w:r>
            <w:r w:rsidRPr="00B12DD3">
              <w:rPr>
                <w:rFonts w:hint="eastAsia"/>
                <w:color w:val="000000"/>
                <w:lang w:val="en"/>
              </w:rPr>
              <w:t>14</w:t>
            </w:r>
          </w:p>
        </w:tc>
        <w:tc>
          <w:tcPr>
            <w:tcW w:w="420" w:type="pct"/>
          </w:tcPr>
          <w:p w14:paraId="7CABDFC4" w14:textId="4AD8F9B6" w:rsidR="00B12DD3" w:rsidRPr="00B12DD3" w:rsidRDefault="00B12DD3" w:rsidP="00393633">
            <w:pPr>
              <w:autoSpaceDE w:val="0"/>
              <w:autoSpaceDN w:val="0"/>
              <w:adjustRightInd w:val="0"/>
              <w:jc w:val="center"/>
              <w:rPr>
                <w:color w:val="000000"/>
                <w:lang w:val="en"/>
              </w:rPr>
            </w:pPr>
            <w:r w:rsidRPr="00B12DD3">
              <w:rPr>
                <w:color w:val="000000"/>
                <w:lang w:val="en"/>
              </w:rPr>
              <w:t>0.</w:t>
            </w:r>
            <w:r w:rsidRPr="00B12DD3">
              <w:rPr>
                <w:rFonts w:hint="eastAsia"/>
                <w:color w:val="000000"/>
                <w:lang w:val="en"/>
              </w:rPr>
              <w:t>88</w:t>
            </w:r>
          </w:p>
        </w:tc>
      </w:tr>
      <w:tr w:rsidR="00B12DD3" w:rsidRPr="00B12DD3" w14:paraId="1B0527B9" w14:textId="77777777" w:rsidTr="00393633">
        <w:tc>
          <w:tcPr>
            <w:tcW w:w="1286" w:type="pct"/>
          </w:tcPr>
          <w:p w14:paraId="67DA4803" w14:textId="77777777" w:rsidR="00B12DD3" w:rsidRPr="00B12DD3" w:rsidRDefault="00B12DD3" w:rsidP="00393633">
            <w:pPr>
              <w:jc w:val="center"/>
              <w:rPr>
                <w:color w:val="000000"/>
                <w:lang w:val="en"/>
              </w:rPr>
            </w:pPr>
            <w:r w:rsidRPr="00B12DD3">
              <w:rPr>
                <w:color w:val="000000"/>
                <w:lang w:val="en"/>
              </w:rPr>
              <w:t>Spike Accuracy (points)</w:t>
            </w:r>
          </w:p>
        </w:tc>
        <w:tc>
          <w:tcPr>
            <w:tcW w:w="855" w:type="pct"/>
          </w:tcPr>
          <w:p w14:paraId="3C097EBF" w14:textId="77777777" w:rsidR="00B12DD3" w:rsidRPr="00B12DD3" w:rsidRDefault="00B12DD3" w:rsidP="00393633">
            <w:pPr>
              <w:widowControl w:val="0"/>
              <w:jc w:val="center"/>
              <w:rPr>
                <w:color w:val="000000"/>
                <w:lang w:val="en"/>
              </w:rPr>
            </w:pPr>
            <w:r w:rsidRPr="00B12DD3">
              <w:rPr>
                <w:color w:val="000000"/>
                <w:lang w:val="en"/>
              </w:rPr>
              <w:t>1</w:t>
            </w:r>
            <w:r w:rsidRPr="00B12DD3">
              <w:rPr>
                <w:rFonts w:hint="eastAsia"/>
                <w:color w:val="000000"/>
                <w:lang w:val="en"/>
              </w:rPr>
              <w:t>8.76</w:t>
            </w:r>
            <w:r w:rsidRPr="00B12DD3">
              <w:rPr>
                <w:color w:val="000000"/>
                <w:lang w:val="en"/>
              </w:rPr>
              <w:t>±2.2</w:t>
            </w:r>
            <w:r w:rsidRPr="00B12DD3">
              <w:rPr>
                <w:rFonts w:hint="eastAsia"/>
                <w:color w:val="000000"/>
                <w:lang w:val="en"/>
              </w:rPr>
              <w:t>3</w:t>
            </w:r>
          </w:p>
        </w:tc>
        <w:tc>
          <w:tcPr>
            <w:tcW w:w="855" w:type="pct"/>
          </w:tcPr>
          <w:p w14:paraId="53502F31" w14:textId="77777777" w:rsidR="00B12DD3" w:rsidRPr="00B12DD3" w:rsidRDefault="00B12DD3" w:rsidP="00393633">
            <w:pPr>
              <w:widowControl w:val="0"/>
              <w:jc w:val="center"/>
              <w:rPr>
                <w:color w:val="000000"/>
                <w:lang w:val="en"/>
              </w:rPr>
            </w:pPr>
            <w:r w:rsidRPr="00B12DD3">
              <w:rPr>
                <w:color w:val="000000"/>
                <w:lang w:val="en"/>
              </w:rPr>
              <w:t>1</w:t>
            </w:r>
            <w:r w:rsidRPr="00B12DD3">
              <w:rPr>
                <w:rFonts w:hint="eastAsia"/>
                <w:color w:val="000000"/>
                <w:lang w:val="en"/>
              </w:rPr>
              <w:t>8.42</w:t>
            </w:r>
            <w:r w:rsidRPr="00B12DD3">
              <w:rPr>
                <w:color w:val="000000"/>
                <w:lang w:val="en"/>
              </w:rPr>
              <w:t>±2.</w:t>
            </w:r>
            <w:r w:rsidRPr="00B12DD3">
              <w:rPr>
                <w:rFonts w:hint="eastAsia"/>
                <w:color w:val="000000"/>
                <w:lang w:val="en"/>
              </w:rPr>
              <w:t>31</w:t>
            </w:r>
          </w:p>
        </w:tc>
        <w:tc>
          <w:tcPr>
            <w:tcW w:w="553" w:type="pct"/>
          </w:tcPr>
          <w:p w14:paraId="462F416B" w14:textId="77777777" w:rsidR="00B12DD3" w:rsidRPr="00B12DD3" w:rsidRDefault="00B12DD3" w:rsidP="00393633">
            <w:pPr>
              <w:widowControl w:val="0"/>
              <w:autoSpaceDE w:val="0"/>
              <w:autoSpaceDN w:val="0"/>
              <w:adjustRightInd w:val="0"/>
              <w:jc w:val="center"/>
              <w:rPr>
                <w:color w:val="000000"/>
                <w:lang w:val="en"/>
              </w:rPr>
            </w:pPr>
            <w:r w:rsidRPr="00B12DD3">
              <w:rPr>
                <w:color w:val="000000"/>
                <w:lang w:val="en"/>
              </w:rPr>
              <w:t>-</w:t>
            </w:r>
            <w:r w:rsidRPr="00B12DD3">
              <w:rPr>
                <w:rFonts w:hint="eastAsia"/>
                <w:color w:val="000000"/>
                <w:lang w:val="en"/>
              </w:rPr>
              <w:t>1.35</w:t>
            </w:r>
          </w:p>
        </w:tc>
        <w:tc>
          <w:tcPr>
            <w:tcW w:w="603" w:type="pct"/>
          </w:tcPr>
          <w:p w14:paraId="1DED7ED0" w14:textId="77777777" w:rsidR="00B12DD3" w:rsidRPr="00B12DD3" w:rsidRDefault="00B12DD3" w:rsidP="00393633">
            <w:pPr>
              <w:widowControl w:val="0"/>
              <w:autoSpaceDE w:val="0"/>
              <w:autoSpaceDN w:val="0"/>
              <w:adjustRightInd w:val="0"/>
              <w:jc w:val="center"/>
              <w:rPr>
                <w:color w:val="000000"/>
                <w:lang w:val="en"/>
              </w:rPr>
            </w:pPr>
            <w:r w:rsidRPr="00B12DD3">
              <w:rPr>
                <w:rFonts w:hint="eastAsia"/>
                <w:color w:val="000000"/>
                <w:lang w:val="en"/>
              </w:rPr>
              <w:t>2.03</w:t>
            </w:r>
          </w:p>
        </w:tc>
        <w:tc>
          <w:tcPr>
            <w:tcW w:w="429" w:type="pct"/>
          </w:tcPr>
          <w:p w14:paraId="3B26BC57" w14:textId="08B6B841" w:rsidR="00B12DD3" w:rsidRPr="00B12DD3" w:rsidRDefault="00B12DD3" w:rsidP="00393633">
            <w:pPr>
              <w:widowControl w:val="0"/>
              <w:autoSpaceDE w:val="0"/>
              <w:autoSpaceDN w:val="0"/>
              <w:adjustRightInd w:val="0"/>
              <w:jc w:val="center"/>
              <w:rPr>
                <w:color w:val="000000"/>
                <w:lang w:val="en"/>
              </w:rPr>
            </w:pPr>
            <w:r w:rsidRPr="00B12DD3">
              <w:rPr>
                <w:rFonts w:hint="eastAsia"/>
                <w:color w:val="000000"/>
                <w:lang w:val="en"/>
              </w:rPr>
              <w:t>0.35</w:t>
            </w:r>
          </w:p>
        </w:tc>
        <w:tc>
          <w:tcPr>
            <w:tcW w:w="420" w:type="pct"/>
          </w:tcPr>
          <w:p w14:paraId="58143A15" w14:textId="64C73F6C" w:rsidR="00B12DD3" w:rsidRPr="00B12DD3" w:rsidRDefault="00B12DD3" w:rsidP="00393633">
            <w:pPr>
              <w:widowControl w:val="0"/>
              <w:autoSpaceDE w:val="0"/>
              <w:autoSpaceDN w:val="0"/>
              <w:adjustRightInd w:val="0"/>
              <w:jc w:val="center"/>
              <w:rPr>
                <w:color w:val="000000"/>
                <w:lang w:val="en"/>
              </w:rPr>
            </w:pPr>
            <w:r w:rsidRPr="00B12DD3">
              <w:rPr>
                <w:color w:val="000000"/>
                <w:lang w:val="en"/>
              </w:rPr>
              <w:t>0.</w:t>
            </w:r>
            <w:r w:rsidRPr="00B12DD3">
              <w:rPr>
                <w:rFonts w:hint="eastAsia"/>
                <w:color w:val="000000"/>
                <w:lang w:val="en"/>
              </w:rPr>
              <w:t>72</w:t>
            </w:r>
          </w:p>
        </w:tc>
      </w:tr>
    </w:tbl>
    <w:p w14:paraId="2FD1B3DB" w14:textId="77777777" w:rsidR="00B12DD3" w:rsidRPr="00B12DD3" w:rsidRDefault="00B12DD3" w:rsidP="00B12DD3">
      <w:pPr>
        <w:rPr>
          <w:color w:val="000000"/>
          <w:lang w:val="en"/>
        </w:rPr>
      </w:pPr>
      <w:r w:rsidRPr="00B12DD3">
        <w:rPr>
          <w:color w:val="000000"/>
          <w:lang w:val="en"/>
        </w:rPr>
        <w:t>P&gt;.05</w:t>
      </w:r>
    </w:p>
    <w:p w14:paraId="1AEDB59F" w14:textId="77777777"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From table 3 found that:</w:t>
      </w:r>
    </w:p>
    <w:p w14:paraId="2C5D5F2B" w14:textId="77777777"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In Running Vertical Jump Reach test, there is no significant difference between the experimental group and the control group in the pretest, and test result of the experimental group is 270.15±7.32 which is slightly higher than that of the control group which is 269.82±7.56. In Spike Velocity test, there is no significant difference between the experimental group and the control group in the pretest and test result of the experimental group is 56.83±3.79 which is marginally higher than that of the control group which is 56.57±3.88. In the Spike Accuracy test, there was no significant difference between the experimental group and the control group in the pretest, and test result of the experimental group was 18.76±2.23 which was slightly higher than the test result of the control group which was 18.42±2.31. Therefore, there was no significant difference between the pre-experimental control group and the experimental group in all three test scores, and the test results of the experimental group were slightly higher than the average scores of the control group.</w:t>
      </w:r>
    </w:p>
    <w:p w14:paraId="1518B643" w14:textId="77777777" w:rsidR="00B12DD3" w:rsidRDefault="00B12DD3" w:rsidP="00B12DD3">
      <w:pPr>
        <w:autoSpaceDE w:val="0"/>
        <w:autoSpaceDN w:val="0"/>
        <w:adjustRightInd w:val="0"/>
        <w:ind w:firstLineChars="200" w:firstLine="480"/>
      </w:pPr>
    </w:p>
    <w:p w14:paraId="7014E04F" w14:textId="77777777" w:rsidR="00B12DD3" w:rsidRPr="00B12DD3" w:rsidRDefault="00B12DD3" w:rsidP="00B12DD3">
      <w:pPr>
        <w:jc w:val="thaiDistribute"/>
        <w:rPr>
          <w:b/>
          <w:bCs/>
          <w:color w:val="000000"/>
          <w:lang w:val="en"/>
        </w:rPr>
      </w:pPr>
      <w:r w:rsidRPr="00B12DD3">
        <w:rPr>
          <w:b/>
          <w:bCs/>
          <w:color w:val="000000"/>
          <w:lang w:val="en"/>
        </w:rPr>
        <w:t>2. Between-group comparison of post-test experimental and control groups</w:t>
      </w:r>
    </w:p>
    <w:p w14:paraId="6BEE2AD6" w14:textId="77777777" w:rsidR="00B12DD3" w:rsidRDefault="00B12DD3" w:rsidP="00B12DD3">
      <w:pPr>
        <w:jc w:val="thaiDistribute"/>
        <w:rPr>
          <w:b/>
          <w:bCs/>
          <w:color w:val="000000"/>
          <w:sz w:val="20"/>
          <w:szCs w:val="20"/>
        </w:rPr>
      </w:pPr>
    </w:p>
    <w:p w14:paraId="2AEE4290" w14:textId="77777777" w:rsidR="00B12DD3" w:rsidRPr="00A1051F" w:rsidRDefault="00B12DD3" w:rsidP="00B12DD3">
      <w:pPr>
        <w:jc w:val="thaiDistribute"/>
        <w:rPr>
          <w:color w:val="0D0D0D"/>
          <w:shd w:val="clear" w:color="auto" w:fill="FFFFFF"/>
        </w:rPr>
      </w:pPr>
      <w:r w:rsidRPr="00B12DD3">
        <w:rPr>
          <w:b/>
          <w:bCs/>
          <w:color w:val="000000"/>
          <w:lang w:val="en"/>
        </w:rPr>
        <w:t>Table 4</w:t>
      </w:r>
      <w:r w:rsidRPr="00A1051F">
        <w:rPr>
          <w:color w:val="0D0D0D"/>
          <w:shd w:val="clear" w:color="auto" w:fill="FFFFFF"/>
        </w:rPr>
        <w:t xml:space="preserve"> Mean </w:t>
      </w:r>
      <w:r w:rsidRPr="00A1051F">
        <w:rPr>
          <w:rFonts w:hint="eastAsia"/>
          <w:color w:val="0D0D0D"/>
          <w:shd w:val="clear" w:color="auto" w:fill="FFFFFF"/>
        </w:rPr>
        <w:t xml:space="preserve">and </w:t>
      </w:r>
      <w:bookmarkStart w:id="6" w:name="OLE_LINK22"/>
      <w:r w:rsidRPr="00A1051F">
        <w:rPr>
          <w:rFonts w:hint="eastAsia"/>
          <w:color w:val="0D0D0D"/>
          <w:shd w:val="clear" w:color="auto" w:fill="FFFFFF"/>
        </w:rPr>
        <w:t xml:space="preserve">standard </w:t>
      </w:r>
      <w:bookmarkEnd w:id="6"/>
      <w:r w:rsidRPr="00A1051F">
        <w:rPr>
          <w:color w:val="0D0D0D"/>
          <w:shd w:val="clear" w:color="auto" w:fill="FFFFFF"/>
        </w:rPr>
        <w:t>deviation</w:t>
      </w:r>
      <w:r w:rsidRPr="00A1051F">
        <w:rPr>
          <w:rFonts w:hint="eastAsia"/>
          <w:color w:val="0D0D0D"/>
          <w:shd w:val="clear" w:color="auto" w:fill="FFFFFF"/>
        </w:rPr>
        <w:t xml:space="preserve"> </w:t>
      </w:r>
      <w:r w:rsidRPr="00A1051F">
        <w:rPr>
          <w:color w:val="0D0D0D"/>
          <w:shd w:val="clear" w:color="auto" w:fill="FFFFFF"/>
        </w:rPr>
        <w:t>compare the posttest volleyball skills between experimental and control group with t-test independent</w:t>
      </w:r>
    </w:p>
    <w:p w14:paraId="117C5AAB" w14:textId="77777777" w:rsidR="00B12DD3" w:rsidRPr="00B12DD3" w:rsidRDefault="00B12DD3" w:rsidP="00B12DD3">
      <w:pPr>
        <w:autoSpaceDE w:val="0"/>
        <w:autoSpaceDN w:val="0"/>
        <w:adjustRightInd w:val="0"/>
        <w:jc w:val="thaiDistribute"/>
        <w:rPr>
          <w:color w:val="000000"/>
          <w:lang w:val="en"/>
        </w:rPr>
      </w:pP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1498"/>
        <w:gridCol w:w="1498"/>
        <w:gridCol w:w="947"/>
        <w:gridCol w:w="1037"/>
        <w:gridCol w:w="771"/>
        <w:gridCol w:w="1136"/>
      </w:tblGrid>
      <w:tr w:rsidR="00B12DD3" w:rsidRPr="00B12DD3" w14:paraId="250228E2" w14:textId="77777777" w:rsidTr="00393633">
        <w:tc>
          <w:tcPr>
            <w:tcW w:w="1248" w:type="pct"/>
            <w:vMerge w:val="restart"/>
            <w:vAlign w:val="center"/>
          </w:tcPr>
          <w:p w14:paraId="6AAF091E" w14:textId="77777777" w:rsidR="00B12DD3" w:rsidRPr="00B12DD3" w:rsidRDefault="00B12DD3" w:rsidP="00393633">
            <w:pPr>
              <w:autoSpaceDE w:val="0"/>
              <w:autoSpaceDN w:val="0"/>
              <w:adjustRightInd w:val="0"/>
              <w:jc w:val="center"/>
              <w:rPr>
                <w:color w:val="000000"/>
                <w:lang w:val="en"/>
              </w:rPr>
            </w:pPr>
            <w:r w:rsidRPr="00B12DD3">
              <w:rPr>
                <w:color w:val="000000"/>
                <w:lang w:val="en"/>
              </w:rPr>
              <w:t>Variables</w:t>
            </w:r>
          </w:p>
        </w:tc>
        <w:tc>
          <w:tcPr>
            <w:tcW w:w="816" w:type="pct"/>
            <w:vAlign w:val="center"/>
          </w:tcPr>
          <w:p w14:paraId="57FDAA2D" w14:textId="77777777" w:rsidR="00B12DD3" w:rsidRPr="00B12DD3" w:rsidRDefault="00B12DD3" w:rsidP="00393633">
            <w:pPr>
              <w:autoSpaceDE w:val="0"/>
              <w:autoSpaceDN w:val="0"/>
              <w:adjustRightInd w:val="0"/>
              <w:jc w:val="center"/>
              <w:rPr>
                <w:color w:val="000000"/>
                <w:lang w:val="en"/>
              </w:rPr>
            </w:pPr>
            <w:r w:rsidRPr="00B12DD3">
              <w:rPr>
                <w:color w:val="000000"/>
                <w:lang w:val="en"/>
              </w:rPr>
              <w:t>Experiment</w:t>
            </w:r>
          </w:p>
          <w:p w14:paraId="397657DD"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g</w:t>
            </w:r>
            <w:r w:rsidRPr="00B12DD3">
              <w:rPr>
                <w:color w:val="000000"/>
                <w:lang w:val="en"/>
              </w:rPr>
              <w:t>roup</w:t>
            </w:r>
          </w:p>
          <w:p w14:paraId="0C15991F" w14:textId="591C081E" w:rsidR="00B12DD3" w:rsidRPr="00B12DD3" w:rsidRDefault="00732F85" w:rsidP="00393633">
            <w:pPr>
              <w:autoSpaceDE w:val="0"/>
              <w:autoSpaceDN w:val="0"/>
              <w:adjustRightInd w:val="0"/>
              <w:jc w:val="center"/>
              <w:rPr>
                <w:color w:val="000000"/>
                <w:lang w:val="en"/>
              </w:rPr>
            </w:pPr>
            <w:r>
              <w:rPr>
                <w:rFonts w:hint="eastAsia"/>
                <w:color w:val="000000"/>
                <w:lang w:val="en"/>
              </w:rPr>
              <w:t>(</w:t>
            </w:r>
            <w:r w:rsidR="00B12DD3" w:rsidRPr="00B12DD3">
              <w:rPr>
                <w:rFonts w:hint="eastAsia"/>
                <w:color w:val="000000"/>
                <w:lang w:val="en"/>
              </w:rPr>
              <w:t>n=1</w:t>
            </w:r>
            <w:r w:rsidR="00B12DD3">
              <w:rPr>
                <w:rFonts w:eastAsiaTheme="minorEastAsia" w:hint="eastAsia"/>
                <w:color w:val="000000"/>
                <w:lang w:val="en"/>
              </w:rPr>
              <w:t>1</w:t>
            </w:r>
            <w:r>
              <w:rPr>
                <w:rFonts w:hint="eastAsia"/>
                <w:color w:val="000000"/>
                <w:lang w:val="en"/>
              </w:rPr>
              <w:t>)</w:t>
            </w:r>
          </w:p>
        </w:tc>
        <w:tc>
          <w:tcPr>
            <w:tcW w:w="816" w:type="pct"/>
            <w:vAlign w:val="center"/>
          </w:tcPr>
          <w:p w14:paraId="339FF9F4" w14:textId="77777777" w:rsidR="00B12DD3" w:rsidRPr="00B12DD3" w:rsidRDefault="00B12DD3" w:rsidP="00393633">
            <w:pPr>
              <w:autoSpaceDE w:val="0"/>
              <w:autoSpaceDN w:val="0"/>
              <w:adjustRightInd w:val="0"/>
              <w:jc w:val="center"/>
              <w:rPr>
                <w:color w:val="000000"/>
                <w:lang w:val="en"/>
              </w:rPr>
            </w:pPr>
            <w:r w:rsidRPr="00B12DD3">
              <w:rPr>
                <w:color w:val="000000"/>
                <w:lang w:val="en"/>
              </w:rPr>
              <w:t>Control</w:t>
            </w:r>
          </w:p>
          <w:p w14:paraId="1B44C841"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g</w:t>
            </w:r>
            <w:r w:rsidRPr="00B12DD3">
              <w:rPr>
                <w:color w:val="000000"/>
                <w:lang w:val="en"/>
              </w:rPr>
              <w:t>roup</w:t>
            </w:r>
          </w:p>
          <w:p w14:paraId="38C32B72" w14:textId="04BC778B"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(n=1</w:t>
            </w:r>
            <w:r>
              <w:rPr>
                <w:rFonts w:eastAsiaTheme="minorEastAsia" w:hint="eastAsia"/>
                <w:color w:val="000000"/>
                <w:lang w:val="en"/>
              </w:rPr>
              <w:t>1</w:t>
            </w:r>
            <w:r w:rsidRPr="00B12DD3">
              <w:rPr>
                <w:rFonts w:hint="eastAsia"/>
                <w:color w:val="000000"/>
                <w:lang w:val="en"/>
              </w:rPr>
              <w:t>)</w:t>
            </w:r>
          </w:p>
        </w:tc>
        <w:tc>
          <w:tcPr>
            <w:tcW w:w="1080" w:type="pct"/>
            <w:gridSpan w:val="2"/>
            <w:vAlign w:val="center"/>
          </w:tcPr>
          <w:p w14:paraId="32669958" w14:textId="77777777" w:rsidR="00B12DD3" w:rsidRPr="00B12DD3" w:rsidRDefault="00B12DD3" w:rsidP="00393633">
            <w:pPr>
              <w:autoSpaceDE w:val="0"/>
              <w:autoSpaceDN w:val="0"/>
              <w:adjustRightInd w:val="0"/>
              <w:jc w:val="center"/>
              <w:rPr>
                <w:color w:val="000000"/>
                <w:lang w:val="en"/>
              </w:rPr>
            </w:pPr>
            <w:r w:rsidRPr="00B12DD3">
              <w:rPr>
                <w:color w:val="000000"/>
                <w:lang w:val="en"/>
              </w:rPr>
              <w:t>95% Confidence Interval of the Difference</w:t>
            </w:r>
          </w:p>
        </w:tc>
        <w:tc>
          <w:tcPr>
            <w:tcW w:w="420" w:type="pct"/>
            <w:vMerge w:val="restart"/>
            <w:vAlign w:val="center"/>
          </w:tcPr>
          <w:p w14:paraId="25159226" w14:textId="77777777" w:rsidR="00B12DD3" w:rsidRPr="00B12DD3" w:rsidRDefault="00B12DD3" w:rsidP="00393633">
            <w:pPr>
              <w:autoSpaceDE w:val="0"/>
              <w:autoSpaceDN w:val="0"/>
              <w:adjustRightInd w:val="0"/>
              <w:jc w:val="center"/>
              <w:rPr>
                <w:color w:val="000000"/>
                <w:lang w:val="en"/>
              </w:rPr>
            </w:pPr>
            <w:r w:rsidRPr="00B12DD3">
              <w:rPr>
                <w:color w:val="000000"/>
                <w:lang w:val="en"/>
              </w:rPr>
              <w:t>t</w:t>
            </w:r>
          </w:p>
        </w:tc>
        <w:tc>
          <w:tcPr>
            <w:tcW w:w="619" w:type="pct"/>
            <w:vMerge w:val="restart"/>
            <w:vAlign w:val="center"/>
          </w:tcPr>
          <w:p w14:paraId="479472BA" w14:textId="77777777" w:rsidR="00B12DD3" w:rsidRPr="00B12DD3" w:rsidRDefault="00B12DD3" w:rsidP="00393633">
            <w:pPr>
              <w:autoSpaceDE w:val="0"/>
              <w:autoSpaceDN w:val="0"/>
              <w:adjustRightInd w:val="0"/>
              <w:jc w:val="center"/>
              <w:rPr>
                <w:color w:val="000000"/>
                <w:lang w:val="en"/>
              </w:rPr>
            </w:pPr>
            <w:r w:rsidRPr="00B12DD3">
              <w:rPr>
                <w:color w:val="000000"/>
                <w:lang w:val="en"/>
              </w:rPr>
              <w:t>p</w:t>
            </w:r>
          </w:p>
        </w:tc>
      </w:tr>
      <w:tr w:rsidR="00B12DD3" w:rsidRPr="00B12DD3" w14:paraId="7B4228B3" w14:textId="77777777" w:rsidTr="00393633">
        <w:tc>
          <w:tcPr>
            <w:tcW w:w="1248" w:type="pct"/>
            <w:vMerge/>
            <w:vAlign w:val="center"/>
          </w:tcPr>
          <w:p w14:paraId="5EE71B60" w14:textId="77777777" w:rsidR="00B12DD3" w:rsidRPr="00B12DD3" w:rsidRDefault="00B12DD3" w:rsidP="00393633">
            <w:pPr>
              <w:autoSpaceDE w:val="0"/>
              <w:autoSpaceDN w:val="0"/>
              <w:adjustRightInd w:val="0"/>
              <w:jc w:val="center"/>
              <w:rPr>
                <w:color w:val="000000"/>
                <w:lang w:val="en"/>
              </w:rPr>
            </w:pPr>
          </w:p>
        </w:tc>
        <w:tc>
          <w:tcPr>
            <w:tcW w:w="816" w:type="pct"/>
            <w:vAlign w:val="center"/>
          </w:tcPr>
          <w:p w14:paraId="63121155" w14:textId="77777777" w:rsidR="00B12DD3" w:rsidRPr="00B12DD3" w:rsidRDefault="00B12DD3" w:rsidP="00393633">
            <w:pPr>
              <w:autoSpaceDE w:val="0"/>
              <w:autoSpaceDN w:val="0"/>
              <w:adjustRightInd w:val="0"/>
              <w:jc w:val="center"/>
              <w:rPr>
                <w:color w:val="000000"/>
                <w:lang w:val="en"/>
              </w:rPr>
            </w:pPr>
            <w:r w:rsidRPr="00B12DD3">
              <w:rPr>
                <w:color w:val="000000"/>
                <w:lang w:val="en"/>
              </w:rPr>
              <w:t>M+ SD</w:t>
            </w:r>
          </w:p>
        </w:tc>
        <w:tc>
          <w:tcPr>
            <w:tcW w:w="816" w:type="pct"/>
            <w:vAlign w:val="center"/>
          </w:tcPr>
          <w:p w14:paraId="472FD374" w14:textId="77777777" w:rsidR="00B12DD3" w:rsidRPr="00B12DD3" w:rsidRDefault="00B12DD3" w:rsidP="00393633">
            <w:pPr>
              <w:autoSpaceDE w:val="0"/>
              <w:autoSpaceDN w:val="0"/>
              <w:adjustRightInd w:val="0"/>
              <w:jc w:val="center"/>
              <w:rPr>
                <w:color w:val="000000"/>
                <w:lang w:val="en"/>
              </w:rPr>
            </w:pPr>
            <w:r w:rsidRPr="00B12DD3">
              <w:rPr>
                <w:color w:val="000000"/>
                <w:lang w:val="en"/>
              </w:rPr>
              <w:t>M+ SD</w:t>
            </w:r>
          </w:p>
        </w:tc>
        <w:tc>
          <w:tcPr>
            <w:tcW w:w="516" w:type="pct"/>
            <w:vAlign w:val="center"/>
          </w:tcPr>
          <w:p w14:paraId="10CFE05C" w14:textId="77777777" w:rsidR="00B12DD3" w:rsidRPr="00B12DD3" w:rsidRDefault="00B12DD3" w:rsidP="00393633">
            <w:pPr>
              <w:autoSpaceDE w:val="0"/>
              <w:autoSpaceDN w:val="0"/>
              <w:adjustRightInd w:val="0"/>
              <w:jc w:val="center"/>
              <w:rPr>
                <w:color w:val="000000"/>
                <w:lang w:val="en"/>
              </w:rPr>
            </w:pPr>
            <w:r w:rsidRPr="00B12DD3">
              <w:rPr>
                <w:color w:val="000000"/>
                <w:lang w:val="en"/>
              </w:rPr>
              <w:t>lower</w:t>
            </w:r>
          </w:p>
        </w:tc>
        <w:tc>
          <w:tcPr>
            <w:tcW w:w="565" w:type="pct"/>
            <w:vAlign w:val="center"/>
          </w:tcPr>
          <w:p w14:paraId="11DEED63" w14:textId="77777777" w:rsidR="00B12DD3" w:rsidRPr="00B12DD3" w:rsidRDefault="00B12DD3" w:rsidP="00393633">
            <w:pPr>
              <w:autoSpaceDE w:val="0"/>
              <w:autoSpaceDN w:val="0"/>
              <w:adjustRightInd w:val="0"/>
              <w:jc w:val="center"/>
              <w:rPr>
                <w:color w:val="000000"/>
                <w:lang w:val="en"/>
              </w:rPr>
            </w:pPr>
            <w:r w:rsidRPr="00B12DD3">
              <w:rPr>
                <w:color w:val="000000"/>
                <w:lang w:val="en"/>
              </w:rPr>
              <w:t>Upper</w:t>
            </w:r>
          </w:p>
        </w:tc>
        <w:tc>
          <w:tcPr>
            <w:tcW w:w="420" w:type="pct"/>
            <w:vMerge/>
            <w:vAlign w:val="center"/>
          </w:tcPr>
          <w:p w14:paraId="304598C7" w14:textId="77777777" w:rsidR="00B12DD3" w:rsidRPr="00B12DD3" w:rsidRDefault="00B12DD3" w:rsidP="00393633">
            <w:pPr>
              <w:autoSpaceDE w:val="0"/>
              <w:autoSpaceDN w:val="0"/>
              <w:adjustRightInd w:val="0"/>
              <w:jc w:val="center"/>
              <w:rPr>
                <w:color w:val="000000"/>
                <w:lang w:val="en"/>
              </w:rPr>
            </w:pPr>
          </w:p>
        </w:tc>
        <w:tc>
          <w:tcPr>
            <w:tcW w:w="619" w:type="pct"/>
            <w:vMerge/>
            <w:vAlign w:val="center"/>
          </w:tcPr>
          <w:p w14:paraId="7902CB67" w14:textId="77777777" w:rsidR="00B12DD3" w:rsidRPr="00B12DD3" w:rsidRDefault="00B12DD3" w:rsidP="00393633">
            <w:pPr>
              <w:autoSpaceDE w:val="0"/>
              <w:autoSpaceDN w:val="0"/>
              <w:adjustRightInd w:val="0"/>
              <w:jc w:val="center"/>
              <w:rPr>
                <w:color w:val="000000"/>
                <w:lang w:val="en"/>
              </w:rPr>
            </w:pPr>
          </w:p>
        </w:tc>
      </w:tr>
      <w:tr w:rsidR="00B12DD3" w:rsidRPr="00B12DD3" w14:paraId="36B114B2" w14:textId="77777777" w:rsidTr="00393633">
        <w:tc>
          <w:tcPr>
            <w:tcW w:w="1248" w:type="pct"/>
          </w:tcPr>
          <w:p w14:paraId="342045A7" w14:textId="77777777" w:rsidR="00B12DD3" w:rsidRPr="00B12DD3" w:rsidRDefault="00B12DD3" w:rsidP="00393633">
            <w:pPr>
              <w:jc w:val="center"/>
              <w:rPr>
                <w:color w:val="000000"/>
                <w:lang w:val="en"/>
              </w:rPr>
            </w:pPr>
            <w:r w:rsidRPr="00B12DD3">
              <w:rPr>
                <w:color w:val="000000"/>
                <w:lang w:val="en"/>
              </w:rPr>
              <w:t>Running Vertical Jump Reach (cm)</w:t>
            </w:r>
          </w:p>
        </w:tc>
        <w:tc>
          <w:tcPr>
            <w:tcW w:w="816" w:type="pct"/>
          </w:tcPr>
          <w:p w14:paraId="551CDD6D" w14:textId="77777777" w:rsidR="00B12DD3" w:rsidRPr="00B12DD3" w:rsidRDefault="00B12DD3" w:rsidP="00393633">
            <w:pPr>
              <w:jc w:val="center"/>
              <w:rPr>
                <w:color w:val="000000"/>
                <w:lang w:val="en"/>
              </w:rPr>
            </w:pPr>
            <w:r w:rsidRPr="00B12DD3">
              <w:rPr>
                <w:rFonts w:hint="eastAsia"/>
                <w:color w:val="000000"/>
                <w:lang w:val="en"/>
              </w:rPr>
              <w:t>288.09</w:t>
            </w:r>
            <w:r w:rsidRPr="00B12DD3">
              <w:rPr>
                <w:color w:val="000000"/>
                <w:lang w:val="en"/>
              </w:rPr>
              <w:t>±7.</w:t>
            </w:r>
            <w:r w:rsidRPr="00B12DD3">
              <w:rPr>
                <w:rFonts w:hint="eastAsia"/>
                <w:color w:val="000000"/>
                <w:lang w:val="en"/>
              </w:rPr>
              <w:t>03</w:t>
            </w:r>
          </w:p>
        </w:tc>
        <w:tc>
          <w:tcPr>
            <w:tcW w:w="816" w:type="pct"/>
          </w:tcPr>
          <w:p w14:paraId="4F677C8F" w14:textId="77777777" w:rsidR="00B12DD3" w:rsidRPr="00B12DD3" w:rsidRDefault="00B12DD3" w:rsidP="00393633">
            <w:pPr>
              <w:jc w:val="center"/>
              <w:rPr>
                <w:color w:val="000000"/>
                <w:lang w:val="en"/>
              </w:rPr>
            </w:pPr>
            <w:r w:rsidRPr="00B12DD3">
              <w:rPr>
                <w:color w:val="000000"/>
                <w:lang w:val="en"/>
              </w:rPr>
              <w:t>2</w:t>
            </w:r>
            <w:r w:rsidRPr="00B12DD3">
              <w:rPr>
                <w:rFonts w:hint="eastAsia"/>
                <w:color w:val="000000"/>
                <w:lang w:val="en"/>
              </w:rPr>
              <w:t>78.09</w:t>
            </w:r>
            <w:r w:rsidRPr="00B12DD3">
              <w:rPr>
                <w:color w:val="000000"/>
                <w:lang w:val="en"/>
              </w:rPr>
              <w:t>±7.</w:t>
            </w:r>
            <w:r w:rsidRPr="00B12DD3">
              <w:rPr>
                <w:rFonts w:hint="eastAsia"/>
                <w:color w:val="000000"/>
                <w:lang w:val="en"/>
              </w:rPr>
              <w:t>46</w:t>
            </w:r>
          </w:p>
        </w:tc>
        <w:tc>
          <w:tcPr>
            <w:tcW w:w="516" w:type="pct"/>
          </w:tcPr>
          <w:p w14:paraId="50224B3F" w14:textId="77777777" w:rsidR="00B12DD3" w:rsidRPr="00B12DD3" w:rsidRDefault="00B12DD3" w:rsidP="00393633">
            <w:pPr>
              <w:tabs>
                <w:tab w:val="left" w:pos="525"/>
              </w:tabs>
              <w:autoSpaceDE w:val="0"/>
              <w:autoSpaceDN w:val="0"/>
              <w:adjustRightInd w:val="0"/>
              <w:jc w:val="center"/>
              <w:rPr>
                <w:color w:val="000000"/>
                <w:lang w:val="en"/>
              </w:rPr>
            </w:pPr>
            <w:r w:rsidRPr="00B12DD3">
              <w:rPr>
                <w:rFonts w:hint="eastAsia"/>
                <w:color w:val="000000"/>
                <w:lang w:val="en"/>
              </w:rPr>
              <w:t>5.12</w:t>
            </w:r>
          </w:p>
        </w:tc>
        <w:tc>
          <w:tcPr>
            <w:tcW w:w="565" w:type="pct"/>
          </w:tcPr>
          <w:p w14:paraId="4EAD8CCC"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14.79</w:t>
            </w:r>
          </w:p>
        </w:tc>
        <w:tc>
          <w:tcPr>
            <w:tcW w:w="420" w:type="pct"/>
          </w:tcPr>
          <w:p w14:paraId="72FF50F0" w14:textId="24A9A06E"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3.2</w:t>
            </w:r>
            <w:r w:rsidR="002B6B94">
              <w:rPr>
                <w:color w:val="000000"/>
                <w:lang w:val="en"/>
              </w:rPr>
              <w:t>7</w:t>
            </w:r>
          </w:p>
        </w:tc>
        <w:tc>
          <w:tcPr>
            <w:tcW w:w="619" w:type="pct"/>
          </w:tcPr>
          <w:p w14:paraId="47D0F76E" w14:textId="26FB4B85" w:rsidR="00B12DD3" w:rsidRPr="00B12DD3" w:rsidRDefault="00B12DD3" w:rsidP="00393633">
            <w:pPr>
              <w:autoSpaceDE w:val="0"/>
              <w:autoSpaceDN w:val="0"/>
              <w:adjustRightInd w:val="0"/>
              <w:jc w:val="center"/>
              <w:rPr>
                <w:color w:val="000000"/>
                <w:lang w:val="en"/>
              </w:rPr>
            </w:pPr>
            <w:r w:rsidRPr="00B12DD3">
              <w:rPr>
                <w:color w:val="000000"/>
                <w:lang w:val="en"/>
              </w:rPr>
              <w:t>0.</w:t>
            </w:r>
            <w:r w:rsidRPr="00B12DD3">
              <w:rPr>
                <w:rFonts w:hint="eastAsia"/>
                <w:color w:val="000000"/>
                <w:lang w:val="en"/>
              </w:rPr>
              <w:t>04*</w:t>
            </w:r>
          </w:p>
        </w:tc>
      </w:tr>
      <w:tr w:rsidR="00B12DD3" w:rsidRPr="00B12DD3" w14:paraId="56B6FAD6" w14:textId="77777777" w:rsidTr="00393633">
        <w:tc>
          <w:tcPr>
            <w:tcW w:w="1248" w:type="pct"/>
          </w:tcPr>
          <w:p w14:paraId="4273D36B" w14:textId="77777777" w:rsidR="00B12DD3" w:rsidRPr="00B12DD3" w:rsidRDefault="00B12DD3" w:rsidP="00393633">
            <w:pPr>
              <w:jc w:val="center"/>
              <w:rPr>
                <w:color w:val="000000"/>
                <w:lang w:val="en"/>
              </w:rPr>
            </w:pPr>
            <w:r w:rsidRPr="00B12DD3">
              <w:rPr>
                <w:color w:val="000000"/>
                <w:lang w:val="en"/>
              </w:rPr>
              <w:t>Spike Velocity (km/h)</w:t>
            </w:r>
          </w:p>
        </w:tc>
        <w:tc>
          <w:tcPr>
            <w:tcW w:w="816" w:type="pct"/>
          </w:tcPr>
          <w:p w14:paraId="70829925" w14:textId="77777777" w:rsidR="00B12DD3" w:rsidRPr="00B12DD3" w:rsidRDefault="00B12DD3" w:rsidP="00393633">
            <w:pPr>
              <w:jc w:val="center"/>
              <w:rPr>
                <w:color w:val="000000"/>
                <w:lang w:val="en"/>
              </w:rPr>
            </w:pPr>
            <w:r w:rsidRPr="00B12DD3">
              <w:rPr>
                <w:rFonts w:hint="eastAsia"/>
                <w:color w:val="000000"/>
                <w:lang w:val="en"/>
              </w:rPr>
              <w:t>67.64</w:t>
            </w:r>
            <w:r w:rsidRPr="00B12DD3">
              <w:rPr>
                <w:color w:val="000000"/>
                <w:lang w:val="en"/>
              </w:rPr>
              <w:t>±3</w:t>
            </w:r>
            <w:r w:rsidRPr="00B12DD3">
              <w:rPr>
                <w:rFonts w:hint="eastAsia"/>
                <w:color w:val="000000"/>
                <w:lang w:val="en"/>
              </w:rPr>
              <w:t>.45</w:t>
            </w:r>
          </w:p>
        </w:tc>
        <w:tc>
          <w:tcPr>
            <w:tcW w:w="816" w:type="pct"/>
          </w:tcPr>
          <w:p w14:paraId="5D3A0225" w14:textId="77777777" w:rsidR="00B12DD3" w:rsidRPr="00B12DD3" w:rsidRDefault="00B12DD3" w:rsidP="00393633">
            <w:pPr>
              <w:jc w:val="center"/>
              <w:rPr>
                <w:color w:val="000000"/>
                <w:lang w:val="en"/>
              </w:rPr>
            </w:pPr>
            <w:r w:rsidRPr="00B12DD3">
              <w:rPr>
                <w:rFonts w:hint="eastAsia"/>
                <w:color w:val="000000"/>
                <w:lang w:val="en"/>
              </w:rPr>
              <w:t>61.82</w:t>
            </w:r>
            <w:r w:rsidRPr="00B12DD3">
              <w:rPr>
                <w:color w:val="000000"/>
                <w:lang w:val="en"/>
              </w:rPr>
              <w:t>±3</w:t>
            </w:r>
            <w:r w:rsidRPr="00B12DD3">
              <w:rPr>
                <w:rFonts w:hint="eastAsia"/>
                <w:color w:val="000000"/>
                <w:lang w:val="en"/>
              </w:rPr>
              <w:t>.58</w:t>
            </w:r>
          </w:p>
        </w:tc>
        <w:tc>
          <w:tcPr>
            <w:tcW w:w="516" w:type="pct"/>
          </w:tcPr>
          <w:p w14:paraId="15714040"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3.49</w:t>
            </w:r>
          </w:p>
        </w:tc>
        <w:tc>
          <w:tcPr>
            <w:tcW w:w="565" w:type="pct"/>
          </w:tcPr>
          <w:p w14:paraId="34BAA5ED" w14:textId="77777777"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8.15</w:t>
            </w:r>
          </w:p>
        </w:tc>
        <w:tc>
          <w:tcPr>
            <w:tcW w:w="420" w:type="pct"/>
          </w:tcPr>
          <w:p w14:paraId="777C444B" w14:textId="1A7C6F22" w:rsidR="00B12DD3" w:rsidRPr="00B12DD3" w:rsidRDefault="00B12DD3" w:rsidP="00393633">
            <w:pPr>
              <w:autoSpaceDE w:val="0"/>
              <w:autoSpaceDN w:val="0"/>
              <w:adjustRightInd w:val="0"/>
              <w:jc w:val="center"/>
              <w:rPr>
                <w:color w:val="000000"/>
                <w:lang w:val="en"/>
              </w:rPr>
            </w:pPr>
            <w:r w:rsidRPr="00B12DD3">
              <w:rPr>
                <w:rFonts w:hint="eastAsia"/>
                <w:color w:val="000000"/>
                <w:lang w:val="en"/>
              </w:rPr>
              <w:t>3.87</w:t>
            </w:r>
          </w:p>
        </w:tc>
        <w:tc>
          <w:tcPr>
            <w:tcW w:w="619" w:type="pct"/>
          </w:tcPr>
          <w:p w14:paraId="7554F138" w14:textId="118CFC12" w:rsidR="00B12DD3" w:rsidRPr="00B12DD3" w:rsidRDefault="00B12DD3" w:rsidP="00393633">
            <w:pPr>
              <w:autoSpaceDE w:val="0"/>
              <w:autoSpaceDN w:val="0"/>
              <w:adjustRightInd w:val="0"/>
              <w:jc w:val="center"/>
              <w:rPr>
                <w:color w:val="000000"/>
                <w:lang w:val="en"/>
              </w:rPr>
            </w:pPr>
            <w:r w:rsidRPr="00B12DD3">
              <w:rPr>
                <w:color w:val="000000"/>
                <w:lang w:val="en"/>
              </w:rPr>
              <w:t>0.</w:t>
            </w:r>
            <w:r w:rsidRPr="00B12DD3">
              <w:rPr>
                <w:rFonts w:hint="eastAsia"/>
                <w:color w:val="000000"/>
                <w:lang w:val="en"/>
              </w:rPr>
              <w:t>01*</w:t>
            </w:r>
          </w:p>
        </w:tc>
      </w:tr>
      <w:tr w:rsidR="00B12DD3" w:rsidRPr="00B12DD3" w14:paraId="58A1C953" w14:textId="77777777" w:rsidTr="00393633">
        <w:tc>
          <w:tcPr>
            <w:tcW w:w="1248" w:type="pct"/>
          </w:tcPr>
          <w:p w14:paraId="44C1C992" w14:textId="77777777" w:rsidR="00B12DD3" w:rsidRPr="00B12DD3" w:rsidRDefault="00B12DD3" w:rsidP="00393633">
            <w:pPr>
              <w:jc w:val="center"/>
              <w:rPr>
                <w:color w:val="000000"/>
                <w:lang w:val="en"/>
              </w:rPr>
            </w:pPr>
            <w:r w:rsidRPr="00B12DD3">
              <w:rPr>
                <w:color w:val="000000"/>
                <w:lang w:val="en"/>
              </w:rPr>
              <w:t>Spike Accuracy (points)</w:t>
            </w:r>
          </w:p>
        </w:tc>
        <w:tc>
          <w:tcPr>
            <w:tcW w:w="816" w:type="pct"/>
          </w:tcPr>
          <w:p w14:paraId="595EBA1B" w14:textId="77777777" w:rsidR="00B12DD3" w:rsidRPr="00B12DD3" w:rsidRDefault="00B12DD3" w:rsidP="00393633">
            <w:pPr>
              <w:widowControl w:val="0"/>
              <w:jc w:val="center"/>
              <w:rPr>
                <w:color w:val="000000"/>
                <w:lang w:val="en"/>
              </w:rPr>
            </w:pPr>
            <w:r w:rsidRPr="00B12DD3">
              <w:rPr>
                <w:rFonts w:hint="eastAsia"/>
                <w:color w:val="000000"/>
                <w:lang w:val="en"/>
              </w:rPr>
              <w:t>28.18</w:t>
            </w:r>
            <w:r w:rsidRPr="00B12DD3">
              <w:rPr>
                <w:color w:val="000000"/>
                <w:lang w:val="en"/>
              </w:rPr>
              <w:t>±</w:t>
            </w:r>
            <w:r w:rsidRPr="00B12DD3">
              <w:rPr>
                <w:rFonts w:hint="eastAsia"/>
                <w:color w:val="000000"/>
                <w:lang w:val="en"/>
              </w:rPr>
              <w:t>1.56</w:t>
            </w:r>
          </w:p>
        </w:tc>
        <w:tc>
          <w:tcPr>
            <w:tcW w:w="816" w:type="pct"/>
          </w:tcPr>
          <w:p w14:paraId="2216965F" w14:textId="77777777" w:rsidR="00B12DD3" w:rsidRPr="00B12DD3" w:rsidRDefault="00B12DD3" w:rsidP="00393633">
            <w:pPr>
              <w:widowControl w:val="0"/>
              <w:jc w:val="center"/>
              <w:rPr>
                <w:color w:val="000000"/>
                <w:lang w:val="en"/>
              </w:rPr>
            </w:pPr>
            <w:r w:rsidRPr="00B12DD3">
              <w:rPr>
                <w:rFonts w:hint="eastAsia"/>
                <w:color w:val="000000"/>
                <w:lang w:val="en"/>
              </w:rPr>
              <w:t>22.45</w:t>
            </w:r>
            <w:r w:rsidRPr="00B12DD3">
              <w:rPr>
                <w:color w:val="000000"/>
                <w:lang w:val="en"/>
              </w:rPr>
              <w:t>±</w:t>
            </w:r>
            <w:r w:rsidRPr="00B12DD3">
              <w:rPr>
                <w:rFonts w:hint="eastAsia"/>
                <w:color w:val="000000"/>
                <w:lang w:val="en"/>
              </w:rPr>
              <w:t>1.73</w:t>
            </w:r>
          </w:p>
        </w:tc>
        <w:tc>
          <w:tcPr>
            <w:tcW w:w="516" w:type="pct"/>
          </w:tcPr>
          <w:p w14:paraId="579377F4" w14:textId="77777777" w:rsidR="00B12DD3" w:rsidRPr="00B12DD3" w:rsidRDefault="00B12DD3" w:rsidP="00393633">
            <w:pPr>
              <w:widowControl w:val="0"/>
              <w:autoSpaceDE w:val="0"/>
              <w:autoSpaceDN w:val="0"/>
              <w:adjustRightInd w:val="0"/>
              <w:jc w:val="center"/>
              <w:rPr>
                <w:color w:val="000000"/>
                <w:lang w:val="en"/>
              </w:rPr>
            </w:pPr>
            <w:r w:rsidRPr="00B12DD3">
              <w:rPr>
                <w:rFonts w:hint="eastAsia"/>
                <w:color w:val="000000"/>
                <w:lang w:val="en"/>
              </w:rPr>
              <w:t>4.32</w:t>
            </w:r>
          </w:p>
        </w:tc>
        <w:tc>
          <w:tcPr>
            <w:tcW w:w="565" w:type="pct"/>
          </w:tcPr>
          <w:p w14:paraId="4F6DA362" w14:textId="77777777" w:rsidR="00B12DD3" w:rsidRPr="00B12DD3" w:rsidRDefault="00B12DD3" w:rsidP="00393633">
            <w:pPr>
              <w:widowControl w:val="0"/>
              <w:autoSpaceDE w:val="0"/>
              <w:autoSpaceDN w:val="0"/>
              <w:adjustRightInd w:val="0"/>
              <w:jc w:val="center"/>
              <w:rPr>
                <w:color w:val="000000"/>
                <w:lang w:val="en"/>
              </w:rPr>
            </w:pPr>
            <w:r w:rsidRPr="00B12DD3">
              <w:rPr>
                <w:rFonts w:hint="eastAsia"/>
                <w:color w:val="000000"/>
                <w:lang w:val="en"/>
              </w:rPr>
              <w:t>7.14</w:t>
            </w:r>
          </w:p>
        </w:tc>
        <w:tc>
          <w:tcPr>
            <w:tcW w:w="420" w:type="pct"/>
          </w:tcPr>
          <w:p w14:paraId="3C21B4FA" w14:textId="3BE04D1E" w:rsidR="00B12DD3" w:rsidRPr="00B12DD3" w:rsidRDefault="00B12DD3" w:rsidP="00393633">
            <w:pPr>
              <w:widowControl w:val="0"/>
              <w:autoSpaceDE w:val="0"/>
              <w:autoSpaceDN w:val="0"/>
              <w:adjustRightInd w:val="0"/>
              <w:jc w:val="center"/>
              <w:rPr>
                <w:color w:val="000000"/>
                <w:lang w:val="en"/>
              </w:rPr>
            </w:pPr>
            <w:r w:rsidRPr="00B12DD3">
              <w:rPr>
                <w:rFonts w:hint="eastAsia"/>
                <w:color w:val="000000"/>
                <w:lang w:val="en"/>
              </w:rPr>
              <w:t>7.</w:t>
            </w:r>
            <w:r w:rsidR="002B6B94">
              <w:rPr>
                <w:color w:val="000000"/>
                <w:lang w:val="en"/>
              </w:rPr>
              <w:t>70</w:t>
            </w:r>
          </w:p>
        </w:tc>
        <w:tc>
          <w:tcPr>
            <w:tcW w:w="619" w:type="pct"/>
          </w:tcPr>
          <w:p w14:paraId="7428B482" w14:textId="68AEEE57" w:rsidR="00B12DD3" w:rsidRPr="00B12DD3" w:rsidRDefault="00B12DD3" w:rsidP="00393633">
            <w:pPr>
              <w:widowControl w:val="0"/>
              <w:autoSpaceDE w:val="0"/>
              <w:autoSpaceDN w:val="0"/>
              <w:adjustRightInd w:val="0"/>
              <w:jc w:val="center"/>
              <w:rPr>
                <w:color w:val="000000"/>
                <w:lang w:val="en"/>
              </w:rPr>
            </w:pPr>
            <w:r w:rsidRPr="00B12DD3">
              <w:rPr>
                <w:rFonts w:hint="eastAsia"/>
                <w:color w:val="000000"/>
                <w:lang w:val="en"/>
              </w:rPr>
              <w:t>0.00*</w:t>
            </w:r>
          </w:p>
        </w:tc>
      </w:tr>
    </w:tbl>
    <w:p w14:paraId="51B556C8" w14:textId="23704323" w:rsidR="00B12DD3" w:rsidRPr="00B12DD3" w:rsidRDefault="00732F85" w:rsidP="00B12DD3">
      <w:pPr>
        <w:autoSpaceDE w:val="0"/>
        <w:autoSpaceDN w:val="0"/>
        <w:adjustRightInd w:val="0"/>
        <w:jc w:val="thaiDistribute"/>
        <w:rPr>
          <w:color w:val="000000"/>
          <w:lang w:val="en"/>
        </w:rPr>
      </w:pPr>
      <w:r>
        <w:rPr>
          <w:color w:val="000000"/>
          <w:lang w:val="en"/>
        </w:rPr>
        <w:t>*</w:t>
      </w:r>
      <w:r w:rsidR="00B12DD3" w:rsidRPr="00B12DD3">
        <w:rPr>
          <w:color w:val="000000"/>
          <w:lang w:val="en"/>
        </w:rPr>
        <w:t>P&lt;.05</w:t>
      </w:r>
    </w:p>
    <w:p w14:paraId="34CF2A7F" w14:textId="77777777" w:rsidR="00B12DD3" w:rsidRPr="00A1051F" w:rsidRDefault="00B12DD3" w:rsidP="00A1051F">
      <w:pPr>
        <w:ind w:firstLineChars="200" w:firstLine="480"/>
        <w:jc w:val="both"/>
        <w:rPr>
          <w:color w:val="0D0D0D"/>
          <w:shd w:val="clear" w:color="auto" w:fill="FFFFFF"/>
        </w:rPr>
      </w:pPr>
      <w:r>
        <w:tab/>
      </w:r>
      <w:r w:rsidRPr="00A1051F">
        <w:rPr>
          <w:color w:val="0D0D0D"/>
          <w:shd w:val="clear" w:color="auto" w:fill="FFFFFF"/>
        </w:rPr>
        <w:t>From table 4 found that:</w:t>
      </w:r>
    </w:p>
    <w:p w14:paraId="0A9E1CF0" w14:textId="34F92A81"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In Running Vertical Jump Reach test, there is a highly significant difference between the experimental group and the control group in the post-experimental test (p&lt;.0</w:t>
      </w:r>
      <w:r w:rsidR="002B6B94">
        <w:rPr>
          <w:color w:val="0D0D0D"/>
          <w:shd w:val="clear" w:color="auto" w:fill="FFFFFF"/>
        </w:rPr>
        <w:t>5</w:t>
      </w:r>
      <w:r w:rsidRPr="00A1051F">
        <w:rPr>
          <w:color w:val="0D0D0D"/>
          <w:shd w:val="clear" w:color="auto" w:fill="FFFFFF"/>
        </w:rPr>
        <w:t>), and the test result of the experimental group is 288.09±7.03 which is significantly higher than that of the control group which is 278.09±7.46. In Spike Velocity test, there is a highly significant difference between the experimental group and the control group in the posttest (p&lt;.0</w:t>
      </w:r>
      <w:r w:rsidR="002B6B94">
        <w:rPr>
          <w:color w:val="0D0D0D"/>
          <w:shd w:val="clear" w:color="auto" w:fill="FFFFFF"/>
        </w:rPr>
        <w:t>5</w:t>
      </w:r>
      <w:r w:rsidRPr="00A1051F">
        <w:rPr>
          <w:color w:val="0D0D0D"/>
          <w:shd w:val="clear" w:color="auto" w:fill="FFFFFF"/>
        </w:rPr>
        <w:t>), and test result of experimental group is 67.64±3.45 which is significantly faster than that of the control group which is 61.82±3.58. In the Spike Accuracy test, there was an extremely significant difference between the experimental group and the control group in the posttest (p&lt;.0</w:t>
      </w:r>
      <w:r w:rsidR="002B6B94">
        <w:rPr>
          <w:color w:val="0D0D0D"/>
          <w:shd w:val="clear" w:color="auto" w:fill="FFFFFF"/>
        </w:rPr>
        <w:t>5</w:t>
      </w:r>
      <w:r w:rsidRPr="00A1051F">
        <w:rPr>
          <w:color w:val="0D0D0D"/>
          <w:shd w:val="clear" w:color="auto" w:fill="FFFFFF"/>
        </w:rPr>
        <w:t xml:space="preserve">), and the test result </w:t>
      </w:r>
      <w:r w:rsidRPr="00A1051F">
        <w:rPr>
          <w:color w:val="0D0D0D"/>
          <w:shd w:val="clear" w:color="auto" w:fill="FFFFFF"/>
        </w:rPr>
        <w:lastRenderedPageBreak/>
        <w:t>of the experimental group was 28.18±1.56 which was significantly higher than the test result of the control group which was 22.45±1.73. Therefore, there was a significant difference in the test results of the control group and the experimental group in all the three tests after the experiment. And the test results of the experimental group were better than the average scores of the control group.</w:t>
      </w:r>
    </w:p>
    <w:p w14:paraId="6EC8CBA5" w14:textId="77777777" w:rsidR="00B12DD3" w:rsidRPr="00A1051F" w:rsidRDefault="00B12DD3" w:rsidP="00A1051F">
      <w:pPr>
        <w:ind w:firstLineChars="200" w:firstLine="480"/>
        <w:jc w:val="both"/>
        <w:rPr>
          <w:color w:val="0D0D0D"/>
          <w:shd w:val="clear" w:color="auto" w:fill="FFFFFF"/>
        </w:rPr>
      </w:pPr>
    </w:p>
    <w:p w14:paraId="4067CC80" w14:textId="746E652A" w:rsidR="00B12DD3" w:rsidRPr="00A1051F" w:rsidRDefault="00B12DD3" w:rsidP="00A1051F">
      <w:pPr>
        <w:rPr>
          <w:b/>
          <w:bCs/>
        </w:rPr>
      </w:pPr>
      <w:r w:rsidRPr="00B12DD3">
        <w:rPr>
          <w:b/>
          <w:bCs/>
          <w:color w:val="000000"/>
          <w:lang w:val="en"/>
        </w:rPr>
        <w:t xml:space="preserve">3. Within-group comparisons for </w:t>
      </w:r>
      <w:r w:rsidR="006247EE">
        <w:rPr>
          <w:rFonts w:eastAsiaTheme="minorEastAsia" w:hint="eastAsia"/>
          <w:b/>
          <w:bCs/>
          <w:color w:val="000000"/>
          <w:lang w:val="en" w:eastAsia="zh-CN"/>
        </w:rPr>
        <w:t>volley</w:t>
      </w:r>
      <w:r w:rsidR="006247EE" w:rsidRPr="00B12DD3">
        <w:rPr>
          <w:b/>
          <w:bCs/>
          <w:color w:val="000000"/>
          <w:lang w:val="en"/>
        </w:rPr>
        <w:t xml:space="preserve">ball </w:t>
      </w:r>
      <w:r w:rsidRPr="00B12DD3">
        <w:rPr>
          <w:b/>
          <w:bCs/>
          <w:color w:val="000000"/>
          <w:lang w:val="en"/>
        </w:rPr>
        <w:t>skill test of the experimental group</w:t>
      </w:r>
    </w:p>
    <w:p w14:paraId="691D0EFB" w14:textId="77777777" w:rsidR="00B12DD3" w:rsidRPr="006247EE" w:rsidRDefault="00B12DD3" w:rsidP="00B12DD3">
      <w:pPr>
        <w:autoSpaceDE w:val="0"/>
        <w:autoSpaceDN w:val="0"/>
        <w:adjustRightInd w:val="0"/>
        <w:jc w:val="thaiDistribute"/>
        <w:rPr>
          <w:b/>
          <w:bCs/>
          <w:color w:val="000000"/>
        </w:rPr>
      </w:pPr>
    </w:p>
    <w:p w14:paraId="1AD4B423" w14:textId="77777777" w:rsidR="00B12DD3" w:rsidRPr="00A1051F" w:rsidRDefault="00B12DD3" w:rsidP="00B12DD3">
      <w:pPr>
        <w:autoSpaceDE w:val="0"/>
        <w:autoSpaceDN w:val="0"/>
        <w:adjustRightInd w:val="0"/>
        <w:jc w:val="thaiDistribute"/>
        <w:rPr>
          <w:color w:val="0D0D0D"/>
          <w:shd w:val="clear" w:color="auto" w:fill="FFFFFF"/>
        </w:rPr>
      </w:pPr>
      <w:r w:rsidRPr="00B12DD3">
        <w:rPr>
          <w:b/>
          <w:bCs/>
          <w:color w:val="000000"/>
          <w:lang w:val="en"/>
        </w:rPr>
        <w:t>Table 5</w:t>
      </w:r>
      <w:r w:rsidRPr="00B12DD3">
        <w:rPr>
          <w:color w:val="000000"/>
          <w:lang w:val="en"/>
        </w:rPr>
        <w:t xml:space="preserve"> </w:t>
      </w:r>
      <w:r w:rsidRPr="00A1051F">
        <w:rPr>
          <w:color w:val="0D0D0D"/>
          <w:shd w:val="clear" w:color="auto" w:fill="FFFFFF"/>
        </w:rPr>
        <w:t xml:space="preserve">Mean </w:t>
      </w:r>
      <w:r w:rsidRPr="00A1051F">
        <w:rPr>
          <w:rFonts w:hint="eastAsia"/>
          <w:color w:val="0D0D0D"/>
          <w:shd w:val="clear" w:color="auto" w:fill="FFFFFF"/>
        </w:rPr>
        <w:t xml:space="preserve">and standard </w:t>
      </w:r>
      <w:r w:rsidRPr="00A1051F">
        <w:rPr>
          <w:color w:val="0D0D0D"/>
          <w:shd w:val="clear" w:color="auto" w:fill="FFFFFF"/>
        </w:rPr>
        <w:t>deviation</w:t>
      </w:r>
      <w:r w:rsidRPr="00A1051F">
        <w:rPr>
          <w:rFonts w:hint="eastAsia"/>
          <w:color w:val="0D0D0D"/>
          <w:shd w:val="clear" w:color="auto" w:fill="FFFFFF"/>
        </w:rPr>
        <w:t xml:space="preserve"> </w:t>
      </w:r>
      <w:r w:rsidRPr="00A1051F">
        <w:rPr>
          <w:color w:val="0D0D0D"/>
          <w:shd w:val="clear" w:color="auto" w:fill="FFFFFF"/>
        </w:rPr>
        <w:t xml:space="preserve">comparison of volleyball skills test within experimental group by using one-way </w:t>
      </w:r>
      <w:r w:rsidRPr="00A1051F">
        <w:rPr>
          <w:rFonts w:hint="eastAsia"/>
          <w:color w:val="0D0D0D"/>
          <w:shd w:val="clear" w:color="auto" w:fill="FFFFFF"/>
        </w:rPr>
        <w:t>ANOVA</w:t>
      </w:r>
      <w:r w:rsidRPr="00A1051F">
        <w:rPr>
          <w:color w:val="0D0D0D"/>
          <w:shd w:val="clear" w:color="auto" w:fill="FFFFFF"/>
        </w:rPr>
        <w:t xml:space="preserve"> repeated measurement and Bonferroni post hoc</w:t>
      </w:r>
    </w:p>
    <w:p w14:paraId="6D0F6D57" w14:textId="77777777" w:rsidR="00B12DD3" w:rsidRPr="00B12DD3" w:rsidRDefault="00B12DD3" w:rsidP="00B12DD3">
      <w:pPr>
        <w:rPr>
          <w:color w:val="000000"/>
          <w:lang w:val="en"/>
        </w:rPr>
      </w:pPr>
      <w:bookmarkStart w:id="7" w:name="_Hlk218539334"/>
      <w:bookmarkStart w:id="8" w:name="OLE_LINK108"/>
      <w:bookmarkStart w:id="9" w:name="OLE_LINK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870"/>
        <w:gridCol w:w="872"/>
        <w:gridCol w:w="1195"/>
        <w:gridCol w:w="721"/>
        <w:gridCol w:w="1028"/>
        <w:gridCol w:w="1345"/>
        <w:gridCol w:w="784"/>
        <w:gridCol w:w="1026"/>
      </w:tblGrid>
      <w:tr w:rsidR="00B12DD3" w:rsidRPr="00B12DD3" w14:paraId="5B9D5A92" w14:textId="77777777" w:rsidTr="00393633">
        <w:trPr>
          <w:trHeight w:val="301"/>
          <w:tblHeader/>
        </w:trPr>
        <w:tc>
          <w:tcPr>
            <w:tcW w:w="728" w:type="pct"/>
            <w:vMerge w:val="restart"/>
            <w:vAlign w:val="center"/>
          </w:tcPr>
          <w:bookmarkEnd w:id="7"/>
          <w:p w14:paraId="03E29F84"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Dependent variables</w:t>
            </w:r>
          </w:p>
        </w:tc>
        <w:tc>
          <w:tcPr>
            <w:tcW w:w="949" w:type="pct"/>
            <w:gridSpan w:val="2"/>
            <w:vMerge w:val="restart"/>
            <w:vAlign w:val="center"/>
          </w:tcPr>
          <w:p w14:paraId="280E36A3"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Test</w:t>
            </w:r>
          </w:p>
        </w:tc>
        <w:tc>
          <w:tcPr>
            <w:tcW w:w="1604" w:type="pct"/>
            <w:gridSpan w:val="3"/>
            <w:vAlign w:val="center"/>
          </w:tcPr>
          <w:p w14:paraId="4452E115"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Bonferroni</w:t>
            </w:r>
          </w:p>
        </w:tc>
        <w:tc>
          <w:tcPr>
            <w:tcW w:w="733" w:type="pct"/>
            <w:vMerge w:val="restart"/>
            <w:vAlign w:val="center"/>
          </w:tcPr>
          <w:p w14:paraId="3A91C29D"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M+SD</w:t>
            </w:r>
          </w:p>
        </w:tc>
        <w:tc>
          <w:tcPr>
            <w:tcW w:w="427" w:type="pct"/>
            <w:vMerge w:val="restart"/>
            <w:vAlign w:val="center"/>
          </w:tcPr>
          <w:p w14:paraId="04E3CEAA"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F</w:t>
            </w:r>
          </w:p>
        </w:tc>
        <w:tc>
          <w:tcPr>
            <w:tcW w:w="560" w:type="pct"/>
            <w:vMerge w:val="restart"/>
            <w:vAlign w:val="center"/>
          </w:tcPr>
          <w:p w14:paraId="327C0A21"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p</w:t>
            </w:r>
          </w:p>
        </w:tc>
      </w:tr>
      <w:tr w:rsidR="00B12DD3" w:rsidRPr="00B12DD3" w14:paraId="2EA96EF5" w14:textId="77777777" w:rsidTr="00393633">
        <w:trPr>
          <w:trHeight w:val="301"/>
          <w:tblHeader/>
        </w:trPr>
        <w:tc>
          <w:tcPr>
            <w:tcW w:w="728" w:type="pct"/>
            <w:vMerge/>
          </w:tcPr>
          <w:p w14:paraId="3EA870ED" w14:textId="77777777" w:rsidR="00B12DD3" w:rsidRPr="00B12DD3" w:rsidRDefault="00B12DD3" w:rsidP="00393633">
            <w:pPr>
              <w:autoSpaceDE w:val="0"/>
              <w:autoSpaceDN w:val="0"/>
              <w:adjustRightInd w:val="0"/>
              <w:ind w:left="-108" w:right="-170"/>
              <w:jc w:val="center"/>
              <w:rPr>
                <w:color w:val="000000"/>
                <w:lang w:val="en"/>
              </w:rPr>
            </w:pPr>
          </w:p>
        </w:tc>
        <w:tc>
          <w:tcPr>
            <w:tcW w:w="949" w:type="pct"/>
            <w:gridSpan w:val="2"/>
            <w:vMerge/>
          </w:tcPr>
          <w:p w14:paraId="5F00FE6D" w14:textId="77777777" w:rsidR="00B12DD3" w:rsidRPr="00B12DD3" w:rsidRDefault="00B12DD3" w:rsidP="00393633">
            <w:pPr>
              <w:autoSpaceDE w:val="0"/>
              <w:autoSpaceDN w:val="0"/>
              <w:adjustRightInd w:val="0"/>
              <w:ind w:left="-108" w:right="-170"/>
              <w:jc w:val="center"/>
              <w:rPr>
                <w:color w:val="000000"/>
                <w:lang w:val="en"/>
              </w:rPr>
            </w:pPr>
          </w:p>
        </w:tc>
        <w:tc>
          <w:tcPr>
            <w:tcW w:w="651" w:type="pct"/>
          </w:tcPr>
          <w:p w14:paraId="442D7CA1"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Mean Difference</w:t>
            </w:r>
          </w:p>
        </w:tc>
        <w:tc>
          <w:tcPr>
            <w:tcW w:w="393" w:type="pct"/>
          </w:tcPr>
          <w:p w14:paraId="20130EF2"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Std. Error</w:t>
            </w:r>
          </w:p>
        </w:tc>
        <w:tc>
          <w:tcPr>
            <w:tcW w:w="560" w:type="pct"/>
          </w:tcPr>
          <w:p w14:paraId="16312751" w14:textId="77777777" w:rsidR="00B12DD3" w:rsidRPr="00B12DD3" w:rsidRDefault="00B12DD3" w:rsidP="00393633">
            <w:pPr>
              <w:autoSpaceDE w:val="0"/>
              <w:autoSpaceDN w:val="0"/>
              <w:adjustRightInd w:val="0"/>
              <w:ind w:left="-108" w:right="-170"/>
              <w:jc w:val="center"/>
              <w:rPr>
                <w:color w:val="000000"/>
                <w:lang w:val="en"/>
              </w:rPr>
            </w:pPr>
            <w:r w:rsidRPr="00B12DD3">
              <w:rPr>
                <w:color w:val="000000"/>
                <w:lang w:val="en"/>
              </w:rPr>
              <w:t>p</w:t>
            </w:r>
          </w:p>
        </w:tc>
        <w:tc>
          <w:tcPr>
            <w:tcW w:w="733" w:type="pct"/>
            <w:vMerge/>
          </w:tcPr>
          <w:p w14:paraId="76BE1A40" w14:textId="77777777" w:rsidR="00B12DD3" w:rsidRPr="00B12DD3" w:rsidRDefault="00B12DD3" w:rsidP="00393633">
            <w:pPr>
              <w:autoSpaceDE w:val="0"/>
              <w:autoSpaceDN w:val="0"/>
              <w:adjustRightInd w:val="0"/>
              <w:ind w:left="-108" w:right="-170"/>
              <w:jc w:val="center"/>
              <w:rPr>
                <w:color w:val="000000"/>
                <w:lang w:val="en"/>
              </w:rPr>
            </w:pPr>
          </w:p>
        </w:tc>
        <w:tc>
          <w:tcPr>
            <w:tcW w:w="427" w:type="pct"/>
            <w:vMerge/>
          </w:tcPr>
          <w:p w14:paraId="7602028E" w14:textId="77777777" w:rsidR="00B12DD3" w:rsidRPr="00B12DD3" w:rsidRDefault="00B12DD3" w:rsidP="00393633">
            <w:pPr>
              <w:autoSpaceDE w:val="0"/>
              <w:autoSpaceDN w:val="0"/>
              <w:adjustRightInd w:val="0"/>
              <w:ind w:left="-108" w:right="-170"/>
              <w:jc w:val="center"/>
              <w:rPr>
                <w:color w:val="000000"/>
                <w:lang w:val="en"/>
              </w:rPr>
            </w:pPr>
          </w:p>
        </w:tc>
        <w:tc>
          <w:tcPr>
            <w:tcW w:w="560" w:type="pct"/>
            <w:vMerge/>
          </w:tcPr>
          <w:p w14:paraId="462904C9" w14:textId="77777777" w:rsidR="00B12DD3" w:rsidRPr="00B12DD3" w:rsidRDefault="00B12DD3" w:rsidP="00393633">
            <w:pPr>
              <w:autoSpaceDE w:val="0"/>
              <w:autoSpaceDN w:val="0"/>
              <w:adjustRightInd w:val="0"/>
              <w:ind w:left="-108" w:right="-170"/>
              <w:jc w:val="thaiDistribute"/>
              <w:rPr>
                <w:color w:val="000000"/>
                <w:lang w:val="en"/>
              </w:rPr>
            </w:pPr>
          </w:p>
        </w:tc>
      </w:tr>
      <w:tr w:rsidR="00B12DD3" w:rsidRPr="00B12DD3" w14:paraId="6AE13C9E" w14:textId="77777777" w:rsidTr="00393633">
        <w:tc>
          <w:tcPr>
            <w:tcW w:w="728" w:type="pct"/>
            <w:vMerge w:val="restart"/>
          </w:tcPr>
          <w:p w14:paraId="351281F9" w14:textId="77777777" w:rsidR="00B12DD3" w:rsidRPr="00B12DD3" w:rsidRDefault="00B12DD3" w:rsidP="00393633">
            <w:pPr>
              <w:ind w:left="-108" w:right="-122"/>
              <w:jc w:val="center"/>
              <w:rPr>
                <w:color w:val="000000"/>
                <w:lang w:val="en"/>
              </w:rPr>
            </w:pPr>
          </w:p>
          <w:p w14:paraId="2211068D" w14:textId="77777777" w:rsidR="00B12DD3" w:rsidRPr="00B12DD3" w:rsidRDefault="00B12DD3" w:rsidP="00393633">
            <w:pPr>
              <w:ind w:left="-108" w:right="-122"/>
              <w:jc w:val="center"/>
              <w:rPr>
                <w:color w:val="000000"/>
                <w:lang w:val="en"/>
              </w:rPr>
            </w:pPr>
            <w:r w:rsidRPr="00B12DD3">
              <w:rPr>
                <w:color w:val="000000"/>
                <w:lang w:val="en"/>
              </w:rPr>
              <w:t>Running Vertical Jump Reach (cm)</w:t>
            </w:r>
          </w:p>
        </w:tc>
        <w:tc>
          <w:tcPr>
            <w:tcW w:w="474" w:type="pct"/>
          </w:tcPr>
          <w:p w14:paraId="02350194"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474" w:type="pct"/>
          </w:tcPr>
          <w:p w14:paraId="468A40A4"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651" w:type="pct"/>
          </w:tcPr>
          <w:p w14:paraId="40DE9E0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-9.93</w:t>
            </w:r>
          </w:p>
        </w:tc>
        <w:tc>
          <w:tcPr>
            <w:tcW w:w="393" w:type="pct"/>
          </w:tcPr>
          <w:p w14:paraId="3762850F" w14:textId="77777777" w:rsidR="00B12DD3" w:rsidRPr="00B12DD3" w:rsidRDefault="00B12DD3" w:rsidP="00393633">
            <w:pPr>
              <w:tabs>
                <w:tab w:val="left" w:pos="455"/>
              </w:tabs>
              <w:ind w:left="-108" w:right="-122"/>
              <w:jc w:val="center"/>
              <w:rPr>
                <w:color w:val="000000"/>
                <w:lang w:val="en"/>
              </w:rPr>
            </w:pPr>
            <w:r w:rsidRPr="00B12DD3">
              <w:rPr>
                <w:color w:val="000000"/>
                <w:lang w:val="en"/>
              </w:rPr>
              <w:t>0.58</w:t>
            </w:r>
          </w:p>
        </w:tc>
        <w:tc>
          <w:tcPr>
            <w:tcW w:w="560" w:type="pct"/>
          </w:tcPr>
          <w:p w14:paraId="59976198" w14:textId="55E05CD8"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0.01*</w:t>
            </w:r>
          </w:p>
        </w:tc>
        <w:tc>
          <w:tcPr>
            <w:tcW w:w="733" w:type="pct"/>
          </w:tcPr>
          <w:p w14:paraId="1F87F98F" w14:textId="77777777" w:rsidR="00B12DD3" w:rsidRPr="00B12DD3" w:rsidRDefault="00B12DD3" w:rsidP="00393633">
            <w:pPr>
              <w:widowControl w:val="0"/>
              <w:ind w:left="-108" w:right="-122"/>
              <w:jc w:val="center"/>
              <w:rPr>
                <w:color w:val="000000"/>
                <w:lang w:val="en"/>
              </w:rPr>
            </w:pPr>
            <w:r w:rsidRPr="00B12DD3">
              <w:rPr>
                <w:color w:val="000000"/>
                <w:lang w:val="en"/>
              </w:rPr>
              <w:t>270.15±7.32</w:t>
            </w:r>
          </w:p>
        </w:tc>
        <w:tc>
          <w:tcPr>
            <w:tcW w:w="427" w:type="pct"/>
            <w:vMerge w:val="restart"/>
          </w:tcPr>
          <w:p w14:paraId="3E7DA7A9" w14:textId="77777777" w:rsidR="00B12DD3" w:rsidRPr="00B12DD3" w:rsidRDefault="00B12DD3" w:rsidP="00393633">
            <w:pPr>
              <w:widowControl w:val="0"/>
              <w:ind w:left="-108" w:right="-122"/>
              <w:jc w:val="center"/>
              <w:rPr>
                <w:color w:val="000000"/>
                <w:lang w:val="en"/>
              </w:rPr>
            </w:pPr>
          </w:p>
          <w:p w14:paraId="7595C786" w14:textId="77777777" w:rsidR="00B12DD3" w:rsidRPr="00B12DD3" w:rsidRDefault="00B12DD3" w:rsidP="00393633">
            <w:pPr>
              <w:widowControl w:val="0"/>
              <w:ind w:left="-108" w:right="-122"/>
              <w:jc w:val="center"/>
              <w:rPr>
                <w:color w:val="000000"/>
                <w:lang w:val="en"/>
              </w:rPr>
            </w:pPr>
          </w:p>
          <w:p w14:paraId="0E144450" w14:textId="77777777" w:rsidR="00B12DD3" w:rsidRPr="00B12DD3" w:rsidRDefault="00B12DD3" w:rsidP="00393633">
            <w:pPr>
              <w:widowControl w:val="0"/>
              <w:ind w:left="-108" w:right="-122"/>
              <w:jc w:val="center"/>
              <w:rPr>
                <w:color w:val="000000"/>
                <w:lang w:val="en"/>
              </w:rPr>
            </w:pPr>
            <w:r w:rsidRPr="00B12DD3">
              <w:rPr>
                <w:rFonts w:hint="eastAsia"/>
                <w:color w:val="000000"/>
                <w:lang w:val="en"/>
              </w:rPr>
              <w:t>246.89</w:t>
            </w:r>
          </w:p>
        </w:tc>
        <w:tc>
          <w:tcPr>
            <w:tcW w:w="560" w:type="pct"/>
            <w:vMerge w:val="restart"/>
          </w:tcPr>
          <w:p w14:paraId="3A8D6271" w14:textId="77777777" w:rsidR="00B12DD3" w:rsidRPr="00B12DD3" w:rsidRDefault="00B12DD3" w:rsidP="00393633">
            <w:pPr>
              <w:widowControl w:val="0"/>
              <w:ind w:left="-108" w:right="-122"/>
              <w:jc w:val="center"/>
              <w:rPr>
                <w:color w:val="000000"/>
                <w:lang w:val="en"/>
              </w:rPr>
            </w:pPr>
          </w:p>
          <w:p w14:paraId="5D06576D" w14:textId="77777777" w:rsidR="00B12DD3" w:rsidRPr="00B12DD3" w:rsidRDefault="00B12DD3" w:rsidP="00393633">
            <w:pPr>
              <w:widowControl w:val="0"/>
              <w:ind w:left="-108" w:right="-122"/>
              <w:jc w:val="center"/>
              <w:rPr>
                <w:color w:val="000000"/>
                <w:lang w:val="en"/>
              </w:rPr>
            </w:pPr>
          </w:p>
          <w:p w14:paraId="5754CA49" w14:textId="2F5E8427" w:rsidR="00B12DD3" w:rsidRPr="00B12DD3" w:rsidRDefault="00B12DD3" w:rsidP="00393633">
            <w:pPr>
              <w:widowControl w:val="0"/>
              <w:ind w:left="-108" w:right="-122"/>
              <w:jc w:val="center"/>
              <w:rPr>
                <w:color w:val="000000"/>
                <w:lang w:val="en"/>
              </w:rPr>
            </w:pPr>
            <w:r w:rsidRPr="00B12DD3">
              <w:rPr>
                <w:color w:val="000000"/>
                <w:lang w:val="en"/>
              </w:rPr>
              <w:t>0.</w:t>
            </w:r>
            <w:r w:rsidRPr="00B12DD3">
              <w:rPr>
                <w:rFonts w:hint="eastAsia"/>
                <w:color w:val="000000"/>
                <w:lang w:val="en"/>
              </w:rPr>
              <w:t>00</w:t>
            </w:r>
            <w:r w:rsidRPr="00B12DD3">
              <w:rPr>
                <w:color w:val="000000"/>
                <w:lang w:val="en"/>
              </w:rPr>
              <w:t>*</w:t>
            </w:r>
          </w:p>
        </w:tc>
      </w:tr>
      <w:tr w:rsidR="00B12DD3" w:rsidRPr="00B12DD3" w14:paraId="507F6EFC" w14:textId="77777777" w:rsidTr="00393633">
        <w:tc>
          <w:tcPr>
            <w:tcW w:w="728" w:type="pct"/>
            <w:vMerge/>
          </w:tcPr>
          <w:p w14:paraId="5DDF5B07" w14:textId="77777777" w:rsidR="00B12DD3" w:rsidRPr="00B12DD3" w:rsidRDefault="00B12DD3" w:rsidP="00393633">
            <w:pPr>
              <w:ind w:left="-108" w:right="-122"/>
              <w:jc w:val="center"/>
              <w:rPr>
                <w:color w:val="000000"/>
                <w:lang w:val="en"/>
              </w:rPr>
            </w:pPr>
          </w:p>
        </w:tc>
        <w:tc>
          <w:tcPr>
            <w:tcW w:w="474" w:type="pct"/>
          </w:tcPr>
          <w:p w14:paraId="5CB40F75"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02C1D546"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651" w:type="pct"/>
          </w:tcPr>
          <w:p w14:paraId="611F82C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-17.94</w:t>
            </w:r>
          </w:p>
        </w:tc>
        <w:tc>
          <w:tcPr>
            <w:tcW w:w="393" w:type="pct"/>
          </w:tcPr>
          <w:p w14:paraId="10E89D15" w14:textId="77777777" w:rsidR="00B12DD3" w:rsidRPr="00B12DD3" w:rsidRDefault="00B12DD3" w:rsidP="00393633">
            <w:pPr>
              <w:ind w:left="-108" w:right="-122"/>
              <w:jc w:val="center"/>
              <w:rPr>
                <w:color w:val="000000"/>
                <w:lang w:val="en"/>
              </w:rPr>
            </w:pPr>
            <w:r w:rsidRPr="00B12DD3">
              <w:rPr>
                <w:color w:val="000000"/>
                <w:lang w:val="en"/>
              </w:rPr>
              <w:t>0.72</w:t>
            </w:r>
          </w:p>
        </w:tc>
        <w:tc>
          <w:tcPr>
            <w:tcW w:w="560" w:type="pct"/>
          </w:tcPr>
          <w:p w14:paraId="46DEED1E" w14:textId="1B56BD56"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0.00*</w:t>
            </w:r>
          </w:p>
        </w:tc>
        <w:tc>
          <w:tcPr>
            <w:tcW w:w="733" w:type="pct"/>
          </w:tcPr>
          <w:p w14:paraId="713B8478"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vAlign w:val="center"/>
          </w:tcPr>
          <w:p w14:paraId="1355D101"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5E3FCBEF"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0BCD2330" w14:textId="77777777" w:rsidTr="00393633">
        <w:tc>
          <w:tcPr>
            <w:tcW w:w="728" w:type="pct"/>
            <w:vMerge/>
          </w:tcPr>
          <w:p w14:paraId="43D1873F" w14:textId="77777777" w:rsidR="00B12DD3" w:rsidRPr="00B12DD3" w:rsidRDefault="00B12DD3" w:rsidP="00393633">
            <w:pPr>
              <w:ind w:left="-108" w:right="-122"/>
              <w:jc w:val="center"/>
              <w:rPr>
                <w:color w:val="000000"/>
                <w:lang w:val="en"/>
              </w:rPr>
            </w:pPr>
          </w:p>
        </w:tc>
        <w:tc>
          <w:tcPr>
            <w:tcW w:w="474" w:type="pct"/>
          </w:tcPr>
          <w:p w14:paraId="583E6396"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474" w:type="pct"/>
          </w:tcPr>
          <w:p w14:paraId="6C7F5A51"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651" w:type="pct"/>
          </w:tcPr>
          <w:p w14:paraId="6CB8B3A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9.93</w:t>
            </w:r>
          </w:p>
        </w:tc>
        <w:tc>
          <w:tcPr>
            <w:tcW w:w="393" w:type="pct"/>
          </w:tcPr>
          <w:p w14:paraId="04D22DE6" w14:textId="77777777" w:rsidR="00B12DD3" w:rsidRPr="00B12DD3" w:rsidRDefault="00B12DD3" w:rsidP="00393633">
            <w:pPr>
              <w:ind w:left="-108" w:right="-122"/>
              <w:jc w:val="center"/>
              <w:rPr>
                <w:color w:val="000000"/>
                <w:lang w:val="en"/>
              </w:rPr>
            </w:pPr>
            <w:r w:rsidRPr="00B12DD3">
              <w:rPr>
                <w:color w:val="000000"/>
                <w:lang w:val="en"/>
              </w:rPr>
              <w:t>0.58</w:t>
            </w:r>
          </w:p>
        </w:tc>
        <w:tc>
          <w:tcPr>
            <w:tcW w:w="560" w:type="pct"/>
          </w:tcPr>
          <w:p w14:paraId="0E3784A2" w14:textId="7DE9CCDD"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w:t>
            </w:r>
            <w:r w:rsidR="002B6B94">
              <w:rPr>
                <w:color w:val="000000"/>
                <w:lang w:val="en"/>
              </w:rPr>
              <w:t>.</w:t>
            </w:r>
            <w:r w:rsidRPr="00B12DD3">
              <w:rPr>
                <w:color w:val="000000"/>
                <w:lang w:val="en"/>
              </w:rPr>
              <w:t>01*</w:t>
            </w:r>
          </w:p>
        </w:tc>
        <w:tc>
          <w:tcPr>
            <w:tcW w:w="733" w:type="pct"/>
          </w:tcPr>
          <w:p w14:paraId="02E7F78C"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280.18±7.25</w:t>
            </w:r>
          </w:p>
        </w:tc>
        <w:tc>
          <w:tcPr>
            <w:tcW w:w="427" w:type="pct"/>
            <w:vMerge/>
            <w:vAlign w:val="center"/>
          </w:tcPr>
          <w:p w14:paraId="18106E48"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49639161"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261CD0E1" w14:textId="77777777" w:rsidTr="00393633">
        <w:tc>
          <w:tcPr>
            <w:tcW w:w="728" w:type="pct"/>
            <w:vMerge/>
          </w:tcPr>
          <w:p w14:paraId="57CB9FF5"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39C46AB2"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3F3E0FB2"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651" w:type="pct"/>
          </w:tcPr>
          <w:p w14:paraId="4AED021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-8.01</w:t>
            </w:r>
          </w:p>
        </w:tc>
        <w:tc>
          <w:tcPr>
            <w:tcW w:w="393" w:type="pct"/>
          </w:tcPr>
          <w:p w14:paraId="01772CAB"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0.65</w:t>
            </w:r>
          </w:p>
        </w:tc>
        <w:tc>
          <w:tcPr>
            <w:tcW w:w="560" w:type="pct"/>
          </w:tcPr>
          <w:p w14:paraId="53F94196" w14:textId="0D653971"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0.02*</w:t>
            </w:r>
          </w:p>
        </w:tc>
        <w:tc>
          <w:tcPr>
            <w:tcW w:w="733" w:type="pct"/>
          </w:tcPr>
          <w:p w14:paraId="1C55EA71"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vAlign w:val="center"/>
          </w:tcPr>
          <w:p w14:paraId="270FB2EA"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204F87E3"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18B96908" w14:textId="77777777" w:rsidTr="00393633">
        <w:tc>
          <w:tcPr>
            <w:tcW w:w="728" w:type="pct"/>
            <w:vMerge/>
          </w:tcPr>
          <w:p w14:paraId="3A86112B"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444D78C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474" w:type="pct"/>
          </w:tcPr>
          <w:p w14:paraId="6B1E980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651" w:type="pct"/>
          </w:tcPr>
          <w:p w14:paraId="0FBAE717"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17.94</w:t>
            </w:r>
          </w:p>
        </w:tc>
        <w:tc>
          <w:tcPr>
            <w:tcW w:w="393" w:type="pct"/>
          </w:tcPr>
          <w:p w14:paraId="104006CB"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0.72</w:t>
            </w:r>
          </w:p>
        </w:tc>
        <w:tc>
          <w:tcPr>
            <w:tcW w:w="560" w:type="pct"/>
          </w:tcPr>
          <w:p w14:paraId="03515E62" w14:textId="7F5960F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0.00*</w:t>
            </w:r>
          </w:p>
        </w:tc>
        <w:tc>
          <w:tcPr>
            <w:tcW w:w="733" w:type="pct"/>
          </w:tcPr>
          <w:p w14:paraId="639E97C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288.09±7.03</w:t>
            </w:r>
          </w:p>
        </w:tc>
        <w:tc>
          <w:tcPr>
            <w:tcW w:w="427" w:type="pct"/>
            <w:vMerge/>
            <w:vAlign w:val="center"/>
          </w:tcPr>
          <w:p w14:paraId="5630FC97"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30571B27"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2A70876E" w14:textId="77777777" w:rsidTr="00393633">
        <w:tc>
          <w:tcPr>
            <w:tcW w:w="728" w:type="pct"/>
            <w:vMerge/>
          </w:tcPr>
          <w:p w14:paraId="1BFF24C9"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2632F46F"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0BD80FC2"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651" w:type="pct"/>
          </w:tcPr>
          <w:p w14:paraId="7AE13940"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8.01</w:t>
            </w:r>
          </w:p>
        </w:tc>
        <w:tc>
          <w:tcPr>
            <w:tcW w:w="393" w:type="pct"/>
          </w:tcPr>
          <w:p w14:paraId="2D5E39CC"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0.65</w:t>
            </w:r>
          </w:p>
        </w:tc>
        <w:tc>
          <w:tcPr>
            <w:tcW w:w="560" w:type="pct"/>
          </w:tcPr>
          <w:p w14:paraId="12DC102B" w14:textId="22E9D76C"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0.02*</w:t>
            </w:r>
          </w:p>
        </w:tc>
        <w:tc>
          <w:tcPr>
            <w:tcW w:w="733" w:type="pct"/>
          </w:tcPr>
          <w:p w14:paraId="1F64F8EC"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vAlign w:val="center"/>
          </w:tcPr>
          <w:p w14:paraId="7FAE2B28"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57BA8AED"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554ABC22" w14:textId="77777777" w:rsidTr="00393633">
        <w:tc>
          <w:tcPr>
            <w:tcW w:w="728" w:type="pct"/>
            <w:vMerge w:val="restart"/>
          </w:tcPr>
          <w:p w14:paraId="3A085EED" w14:textId="77777777" w:rsidR="00B12DD3" w:rsidRPr="00B12DD3" w:rsidRDefault="00B12DD3" w:rsidP="00393633">
            <w:pPr>
              <w:ind w:left="-108" w:right="-122"/>
              <w:jc w:val="center"/>
              <w:rPr>
                <w:color w:val="000000"/>
                <w:lang w:val="en"/>
              </w:rPr>
            </w:pPr>
          </w:p>
          <w:p w14:paraId="6E2E8D60" w14:textId="77777777" w:rsidR="00B12DD3" w:rsidRPr="00B12DD3" w:rsidRDefault="00B12DD3" w:rsidP="00393633">
            <w:pPr>
              <w:ind w:left="-108" w:right="-122"/>
              <w:jc w:val="center"/>
              <w:rPr>
                <w:color w:val="000000"/>
                <w:lang w:val="en"/>
              </w:rPr>
            </w:pPr>
            <w:r w:rsidRPr="00B12DD3">
              <w:rPr>
                <w:color w:val="000000"/>
                <w:lang w:val="en"/>
              </w:rPr>
              <w:t>Spike Velocity (km/h)</w:t>
            </w:r>
          </w:p>
        </w:tc>
        <w:tc>
          <w:tcPr>
            <w:tcW w:w="474" w:type="pct"/>
          </w:tcPr>
          <w:p w14:paraId="0AF28F91"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474" w:type="pct"/>
          </w:tcPr>
          <w:p w14:paraId="167A728A"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651" w:type="pct"/>
          </w:tcPr>
          <w:p w14:paraId="7288C8D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-5.72</w:t>
            </w:r>
          </w:p>
        </w:tc>
        <w:tc>
          <w:tcPr>
            <w:tcW w:w="393" w:type="pct"/>
          </w:tcPr>
          <w:p w14:paraId="048D9622"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0.41</w:t>
            </w:r>
          </w:p>
        </w:tc>
        <w:tc>
          <w:tcPr>
            <w:tcW w:w="560" w:type="pct"/>
          </w:tcPr>
          <w:p w14:paraId="46C5487A" w14:textId="7FFA0F1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0.01*</w:t>
            </w:r>
          </w:p>
        </w:tc>
        <w:tc>
          <w:tcPr>
            <w:tcW w:w="733" w:type="pct"/>
          </w:tcPr>
          <w:p w14:paraId="197A5E05" w14:textId="77777777" w:rsidR="00B12DD3" w:rsidRPr="00B12DD3" w:rsidRDefault="00B12DD3" w:rsidP="00393633">
            <w:pPr>
              <w:ind w:left="-108" w:right="-122"/>
              <w:jc w:val="center"/>
              <w:rPr>
                <w:color w:val="000000"/>
                <w:lang w:val="en"/>
              </w:rPr>
            </w:pPr>
            <w:r w:rsidRPr="00B12DD3">
              <w:rPr>
                <w:color w:val="000000"/>
                <w:lang w:val="en"/>
              </w:rPr>
              <w:t>56.83±3.79</w:t>
            </w:r>
          </w:p>
        </w:tc>
        <w:tc>
          <w:tcPr>
            <w:tcW w:w="427" w:type="pct"/>
            <w:vMerge w:val="restart"/>
            <w:vAlign w:val="center"/>
          </w:tcPr>
          <w:p w14:paraId="0675964D" w14:textId="77777777" w:rsidR="00B12DD3" w:rsidRPr="00B12DD3" w:rsidRDefault="00B12DD3" w:rsidP="00393633">
            <w:pPr>
              <w:autoSpaceDE w:val="0"/>
              <w:autoSpaceDN w:val="0"/>
              <w:adjustRightInd w:val="0"/>
              <w:ind w:left="-108" w:right="-122"/>
              <w:jc w:val="center"/>
              <w:rPr>
                <w:color w:val="000000"/>
                <w:lang w:val="en"/>
              </w:rPr>
            </w:pPr>
            <w:r w:rsidRPr="00B12DD3">
              <w:rPr>
                <w:rFonts w:hint="eastAsia"/>
                <w:color w:val="000000"/>
                <w:lang w:val="en"/>
              </w:rPr>
              <w:t>312.57</w:t>
            </w:r>
          </w:p>
        </w:tc>
        <w:tc>
          <w:tcPr>
            <w:tcW w:w="560" w:type="pct"/>
            <w:vMerge w:val="restart"/>
            <w:vAlign w:val="center"/>
          </w:tcPr>
          <w:p w14:paraId="6813A917" w14:textId="580086B0"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w:t>
            </w:r>
            <w:r w:rsidRPr="00B12DD3">
              <w:rPr>
                <w:rFonts w:hint="eastAsia"/>
                <w:color w:val="000000"/>
                <w:lang w:val="en"/>
              </w:rPr>
              <w:t>00</w:t>
            </w:r>
            <w:r w:rsidRPr="00B12DD3">
              <w:rPr>
                <w:color w:val="000000"/>
                <w:lang w:val="en"/>
              </w:rPr>
              <w:t>*</w:t>
            </w:r>
          </w:p>
        </w:tc>
      </w:tr>
      <w:tr w:rsidR="00B12DD3" w:rsidRPr="00B12DD3" w14:paraId="0D71313F" w14:textId="77777777" w:rsidTr="00393633">
        <w:tc>
          <w:tcPr>
            <w:tcW w:w="728" w:type="pct"/>
            <w:vMerge/>
          </w:tcPr>
          <w:p w14:paraId="2F2049F5" w14:textId="77777777" w:rsidR="00B12DD3" w:rsidRPr="00B12DD3" w:rsidRDefault="00B12DD3" w:rsidP="00393633">
            <w:pPr>
              <w:ind w:left="-108" w:right="-122"/>
              <w:jc w:val="center"/>
              <w:rPr>
                <w:color w:val="000000"/>
                <w:lang w:val="en"/>
              </w:rPr>
            </w:pPr>
          </w:p>
        </w:tc>
        <w:tc>
          <w:tcPr>
            <w:tcW w:w="474" w:type="pct"/>
          </w:tcPr>
          <w:p w14:paraId="04C1FB2C"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20CD7F2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651" w:type="pct"/>
          </w:tcPr>
          <w:p w14:paraId="0694EA6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-10.81</w:t>
            </w:r>
          </w:p>
        </w:tc>
        <w:tc>
          <w:tcPr>
            <w:tcW w:w="393" w:type="pct"/>
          </w:tcPr>
          <w:p w14:paraId="19F0E0A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0.53</w:t>
            </w:r>
          </w:p>
        </w:tc>
        <w:tc>
          <w:tcPr>
            <w:tcW w:w="560" w:type="pct"/>
          </w:tcPr>
          <w:p w14:paraId="48E68CAE" w14:textId="3721E2C9"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0.00*</w:t>
            </w:r>
          </w:p>
        </w:tc>
        <w:tc>
          <w:tcPr>
            <w:tcW w:w="733" w:type="pct"/>
          </w:tcPr>
          <w:p w14:paraId="4FAFC348" w14:textId="77777777" w:rsidR="00B12DD3" w:rsidRPr="00B12DD3" w:rsidRDefault="00B12DD3" w:rsidP="00393633">
            <w:pPr>
              <w:ind w:left="-108" w:right="-122"/>
              <w:jc w:val="center"/>
              <w:rPr>
                <w:color w:val="000000"/>
                <w:lang w:val="en"/>
              </w:rPr>
            </w:pPr>
          </w:p>
        </w:tc>
        <w:tc>
          <w:tcPr>
            <w:tcW w:w="427" w:type="pct"/>
            <w:vMerge/>
            <w:vAlign w:val="center"/>
          </w:tcPr>
          <w:p w14:paraId="24E3735B"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44CD2780"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638E98AC" w14:textId="77777777" w:rsidTr="00393633">
        <w:tc>
          <w:tcPr>
            <w:tcW w:w="728" w:type="pct"/>
            <w:vMerge/>
          </w:tcPr>
          <w:p w14:paraId="4A7AE5E6"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67D2823E"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474" w:type="pct"/>
          </w:tcPr>
          <w:p w14:paraId="11DB6EA0"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651" w:type="pct"/>
          </w:tcPr>
          <w:p w14:paraId="2A2FAB6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5.72</w:t>
            </w:r>
          </w:p>
        </w:tc>
        <w:tc>
          <w:tcPr>
            <w:tcW w:w="393" w:type="pct"/>
          </w:tcPr>
          <w:p w14:paraId="01CF0F2C"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0.41</w:t>
            </w:r>
          </w:p>
        </w:tc>
        <w:tc>
          <w:tcPr>
            <w:tcW w:w="560" w:type="pct"/>
          </w:tcPr>
          <w:p w14:paraId="7F85B76A" w14:textId="2A06158F"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0.01*</w:t>
            </w:r>
          </w:p>
        </w:tc>
        <w:tc>
          <w:tcPr>
            <w:tcW w:w="733" w:type="pct"/>
          </w:tcPr>
          <w:p w14:paraId="47DA52B3" w14:textId="77777777" w:rsidR="00B12DD3" w:rsidRPr="00B12DD3" w:rsidRDefault="00B12DD3" w:rsidP="00393633">
            <w:pPr>
              <w:ind w:left="-108" w:right="-122"/>
              <w:jc w:val="center"/>
              <w:rPr>
                <w:color w:val="000000"/>
                <w:lang w:val="en"/>
              </w:rPr>
            </w:pPr>
            <w:r w:rsidRPr="00B12DD3">
              <w:rPr>
                <w:color w:val="000000"/>
                <w:lang w:val="en"/>
              </w:rPr>
              <w:t>62.55±3.61</w:t>
            </w:r>
          </w:p>
        </w:tc>
        <w:tc>
          <w:tcPr>
            <w:tcW w:w="427" w:type="pct"/>
            <w:vMerge/>
            <w:vAlign w:val="center"/>
          </w:tcPr>
          <w:p w14:paraId="1DA36AE1"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21480904"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4F5587D3" w14:textId="77777777" w:rsidTr="00393633">
        <w:tc>
          <w:tcPr>
            <w:tcW w:w="728" w:type="pct"/>
            <w:vMerge/>
          </w:tcPr>
          <w:p w14:paraId="7083DD7E"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0DD510E7"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41F6379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651" w:type="pct"/>
          </w:tcPr>
          <w:p w14:paraId="1DBECB16"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-5.09</w:t>
            </w:r>
          </w:p>
        </w:tc>
        <w:tc>
          <w:tcPr>
            <w:tcW w:w="393" w:type="pct"/>
          </w:tcPr>
          <w:p w14:paraId="3B81C5D0"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0.47</w:t>
            </w:r>
          </w:p>
        </w:tc>
        <w:tc>
          <w:tcPr>
            <w:tcW w:w="560" w:type="pct"/>
          </w:tcPr>
          <w:p w14:paraId="7C8E8697" w14:textId="3916C133"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w:t>
            </w:r>
            <w:r w:rsidR="002B6B94">
              <w:rPr>
                <w:color w:val="000000"/>
                <w:lang w:val="en"/>
              </w:rPr>
              <w:t>0</w:t>
            </w:r>
            <w:r w:rsidRPr="00B12DD3">
              <w:rPr>
                <w:color w:val="000000"/>
                <w:lang w:val="en"/>
              </w:rPr>
              <w:t>3*</w:t>
            </w:r>
          </w:p>
        </w:tc>
        <w:tc>
          <w:tcPr>
            <w:tcW w:w="733" w:type="pct"/>
          </w:tcPr>
          <w:p w14:paraId="02CE3A62"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vAlign w:val="center"/>
          </w:tcPr>
          <w:p w14:paraId="3CA267E4"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3D7868B4"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5EC68AD9" w14:textId="77777777" w:rsidTr="00393633">
        <w:trPr>
          <w:trHeight w:val="90"/>
        </w:trPr>
        <w:tc>
          <w:tcPr>
            <w:tcW w:w="728" w:type="pct"/>
            <w:vMerge/>
          </w:tcPr>
          <w:p w14:paraId="1F48799A"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3A6DDB84"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474" w:type="pct"/>
          </w:tcPr>
          <w:p w14:paraId="238B373D"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651" w:type="pct"/>
          </w:tcPr>
          <w:p w14:paraId="2ED2E24C"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10.81</w:t>
            </w:r>
          </w:p>
        </w:tc>
        <w:tc>
          <w:tcPr>
            <w:tcW w:w="393" w:type="pct"/>
          </w:tcPr>
          <w:p w14:paraId="6B404DDB"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0.53</w:t>
            </w:r>
          </w:p>
        </w:tc>
        <w:tc>
          <w:tcPr>
            <w:tcW w:w="560" w:type="pct"/>
          </w:tcPr>
          <w:p w14:paraId="1CF7B901" w14:textId="38FE819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0.00*</w:t>
            </w:r>
          </w:p>
        </w:tc>
        <w:tc>
          <w:tcPr>
            <w:tcW w:w="733" w:type="pct"/>
          </w:tcPr>
          <w:p w14:paraId="66812B4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67.64±3.45</w:t>
            </w:r>
          </w:p>
        </w:tc>
        <w:tc>
          <w:tcPr>
            <w:tcW w:w="427" w:type="pct"/>
            <w:vMerge/>
            <w:vAlign w:val="center"/>
          </w:tcPr>
          <w:p w14:paraId="04676EA3"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0F0C1D23"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69E16EA2" w14:textId="77777777" w:rsidTr="00393633">
        <w:tc>
          <w:tcPr>
            <w:tcW w:w="728" w:type="pct"/>
            <w:vMerge/>
          </w:tcPr>
          <w:p w14:paraId="01C99D73"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2EA9E67F"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46FC65F0"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651" w:type="pct"/>
          </w:tcPr>
          <w:p w14:paraId="5BDF83D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5.09</w:t>
            </w:r>
          </w:p>
        </w:tc>
        <w:tc>
          <w:tcPr>
            <w:tcW w:w="393" w:type="pct"/>
          </w:tcPr>
          <w:p w14:paraId="28D1151D"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0.47</w:t>
            </w:r>
          </w:p>
        </w:tc>
        <w:tc>
          <w:tcPr>
            <w:tcW w:w="560" w:type="pct"/>
          </w:tcPr>
          <w:p w14:paraId="7823BCBE" w14:textId="16BE6350"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0.03*</w:t>
            </w:r>
          </w:p>
        </w:tc>
        <w:tc>
          <w:tcPr>
            <w:tcW w:w="733" w:type="pct"/>
          </w:tcPr>
          <w:p w14:paraId="0E0CC29B"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vAlign w:val="center"/>
          </w:tcPr>
          <w:p w14:paraId="1A927845"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vAlign w:val="center"/>
          </w:tcPr>
          <w:p w14:paraId="001CBF3E"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6DF0BE64" w14:textId="77777777" w:rsidTr="00393633">
        <w:tc>
          <w:tcPr>
            <w:tcW w:w="728" w:type="pct"/>
            <w:vMerge w:val="restart"/>
          </w:tcPr>
          <w:p w14:paraId="085E3724" w14:textId="77777777" w:rsidR="00B12DD3" w:rsidRPr="00B12DD3" w:rsidRDefault="00B12DD3" w:rsidP="00393633">
            <w:pPr>
              <w:ind w:left="-108" w:right="-122"/>
              <w:jc w:val="center"/>
              <w:rPr>
                <w:color w:val="000000"/>
                <w:lang w:val="en"/>
              </w:rPr>
            </w:pPr>
          </w:p>
          <w:p w14:paraId="21760C5D" w14:textId="77777777" w:rsidR="00B12DD3" w:rsidRPr="00B12DD3" w:rsidRDefault="00B12DD3" w:rsidP="00393633">
            <w:pPr>
              <w:ind w:left="-108" w:right="-122"/>
              <w:jc w:val="center"/>
              <w:rPr>
                <w:color w:val="000000"/>
                <w:lang w:val="en"/>
              </w:rPr>
            </w:pPr>
            <w:r w:rsidRPr="00B12DD3">
              <w:rPr>
                <w:color w:val="000000"/>
                <w:lang w:val="en"/>
              </w:rPr>
              <w:t>Passing</w:t>
            </w:r>
          </w:p>
          <w:p w14:paraId="48C50CAC" w14:textId="77777777" w:rsidR="00B12DD3" w:rsidRPr="00B12DD3" w:rsidRDefault="00B12DD3" w:rsidP="00393633">
            <w:pPr>
              <w:ind w:left="-108" w:right="-122"/>
              <w:jc w:val="center"/>
              <w:rPr>
                <w:color w:val="000000"/>
                <w:lang w:val="en"/>
              </w:rPr>
            </w:pPr>
            <w:r w:rsidRPr="00B12DD3">
              <w:rPr>
                <w:color w:val="000000"/>
                <w:lang w:val="en"/>
              </w:rPr>
              <w:t>Spike Accuracy (points)</w:t>
            </w:r>
          </w:p>
        </w:tc>
        <w:tc>
          <w:tcPr>
            <w:tcW w:w="474" w:type="pct"/>
          </w:tcPr>
          <w:p w14:paraId="4A8407DD"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474" w:type="pct"/>
          </w:tcPr>
          <w:p w14:paraId="462E79E8"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651" w:type="pct"/>
          </w:tcPr>
          <w:p w14:paraId="0007A43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-5.33</w:t>
            </w:r>
          </w:p>
        </w:tc>
        <w:tc>
          <w:tcPr>
            <w:tcW w:w="393" w:type="pct"/>
          </w:tcPr>
          <w:p w14:paraId="4033407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0.32</w:t>
            </w:r>
          </w:p>
        </w:tc>
        <w:tc>
          <w:tcPr>
            <w:tcW w:w="560" w:type="pct"/>
          </w:tcPr>
          <w:p w14:paraId="093C424A" w14:textId="20F4A54B"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0.01*</w:t>
            </w:r>
          </w:p>
        </w:tc>
        <w:tc>
          <w:tcPr>
            <w:tcW w:w="733" w:type="pct"/>
          </w:tcPr>
          <w:p w14:paraId="67C7CF12"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18.76±2.23</w:t>
            </w:r>
          </w:p>
        </w:tc>
        <w:tc>
          <w:tcPr>
            <w:tcW w:w="427" w:type="pct"/>
            <w:vMerge w:val="restart"/>
            <w:vAlign w:val="center"/>
          </w:tcPr>
          <w:p w14:paraId="775FDC99" w14:textId="77777777" w:rsidR="00B12DD3" w:rsidRPr="00B12DD3" w:rsidRDefault="00B12DD3" w:rsidP="00393633">
            <w:pPr>
              <w:autoSpaceDE w:val="0"/>
              <w:autoSpaceDN w:val="0"/>
              <w:adjustRightInd w:val="0"/>
              <w:ind w:left="-108" w:right="-122"/>
              <w:jc w:val="center"/>
              <w:rPr>
                <w:color w:val="000000"/>
                <w:lang w:val="en"/>
              </w:rPr>
            </w:pPr>
            <w:r w:rsidRPr="00B12DD3">
              <w:rPr>
                <w:rFonts w:hint="eastAsia"/>
                <w:color w:val="000000"/>
                <w:lang w:val="en"/>
              </w:rPr>
              <w:t>489.16</w:t>
            </w:r>
          </w:p>
        </w:tc>
        <w:tc>
          <w:tcPr>
            <w:tcW w:w="560" w:type="pct"/>
            <w:vMerge w:val="restart"/>
            <w:vAlign w:val="center"/>
          </w:tcPr>
          <w:p w14:paraId="339ECB79" w14:textId="273BE275"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w:t>
            </w:r>
            <w:r w:rsidRPr="00B12DD3">
              <w:rPr>
                <w:rFonts w:hint="eastAsia"/>
                <w:color w:val="000000"/>
                <w:lang w:val="en"/>
              </w:rPr>
              <w:t>00</w:t>
            </w:r>
            <w:r w:rsidRPr="00B12DD3">
              <w:rPr>
                <w:color w:val="000000"/>
                <w:lang w:val="en"/>
              </w:rPr>
              <w:t>*</w:t>
            </w:r>
          </w:p>
        </w:tc>
      </w:tr>
      <w:tr w:rsidR="00B12DD3" w:rsidRPr="00B12DD3" w14:paraId="3D2A0866" w14:textId="77777777" w:rsidTr="00393633">
        <w:tc>
          <w:tcPr>
            <w:tcW w:w="728" w:type="pct"/>
            <w:vMerge/>
          </w:tcPr>
          <w:p w14:paraId="47C4EF93" w14:textId="77777777" w:rsidR="00B12DD3" w:rsidRPr="00B12DD3" w:rsidRDefault="00B12DD3" w:rsidP="00393633">
            <w:pPr>
              <w:ind w:left="-108" w:right="-122"/>
              <w:jc w:val="center"/>
              <w:rPr>
                <w:color w:val="000000"/>
                <w:lang w:val="en"/>
              </w:rPr>
            </w:pPr>
          </w:p>
        </w:tc>
        <w:tc>
          <w:tcPr>
            <w:tcW w:w="474" w:type="pct"/>
          </w:tcPr>
          <w:p w14:paraId="6927ADF2"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32490B0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651" w:type="pct"/>
          </w:tcPr>
          <w:p w14:paraId="373A18BD"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-9.42</w:t>
            </w:r>
          </w:p>
        </w:tc>
        <w:tc>
          <w:tcPr>
            <w:tcW w:w="393" w:type="pct"/>
          </w:tcPr>
          <w:p w14:paraId="4AD3DFC7"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0.45</w:t>
            </w:r>
          </w:p>
        </w:tc>
        <w:tc>
          <w:tcPr>
            <w:tcW w:w="560" w:type="pct"/>
          </w:tcPr>
          <w:p w14:paraId="3D3CBC52" w14:textId="6475EEAF"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0.00*</w:t>
            </w:r>
          </w:p>
        </w:tc>
        <w:tc>
          <w:tcPr>
            <w:tcW w:w="733" w:type="pct"/>
          </w:tcPr>
          <w:p w14:paraId="5E116643"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tcPr>
          <w:p w14:paraId="5C8CF553"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tcPr>
          <w:p w14:paraId="26AC5AF4"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38388CA4" w14:textId="77777777" w:rsidTr="00393633">
        <w:tc>
          <w:tcPr>
            <w:tcW w:w="728" w:type="pct"/>
            <w:vMerge/>
          </w:tcPr>
          <w:p w14:paraId="10910F05"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27F9DDC1"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474" w:type="pct"/>
          </w:tcPr>
          <w:p w14:paraId="37BCEBA9"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651" w:type="pct"/>
          </w:tcPr>
          <w:p w14:paraId="65A99539"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5.33</w:t>
            </w:r>
          </w:p>
        </w:tc>
        <w:tc>
          <w:tcPr>
            <w:tcW w:w="393" w:type="pct"/>
          </w:tcPr>
          <w:p w14:paraId="35CE9BF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0.32</w:t>
            </w:r>
          </w:p>
        </w:tc>
        <w:tc>
          <w:tcPr>
            <w:tcW w:w="560" w:type="pct"/>
          </w:tcPr>
          <w:p w14:paraId="524196DD" w14:textId="56E05F4A"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w:t>
            </w:r>
            <w:r w:rsidR="002B6B94">
              <w:rPr>
                <w:color w:val="000000"/>
                <w:lang w:val="en"/>
              </w:rPr>
              <w:t>0</w:t>
            </w:r>
            <w:r w:rsidRPr="00B12DD3">
              <w:rPr>
                <w:color w:val="000000"/>
                <w:lang w:val="en"/>
              </w:rPr>
              <w:t>1*</w:t>
            </w:r>
          </w:p>
        </w:tc>
        <w:tc>
          <w:tcPr>
            <w:tcW w:w="733" w:type="pct"/>
          </w:tcPr>
          <w:p w14:paraId="3945711B"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24.09±1.83</w:t>
            </w:r>
          </w:p>
        </w:tc>
        <w:tc>
          <w:tcPr>
            <w:tcW w:w="427" w:type="pct"/>
            <w:vMerge/>
          </w:tcPr>
          <w:p w14:paraId="3810E3F6"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tcPr>
          <w:p w14:paraId="7B063552"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32D8D9B4" w14:textId="77777777" w:rsidTr="00393633">
        <w:tc>
          <w:tcPr>
            <w:tcW w:w="728" w:type="pct"/>
            <w:vMerge/>
          </w:tcPr>
          <w:p w14:paraId="6C78412C"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5C692DC4"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4A0DB0EA"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651" w:type="pct"/>
          </w:tcPr>
          <w:p w14:paraId="0A48CC64"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-4.09</w:t>
            </w:r>
          </w:p>
        </w:tc>
        <w:tc>
          <w:tcPr>
            <w:tcW w:w="393" w:type="pct"/>
          </w:tcPr>
          <w:p w14:paraId="25D5C177"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0.38</w:t>
            </w:r>
          </w:p>
        </w:tc>
        <w:tc>
          <w:tcPr>
            <w:tcW w:w="560" w:type="pct"/>
          </w:tcPr>
          <w:p w14:paraId="146BC15C" w14:textId="78B49091"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0.04*</w:t>
            </w:r>
          </w:p>
        </w:tc>
        <w:tc>
          <w:tcPr>
            <w:tcW w:w="733" w:type="pct"/>
          </w:tcPr>
          <w:p w14:paraId="04E592B5"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tcPr>
          <w:p w14:paraId="7639EAA4"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tcPr>
          <w:p w14:paraId="26EB7AF5"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00B2F2AF" w14:textId="77777777" w:rsidTr="00393633">
        <w:tc>
          <w:tcPr>
            <w:tcW w:w="728" w:type="pct"/>
            <w:vMerge/>
          </w:tcPr>
          <w:p w14:paraId="442499EB"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4B31A9CE"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Posttest</w:t>
            </w:r>
          </w:p>
        </w:tc>
        <w:tc>
          <w:tcPr>
            <w:tcW w:w="474" w:type="pct"/>
          </w:tcPr>
          <w:p w14:paraId="4B4C3115"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Pretest</w:t>
            </w:r>
          </w:p>
        </w:tc>
        <w:tc>
          <w:tcPr>
            <w:tcW w:w="651" w:type="pct"/>
          </w:tcPr>
          <w:p w14:paraId="4503C606"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9.42</w:t>
            </w:r>
          </w:p>
        </w:tc>
        <w:tc>
          <w:tcPr>
            <w:tcW w:w="393" w:type="pct"/>
          </w:tcPr>
          <w:p w14:paraId="3CD0B463"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0.45</w:t>
            </w:r>
          </w:p>
        </w:tc>
        <w:tc>
          <w:tcPr>
            <w:tcW w:w="560" w:type="pct"/>
          </w:tcPr>
          <w:p w14:paraId="2DA51C7F" w14:textId="421B001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0.00*</w:t>
            </w:r>
          </w:p>
        </w:tc>
        <w:tc>
          <w:tcPr>
            <w:tcW w:w="733" w:type="pct"/>
          </w:tcPr>
          <w:p w14:paraId="32430882"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28.18±1.56</w:t>
            </w:r>
          </w:p>
        </w:tc>
        <w:tc>
          <w:tcPr>
            <w:tcW w:w="427" w:type="pct"/>
            <w:vMerge/>
          </w:tcPr>
          <w:p w14:paraId="50AA2AEF"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tcPr>
          <w:p w14:paraId="2B3DE625" w14:textId="77777777" w:rsidR="00B12DD3" w:rsidRPr="00B12DD3" w:rsidRDefault="00B12DD3" w:rsidP="00393633">
            <w:pPr>
              <w:autoSpaceDE w:val="0"/>
              <w:autoSpaceDN w:val="0"/>
              <w:adjustRightInd w:val="0"/>
              <w:ind w:left="-108" w:right="-122"/>
              <w:jc w:val="center"/>
              <w:rPr>
                <w:color w:val="000000"/>
                <w:lang w:val="en"/>
              </w:rPr>
            </w:pPr>
          </w:p>
        </w:tc>
      </w:tr>
      <w:tr w:rsidR="00B12DD3" w:rsidRPr="00B12DD3" w14:paraId="585AC35A" w14:textId="77777777" w:rsidTr="00393633">
        <w:tc>
          <w:tcPr>
            <w:tcW w:w="728" w:type="pct"/>
            <w:vMerge/>
          </w:tcPr>
          <w:p w14:paraId="6C14E3DC"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78766947" w14:textId="77777777" w:rsidR="00B12DD3" w:rsidRPr="00B12DD3" w:rsidRDefault="00B12DD3" w:rsidP="00393633">
            <w:pPr>
              <w:autoSpaceDE w:val="0"/>
              <w:autoSpaceDN w:val="0"/>
              <w:adjustRightInd w:val="0"/>
              <w:ind w:left="-108" w:right="-122"/>
              <w:jc w:val="center"/>
              <w:rPr>
                <w:color w:val="000000"/>
                <w:lang w:val="en"/>
              </w:rPr>
            </w:pPr>
          </w:p>
        </w:tc>
        <w:tc>
          <w:tcPr>
            <w:tcW w:w="474" w:type="pct"/>
          </w:tcPr>
          <w:p w14:paraId="71B1C5FF"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Mid test</w:t>
            </w:r>
          </w:p>
        </w:tc>
        <w:tc>
          <w:tcPr>
            <w:tcW w:w="651" w:type="pct"/>
          </w:tcPr>
          <w:p w14:paraId="4C05B58E"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4.09</w:t>
            </w:r>
          </w:p>
        </w:tc>
        <w:tc>
          <w:tcPr>
            <w:tcW w:w="393" w:type="pct"/>
          </w:tcPr>
          <w:p w14:paraId="1212F469" w14:textId="77777777"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0.38</w:t>
            </w:r>
          </w:p>
        </w:tc>
        <w:tc>
          <w:tcPr>
            <w:tcW w:w="560" w:type="pct"/>
          </w:tcPr>
          <w:p w14:paraId="7C37223A" w14:textId="20DF3E1C" w:rsidR="00B12DD3" w:rsidRPr="00B12DD3" w:rsidRDefault="00B12DD3" w:rsidP="00393633">
            <w:pPr>
              <w:autoSpaceDE w:val="0"/>
              <w:autoSpaceDN w:val="0"/>
              <w:adjustRightInd w:val="0"/>
              <w:ind w:left="-108" w:right="-122"/>
              <w:jc w:val="center"/>
              <w:rPr>
                <w:color w:val="000000"/>
                <w:lang w:val="en"/>
              </w:rPr>
            </w:pPr>
            <w:r w:rsidRPr="00B12DD3">
              <w:rPr>
                <w:color w:val="000000"/>
                <w:lang w:val="en"/>
              </w:rPr>
              <w:t>0.04*</w:t>
            </w:r>
          </w:p>
        </w:tc>
        <w:tc>
          <w:tcPr>
            <w:tcW w:w="733" w:type="pct"/>
          </w:tcPr>
          <w:p w14:paraId="6A291336" w14:textId="77777777" w:rsidR="00B12DD3" w:rsidRPr="00B12DD3" w:rsidRDefault="00B12DD3" w:rsidP="00393633">
            <w:pPr>
              <w:autoSpaceDE w:val="0"/>
              <w:autoSpaceDN w:val="0"/>
              <w:adjustRightInd w:val="0"/>
              <w:ind w:left="-108" w:right="-122"/>
              <w:jc w:val="center"/>
              <w:rPr>
                <w:color w:val="000000"/>
                <w:lang w:val="en"/>
              </w:rPr>
            </w:pPr>
          </w:p>
        </w:tc>
        <w:tc>
          <w:tcPr>
            <w:tcW w:w="427" w:type="pct"/>
            <w:vMerge/>
          </w:tcPr>
          <w:p w14:paraId="44D30078" w14:textId="77777777" w:rsidR="00B12DD3" w:rsidRPr="00B12DD3" w:rsidRDefault="00B12DD3" w:rsidP="00393633">
            <w:pPr>
              <w:autoSpaceDE w:val="0"/>
              <w:autoSpaceDN w:val="0"/>
              <w:adjustRightInd w:val="0"/>
              <w:ind w:left="-108" w:right="-122"/>
              <w:jc w:val="center"/>
              <w:rPr>
                <w:color w:val="000000"/>
                <w:lang w:val="en"/>
              </w:rPr>
            </w:pPr>
          </w:p>
        </w:tc>
        <w:tc>
          <w:tcPr>
            <w:tcW w:w="560" w:type="pct"/>
            <w:vMerge/>
          </w:tcPr>
          <w:p w14:paraId="6DC5CD1D" w14:textId="77777777" w:rsidR="00B12DD3" w:rsidRPr="00B12DD3" w:rsidRDefault="00B12DD3" w:rsidP="00393633">
            <w:pPr>
              <w:autoSpaceDE w:val="0"/>
              <w:autoSpaceDN w:val="0"/>
              <w:adjustRightInd w:val="0"/>
              <w:ind w:left="-108" w:right="-122"/>
              <w:jc w:val="center"/>
              <w:rPr>
                <w:color w:val="000000"/>
                <w:lang w:val="en"/>
              </w:rPr>
            </w:pPr>
          </w:p>
        </w:tc>
      </w:tr>
    </w:tbl>
    <w:p w14:paraId="2D052A3D" w14:textId="5A2938F2" w:rsidR="00B12DD3" w:rsidRPr="00B12DD3" w:rsidRDefault="00F94B1F" w:rsidP="00B12DD3">
      <w:pPr>
        <w:rPr>
          <w:color w:val="000000"/>
          <w:lang w:val="en"/>
        </w:rPr>
      </w:pPr>
      <w:r>
        <w:rPr>
          <w:color w:val="000000"/>
          <w:lang w:val="en"/>
        </w:rPr>
        <w:t>*</w:t>
      </w:r>
      <w:r w:rsidR="00B12DD3" w:rsidRPr="00B12DD3">
        <w:rPr>
          <w:color w:val="000000"/>
          <w:lang w:val="en"/>
        </w:rPr>
        <w:t>P&lt;.05</w:t>
      </w:r>
    </w:p>
    <w:bookmarkEnd w:id="8"/>
    <w:bookmarkEnd w:id="9"/>
    <w:p w14:paraId="3A323822" w14:textId="77777777"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From table 5 found that:</w:t>
      </w:r>
    </w:p>
    <w:p w14:paraId="33A03F41" w14:textId="7F8A840F"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In the Running Vertical Jump Reach test, it can be concluded by ANOVA (*p&lt;.05) that there is an extremely significant difference between the three tests overall for the experimental group, and then by Bonferroni post hoc analysis it can be seen that there is a highly significant difference between the pretest-mid-test, mid-test-posttest, and pretest-posttest (*p&lt;.0</w:t>
      </w:r>
      <w:r w:rsidR="002B6B94">
        <w:rPr>
          <w:color w:val="0D0D0D"/>
          <w:shd w:val="clear" w:color="auto" w:fill="FFFFFF"/>
        </w:rPr>
        <w:t>5</w:t>
      </w:r>
      <w:r w:rsidRPr="00A1051F">
        <w:rPr>
          <w:color w:val="0D0D0D"/>
          <w:shd w:val="clear" w:color="auto" w:fill="FFFFFF"/>
        </w:rPr>
        <w:t xml:space="preserve"> for pretest-mid-test and mid-test-posttest, *p&lt;.0</w:t>
      </w:r>
      <w:r w:rsidR="002B6B94">
        <w:rPr>
          <w:color w:val="0D0D0D"/>
          <w:shd w:val="clear" w:color="auto" w:fill="FFFFFF"/>
        </w:rPr>
        <w:t>5</w:t>
      </w:r>
      <w:r w:rsidRPr="00A1051F">
        <w:rPr>
          <w:color w:val="0D0D0D"/>
          <w:shd w:val="clear" w:color="auto" w:fill="FFFFFF"/>
        </w:rPr>
        <w:t xml:space="preserve"> for pretest-posttest). Meanwhile, the average improvement of 9.93 cm in the mid-test over the pretest and 8.01 cm in the post-test over the mid-test can be concluded that the experimental group is increasing the growth value in each of the Running Vertical Jump Reach test.</w:t>
      </w:r>
    </w:p>
    <w:p w14:paraId="25A75E5B" w14:textId="4661EA31"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In the Spike Velocity test, it can be concluded through ANOVA (*p&lt;.0</w:t>
      </w:r>
      <w:r w:rsidR="002B6B94">
        <w:rPr>
          <w:color w:val="0D0D0D"/>
          <w:shd w:val="clear" w:color="auto" w:fill="FFFFFF"/>
        </w:rPr>
        <w:t>5</w:t>
      </w:r>
      <w:r w:rsidRPr="00A1051F">
        <w:rPr>
          <w:color w:val="0D0D0D"/>
          <w:shd w:val="clear" w:color="auto" w:fill="FFFFFF"/>
        </w:rPr>
        <w:t>) that there is an extremely significant difference between the three tests overall for the experimental group, and then through Bonferroni post-hoc analysis it can be seen that there is a highly significant difference between the pretest-mid-test, mid-test-posttest, and pretest-posttest (*p&lt;.0</w:t>
      </w:r>
      <w:r w:rsidR="002B6B94">
        <w:rPr>
          <w:color w:val="0D0D0D"/>
          <w:shd w:val="clear" w:color="auto" w:fill="FFFFFF"/>
        </w:rPr>
        <w:t>5</w:t>
      </w:r>
      <w:r w:rsidRPr="00A1051F">
        <w:rPr>
          <w:color w:val="0D0D0D"/>
          <w:shd w:val="clear" w:color="auto" w:fill="FFFFFF"/>
        </w:rPr>
        <w:t xml:space="preserve"> for pretest-mid-test and mid-test-posttest, *p&lt;.0</w:t>
      </w:r>
      <w:r w:rsidR="002B6B94">
        <w:rPr>
          <w:color w:val="0D0D0D"/>
          <w:shd w:val="clear" w:color="auto" w:fill="FFFFFF"/>
        </w:rPr>
        <w:t>5</w:t>
      </w:r>
      <w:r w:rsidRPr="00A1051F">
        <w:rPr>
          <w:color w:val="0D0D0D"/>
          <w:shd w:val="clear" w:color="auto" w:fill="FFFFFF"/>
        </w:rPr>
        <w:t xml:space="preserve"> for pretest-posttest). Meanwhile, the average improvement of 5.72 km/h in the mid-test over the pretest and 5.09 km/h in the post-test over the mid-test can be concluded that the experimental group is increasing the growth value in each of the Spike Velocity test.</w:t>
      </w:r>
    </w:p>
    <w:p w14:paraId="20DB9650" w14:textId="1E30EF01" w:rsidR="00B12DD3" w:rsidRPr="00A1051F" w:rsidRDefault="00B12DD3" w:rsidP="00A1051F">
      <w:pPr>
        <w:ind w:firstLineChars="200" w:firstLine="480"/>
        <w:jc w:val="both"/>
        <w:rPr>
          <w:color w:val="0D0D0D"/>
          <w:shd w:val="clear" w:color="auto" w:fill="FFFFFF"/>
        </w:rPr>
      </w:pPr>
      <w:r w:rsidRPr="00A1051F">
        <w:rPr>
          <w:color w:val="0D0D0D"/>
          <w:shd w:val="clear" w:color="auto" w:fill="FFFFFF"/>
        </w:rPr>
        <w:t>In the Spike Accuracy test, it can be concluded through ANOVA (*p&lt;.0</w:t>
      </w:r>
      <w:r w:rsidR="002B6B94">
        <w:rPr>
          <w:color w:val="0D0D0D"/>
          <w:shd w:val="clear" w:color="auto" w:fill="FFFFFF"/>
        </w:rPr>
        <w:t>5</w:t>
      </w:r>
      <w:r w:rsidRPr="00A1051F">
        <w:rPr>
          <w:color w:val="0D0D0D"/>
          <w:shd w:val="clear" w:color="auto" w:fill="FFFFFF"/>
        </w:rPr>
        <w:t xml:space="preserve">) that there is an extremely significant difference between the three tests overall for the experimental group, and </w:t>
      </w:r>
      <w:r w:rsidRPr="00A1051F">
        <w:rPr>
          <w:color w:val="0D0D0D"/>
          <w:shd w:val="clear" w:color="auto" w:fill="FFFFFF"/>
        </w:rPr>
        <w:lastRenderedPageBreak/>
        <w:t>then through Bonferroni post-hoc analysis, it can be seen that there is a highly significant difference between the pretest-mid-test, mid-test-posttest, and pretest-posttest (*p&lt;.0</w:t>
      </w:r>
      <w:r w:rsidR="002B6B94">
        <w:rPr>
          <w:color w:val="0D0D0D"/>
          <w:shd w:val="clear" w:color="auto" w:fill="FFFFFF"/>
        </w:rPr>
        <w:t>5</w:t>
      </w:r>
      <w:r w:rsidRPr="00A1051F">
        <w:rPr>
          <w:color w:val="0D0D0D"/>
          <w:shd w:val="clear" w:color="auto" w:fill="FFFFFF"/>
        </w:rPr>
        <w:t xml:space="preserve"> for pretest-mid-test and mid-test-posttest, *p&lt;.0</w:t>
      </w:r>
      <w:r w:rsidR="002B6B94">
        <w:rPr>
          <w:color w:val="0D0D0D"/>
          <w:shd w:val="clear" w:color="auto" w:fill="FFFFFF"/>
        </w:rPr>
        <w:t>5</w:t>
      </w:r>
      <w:r w:rsidRPr="00A1051F">
        <w:rPr>
          <w:color w:val="0D0D0D"/>
          <w:shd w:val="clear" w:color="auto" w:fill="FFFFFF"/>
        </w:rPr>
        <w:t xml:space="preserve"> for pretest-posttest). At the same time, the average improvement of the mid-test over the pretest was 5.33 points, and the average performance of the post-test over the mid-test was 4.09 points, which can be concluded that the experimental group is increasing the growth value in each of the Spike Accuracy test.</w:t>
      </w:r>
    </w:p>
    <w:p w14:paraId="34278D57" w14:textId="77777777" w:rsidR="003B6F0A" w:rsidRPr="00B12DD3" w:rsidRDefault="003B6F0A" w:rsidP="0050478B">
      <w:pPr>
        <w:spacing w:line="233" w:lineRule="auto"/>
        <w:rPr>
          <w:b/>
        </w:rPr>
      </w:pPr>
    </w:p>
    <w:p w14:paraId="6C6622F6" w14:textId="77777777" w:rsidR="003B6F0A" w:rsidRPr="0059407E" w:rsidRDefault="003B6F0A" w:rsidP="0050478B">
      <w:pPr>
        <w:spacing w:line="233" w:lineRule="auto"/>
        <w:rPr>
          <w:b/>
        </w:rPr>
      </w:pPr>
      <w:bookmarkStart w:id="10" w:name="_Hlk225003215"/>
      <w:r w:rsidRPr="0059407E">
        <w:rPr>
          <w:b/>
        </w:rPr>
        <w:t>Discussion</w:t>
      </w:r>
    </w:p>
    <w:bookmarkEnd w:id="10"/>
    <w:p w14:paraId="76CFF353" w14:textId="77777777" w:rsidR="00B12DD3" w:rsidRPr="00A1051F" w:rsidRDefault="00B12DD3" w:rsidP="00F94B1F">
      <w:pPr>
        <w:ind w:firstLineChars="200" w:firstLine="480"/>
        <w:jc w:val="both"/>
        <w:rPr>
          <w:color w:val="0D0D0D"/>
          <w:shd w:val="clear" w:color="auto" w:fill="FFFFFF"/>
        </w:rPr>
      </w:pPr>
      <w:r w:rsidRPr="00A1051F">
        <w:rPr>
          <w:color w:val="0D0D0D"/>
          <w:shd w:val="clear" w:color="auto" w:fill="FFFFFF"/>
        </w:rPr>
        <w:t>This study concludes that after 8 weeks of intervention, both the experimental group (receiving the specialized training program integrating physical fitness, technical skill, and cognitive-tactical training) and the control group (receiving regular volleyball training) showed improvements in spike selection and efficacy. However, the experimental group demonstrated significantly superior improvements in the three core indicators (running vertical jump reach, spike velocity, and spike accuracy) compared to the control group, fully verifying the effectiveness of the specialized training program.</w:t>
      </w:r>
    </w:p>
    <w:p w14:paraId="22B6B81B" w14:textId="7A974C67" w:rsidR="00B12DD3" w:rsidRPr="00A1051F" w:rsidRDefault="00B12DD3" w:rsidP="00F94B1F">
      <w:pPr>
        <w:ind w:firstLineChars="200" w:firstLine="480"/>
        <w:jc w:val="both"/>
        <w:rPr>
          <w:color w:val="0D0D0D"/>
          <w:shd w:val="clear" w:color="auto" w:fill="FFFFFF"/>
        </w:rPr>
      </w:pPr>
      <w:r w:rsidRPr="00A1051F">
        <w:rPr>
          <w:color w:val="0D0D0D"/>
          <w:shd w:val="clear" w:color="auto" w:fill="FFFFFF"/>
        </w:rPr>
        <w:t>In terms of spike-related key abilities, the experimental group outperformed the control group in all three core dimensions. Regarding running vertical jump reach, the experimental group’s posttest result (288.09±7.03 cm) was significantly higher than the control group’s (278.09±7.46 cm), with a highly significant difference (**p&lt;0.</w:t>
      </w:r>
      <w:r w:rsidR="00960404">
        <w:rPr>
          <w:color w:val="0D0D0D"/>
          <w:shd w:val="clear" w:color="auto" w:fill="FFFFFF"/>
        </w:rPr>
        <w:t>05</w:t>
      </w:r>
      <w:r w:rsidRPr="00A1051F">
        <w:rPr>
          <w:color w:val="0D0D0D"/>
          <w:shd w:val="clear" w:color="auto" w:fill="FFFFFF"/>
        </w:rPr>
        <w:t>). This is consistent with the findings of Hernández-Preciado et al. (2018), who confirmed that integrated training combining strength and plyometric exercises (e.g., the French Contrast Method) can significantly enhance lower limb explosive power and vertical jump height in adolescent athletes by activating the post-activation potentiation (PAP) effect. In spike velocity, the experimental group’s posttest performance (67.64±3.45 km/h) was notably faster than the control group’s (61.82±3.58 km/h) (**p&lt;0.0</w:t>
      </w:r>
      <w:r w:rsidR="00960404">
        <w:rPr>
          <w:color w:val="0D0D0D"/>
          <w:shd w:val="clear" w:color="auto" w:fill="FFFFFF"/>
        </w:rPr>
        <w:t>5</w:t>
      </w:r>
      <w:r w:rsidRPr="00A1051F">
        <w:rPr>
          <w:color w:val="0D0D0D"/>
          <w:shd w:val="clear" w:color="auto" w:fill="FFFFFF"/>
        </w:rPr>
        <w:t>), which aligns with Kumar &amp; Kumar (2020)’s research</w:t>
      </w:r>
      <w:r w:rsidR="00960404">
        <w:rPr>
          <w:color w:val="0D0D0D"/>
          <w:shd w:val="clear" w:color="auto" w:fill="FFFFFF"/>
        </w:rPr>
        <w:t xml:space="preserve"> </w:t>
      </w:r>
      <w:r w:rsidRPr="00A1051F">
        <w:rPr>
          <w:color w:val="0D0D0D"/>
          <w:shd w:val="clear" w:color="auto" w:fill="FFFFFF"/>
        </w:rPr>
        <w:t>targeted strength training for upper limbs and core muscles can optimize the kinetic chain of spiking, thereby improving arm swing speed and hitting force. For spike accuracy, the experimental group achieved a posttest score of 28.18±1.56 points, significantly higher than the control group’s 22.45±1.73 points (***p&lt;0.001). This is supported by Suárez et al. (2020)’s study, which indicated that cognitive-tactical training integrating situational decision-making and visual reaction drills can shorten athletes’ tactical judgment time and improve the accuracy of targeting open zones.</w:t>
      </w:r>
    </w:p>
    <w:p w14:paraId="56C1AE83" w14:textId="393343F7" w:rsidR="00B12DD3" w:rsidRPr="00A1051F" w:rsidRDefault="00B12DD3" w:rsidP="00F94B1F">
      <w:pPr>
        <w:ind w:firstLineChars="200" w:firstLine="480"/>
        <w:jc w:val="both"/>
        <w:rPr>
          <w:color w:val="0D0D0D"/>
          <w:shd w:val="clear" w:color="auto" w:fill="FFFFFF"/>
        </w:rPr>
      </w:pPr>
      <w:r w:rsidRPr="00A1051F">
        <w:rPr>
          <w:color w:val="0D0D0D"/>
          <w:shd w:val="clear" w:color="auto" w:fill="FFFFFF"/>
        </w:rPr>
        <w:t>In terms of physical fitness and technical integration, the specialized training program also demonstrated significant advantages. The experimental group’s continuous improvement in vertical jump height (pretest to midtest: +9.93 cm; midtest to posttest: +8.01 cm) reflects the enhanced lower limb explosive power, which is crucial for gaining a higher hitting point in spiking. This is in line with Balsalobre-Fernández et al. (2023)’s conclusion that core stability training (e.g., Copenhagen planks) can improve postural control during dynamic movements and indirectly promote vertical jump performance. Additionally, the experimental group’s spike velocity increased by 10.81 km/h from pretest to posttest, which is attributed to the program’s emphasis on the synergy of strength and technical training</w:t>
      </w:r>
      <w:r w:rsidR="00960404">
        <w:rPr>
          <w:color w:val="0D0D0D"/>
          <w:shd w:val="clear" w:color="auto" w:fill="FFFFFF"/>
        </w:rPr>
        <w:t xml:space="preserve"> </w:t>
      </w:r>
      <w:r w:rsidR="00960404" w:rsidRPr="00960404">
        <w:rPr>
          <w:color w:val="0D0D0D"/>
          <w:shd w:val="clear" w:color="auto" w:fill="FFFFFF"/>
        </w:rPr>
        <w:t xml:space="preserve">as </w:t>
      </w:r>
      <w:r w:rsidRPr="00A1051F">
        <w:rPr>
          <w:color w:val="0D0D0D"/>
          <w:shd w:val="clear" w:color="auto" w:fill="FFFFFF"/>
        </w:rPr>
        <w:t>strength training enhances muscle force output, while technical drills (e.g., whip-like arm swing practice) optimize movement mechanics, reducing energy loss during force transmission. This is consistent with Palao et al. (2014)’s biomechanical analysis, which emphasized that efficient spiking relies on the coordinated transfer of energy from the lower limbs to the upper limbs through the trunk.</w:t>
      </w:r>
    </w:p>
    <w:p w14:paraId="1B71E240" w14:textId="23F63F78" w:rsidR="005A2085" w:rsidRPr="005A2085" w:rsidRDefault="00B12DD3" w:rsidP="00960404">
      <w:pPr>
        <w:ind w:firstLineChars="200" w:firstLine="480"/>
        <w:jc w:val="both"/>
        <w:rPr>
          <w:color w:val="000000"/>
        </w:rPr>
      </w:pPr>
      <w:r w:rsidRPr="00A1051F">
        <w:rPr>
          <w:color w:val="0D0D0D"/>
          <w:shd w:val="clear" w:color="auto" w:fill="FFFFFF"/>
        </w:rPr>
        <w:t>In summary, the specialized training program is more effective than traditional volleyball training because it closely aligns with the biomechanical characteristics of spiking and the developmental needs of U-18 female athletes. It systematically optimizes the physical foundation, technical mechanics, and cognitive decision-making involved in spiking, while traditional training often adopts a fragmented approach that separates physical fitness and technical training, failing to achieve effective transfer of training effects. Therefore, integrating the specialized training program into regular training can significantly enhance the spike selection and efficacy of U-18 female volleyball players, providing a scientific and feasible training solution for youth volleyball</w:t>
      </w:r>
      <w:r w:rsidR="00A1051F">
        <w:rPr>
          <w:rFonts w:hint="eastAsia"/>
          <w:color w:val="0D0D0D"/>
          <w:shd w:val="clear" w:color="auto" w:fill="FFFFFF"/>
        </w:rPr>
        <w:t xml:space="preserve"> </w:t>
      </w:r>
      <w:r w:rsidRPr="00A1051F">
        <w:rPr>
          <w:color w:val="0D0D0D"/>
          <w:shd w:val="clear" w:color="auto" w:fill="FFFFFF"/>
        </w:rPr>
        <w:t>development.</w:t>
      </w:r>
      <w:r w:rsidR="005A2085">
        <w:rPr>
          <w:rFonts w:eastAsiaTheme="minorEastAsia"/>
          <w:color w:val="000000"/>
          <w:lang w:val="en"/>
        </w:rPr>
        <w:br/>
      </w:r>
      <w:r w:rsidR="005A2085" w:rsidRPr="005A2085">
        <w:rPr>
          <w:b/>
          <w:bCs/>
          <w:color w:val="000000"/>
        </w:rPr>
        <w:t>Limitations</w:t>
      </w:r>
    </w:p>
    <w:p w14:paraId="7B0169E4" w14:textId="77777777" w:rsidR="005A2085" w:rsidRPr="005A2085" w:rsidRDefault="005A2085" w:rsidP="00A1051F">
      <w:pPr>
        <w:ind w:firstLineChars="200" w:firstLine="480"/>
        <w:jc w:val="both"/>
        <w:rPr>
          <w:color w:val="0D0D0D"/>
          <w:shd w:val="clear" w:color="auto" w:fill="FFFFFF"/>
        </w:rPr>
      </w:pPr>
      <w:r w:rsidRPr="005A2085">
        <w:rPr>
          <w:color w:val="0D0D0D"/>
          <w:shd w:val="clear" w:color="auto" w:fill="FFFFFF"/>
        </w:rPr>
        <w:lastRenderedPageBreak/>
        <w:t>Several limitations of this study should be acknowledged. First, the sample size was small (n = 11 per group). The a priori power analysis using G*Power 3.1 (Faul et al., 2007) indicated that a minimum of 21 participants per group would be needed to detect a large effect (d = 0.80) with 80% power. However, the total eligible population from the team was only 22 players, making a larger sample unattainable. This is a common constraint in team-based sport intervention studies, where researchers work with existing team rosters rather than recruiting independently. The median sample size in sport science research is 19 (interquartile range 11) based on a review of 120 papers submitted to the Journal of Sports Sciences . Our sample of 22 falls within this range. Still, the small sample limits generalizability to other teams and settings . Future studies should aim to recruit from multiple teams or across multiple seasons to increase sample size. Second, all participants came from a single vocational institute in China, which may limit how well the findings apply to other regions, competition levels, or age groups. Third, the 8-week intervention period, while showing significant improvements, does not tell us about long-term retention of training effects. Follow-up studies should examine whether these gains persist after training stops. Despite these limitations, the consistent pattern of significant differences across all three outcome measures (running vertical jump, spike velocity, and spike accuracy) suggests the intervention effect is robust.</w:t>
      </w:r>
    </w:p>
    <w:p w14:paraId="5B5300C3" w14:textId="00485C53" w:rsidR="003B6F0A" w:rsidRPr="005A2085" w:rsidRDefault="003B6F0A" w:rsidP="005A2085">
      <w:pPr>
        <w:ind w:firstLineChars="200" w:firstLine="480"/>
        <w:jc w:val="both"/>
        <w:rPr>
          <w:rFonts w:eastAsiaTheme="minorEastAsia"/>
          <w:color w:val="000000"/>
          <w:lang w:val="en"/>
        </w:rPr>
      </w:pPr>
    </w:p>
    <w:p w14:paraId="1A510F9C" w14:textId="77777777" w:rsidR="003B6F0A" w:rsidRPr="0059407E" w:rsidRDefault="003B6F0A" w:rsidP="0050478B">
      <w:pPr>
        <w:spacing w:line="230" w:lineRule="auto"/>
        <w:rPr>
          <w:b/>
        </w:rPr>
      </w:pPr>
      <w:r w:rsidRPr="0059407E">
        <w:rPr>
          <w:b/>
        </w:rPr>
        <w:t>Conclusions</w:t>
      </w:r>
      <w:bookmarkEnd w:id="2"/>
    </w:p>
    <w:p w14:paraId="5308E1C6" w14:textId="77777777" w:rsidR="00E84990" w:rsidRPr="00A1051F" w:rsidRDefault="00E84990" w:rsidP="00A1051F">
      <w:pPr>
        <w:ind w:firstLineChars="200" w:firstLine="480"/>
        <w:jc w:val="both"/>
        <w:rPr>
          <w:color w:val="0D0D0D"/>
          <w:shd w:val="clear" w:color="auto" w:fill="FFFFFF"/>
        </w:rPr>
      </w:pPr>
      <w:r w:rsidRPr="00A1051F">
        <w:rPr>
          <w:color w:val="0D0D0D"/>
          <w:shd w:val="clear" w:color="auto" w:fill="FFFFFF"/>
        </w:rPr>
        <w:t xml:space="preserve">1. The t-test showed that there was no significant difference in the test results between the experimental group and the control group in the pre-test, but there was a significant difference in the post-test, and the test results of the experimental group were better than those of the control group in the post-test. </w:t>
      </w:r>
    </w:p>
    <w:p w14:paraId="16CA58BA" w14:textId="77777777" w:rsidR="00E84990" w:rsidRPr="00A1051F" w:rsidRDefault="00E84990" w:rsidP="00A1051F">
      <w:pPr>
        <w:ind w:firstLineChars="200" w:firstLine="480"/>
        <w:jc w:val="both"/>
        <w:rPr>
          <w:color w:val="0D0D0D"/>
          <w:shd w:val="clear" w:color="auto" w:fill="FFFFFF"/>
        </w:rPr>
      </w:pPr>
      <w:r w:rsidRPr="00A1051F">
        <w:rPr>
          <w:rFonts w:hint="eastAsia"/>
          <w:color w:val="0D0D0D"/>
          <w:shd w:val="clear" w:color="auto" w:fill="FFFFFF"/>
        </w:rPr>
        <w:t>2. ANOVA shows that there is a significant difference between the test results of the experimental group in the pretest-posttest, and the improvement in the performance of the experimental group is better than that of the control group.</w:t>
      </w:r>
    </w:p>
    <w:p w14:paraId="6BBA8B58" w14:textId="77777777" w:rsidR="00E84990" w:rsidRPr="00A1051F" w:rsidRDefault="00E84990" w:rsidP="00A1051F">
      <w:pPr>
        <w:ind w:firstLineChars="200" w:firstLine="480"/>
        <w:jc w:val="both"/>
        <w:rPr>
          <w:color w:val="0D0D0D"/>
          <w:shd w:val="clear" w:color="auto" w:fill="FFFFFF"/>
        </w:rPr>
      </w:pPr>
    </w:p>
    <w:p w14:paraId="6E809C83" w14:textId="73959B96" w:rsidR="00E84990" w:rsidRPr="00A1051F" w:rsidRDefault="00E84990" w:rsidP="00A1051F">
      <w:pPr>
        <w:ind w:firstLineChars="200" w:firstLine="480"/>
        <w:jc w:val="both"/>
        <w:rPr>
          <w:color w:val="0D0D0D"/>
          <w:shd w:val="clear" w:color="auto" w:fill="FFFFFF"/>
        </w:rPr>
      </w:pPr>
      <w:r w:rsidRPr="00A1051F">
        <w:rPr>
          <w:color w:val="0D0D0D"/>
          <w:shd w:val="clear" w:color="auto" w:fill="FFFFFF"/>
        </w:rPr>
        <w:t>After the experiment, both the experimental group and the control group showed improvements in their spike selection and ability, and the improvement of the experimental group was better than that of the control group.</w:t>
      </w:r>
    </w:p>
    <w:p w14:paraId="2E676A06" w14:textId="77777777" w:rsidR="00A840B6" w:rsidRPr="00A840B6" w:rsidRDefault="00A840B6" w:rsidP="00A840B6">
      <w:pPr>
        <w:jc w:val="both"/>
        <w:rPr>
          <w:b/>
          <w:bCs/>
          <w:color w:val="000000"/>
        </w:rPr>
      </w:pPr>
      <w:r w:rsidRPr="00A840B6">
        <w:rPr>
          <w:b/>
          <w:bCs/>
          <w:color w:val="000000"/>
        </w:rPr>
        <w:t>Recommendations for Application</w:t>
      </w:r>
    </w:p>
    <w:p w14:paraId="505B38E0" w14:textId="27501447" w:rsidR="00A840B6" w:rsidRPr="00A840B6" w:rsidRDefault="00A840B6" w:rsidP="00A840B6">
      <w:pPr>
        <w:ind w:firstLineChars="200" w:firstLine="480"/>
        <w:jc w:val="both"/>
        <w:rPr>
          <w:color w:val="000000"/>
        </w:rPr>
      </w:pPr>
      <w:r w:rsidRPr="00A840B6">
        <w:rPr>
          <w:color w:val="000000"/>
        </w:rPr>
        <w:t>Based on the implementation process and findings of this study, the following practical recommendations are proposed for researchers and practitioners conducting similar experimental interventions with U-18 female volleyball athletes:</w:t>
      </w:r>
    </w:p>
    <w:p w14:paraId="56A1DB44" w14:textId="77777777" w:rsidR="00A840B6" w:rsidRPr="00A840B6" w:rsidRDefault="00A840B6" w:rsidP="00A840B6">
      <w:pPr>
        <w:ind w:firstLineChars="200" w:firstLine="480"/>
        <w:jc w:val="both"/>
        <w:rPr>
          <w:color w:val="000000"/>
        </w:rPr>
      </w:pPr>
      <w:r w:rsidRPr="00A840B6">
        <w:rPr>
          <w:color w:val="000000"/>
        </w:rPr>
        <w:t>Adequate Personnel Allocation: During the training and testing phases, a sufficient number of trained research assistants or coaches should be allocated to ensure accurate data collection and minimize data loss. Clear role division among team members is essential for maintaining procedural consistency throughout the 8-week intervention.</w:t>
      </w:r>
    </w:p>
    <w:p w14:paraId="1A659D24" w14:textId="7D0FE6D9" w:rsidR="00A840B6" w:rsidRPr="00A840B6" w:rsidRDefault="00A840B6" w:rsidP="00A840B6">
      <w:pPr>
        <w:ind w:firstLineChars="200" w:firstLine="480"/>
        <w:jc w:val="both"/>
        <w:rPr>
          <w:color w:val="000000"/>
        </w:rPr>
      </w:pPr>
      <w:r w:rsidRPr="00A840B6">
        <w:rPr>
          <w:color w:val="000000"/>
        </w:rPr>
        <w:t>Strict Adherence to Testing Protocols: Testers must strictly follow the standardized procedures for all assessments, including running vertical jump reach, spike velocity, and spike accuracy. Consistency in testing conditions</w:t>
      </w:r>
      <w:r w:rsidR="00960404">
        <w:rPr>
          <w:color w:val="000000"/>
        </w:rPr>
        <w:t xml:space="preserve">, </w:t>
      </w:r>
      <w:r w:rsidRPr="00A840B6">
        <w:rPr>
          <w:color w:val="000000"/>
        </w:rPr>
        <w:t>such as athlete preparation, equipment calibration, and environmental factors</w:t>
      </w:r>
      <w:r w:rsidR="00960404">
        <w:rPr>
          <w:color w:val="000000"/>
        </w:rPr>
        <w:t xml:space="preserve">, </w:t>
      </w:r>
      <w:r w:rsidRPr="00A840B6">
        <w:rPr>
          <w:color w:val="000000"/>
        </w:rPr>
        <w:t>is critical for ensuring data reliability and validity.</w:t>
      </w:r>
    </w:p>
    <w:p w14:paraId="474A34F6" w14:textId="77777777" w:rsidR="00A840B6" w:rsidRPr="00A840B6" w:rsidRDefault="00A840B6" w:rsidP="00A840B6">
      <w:pPr>
        <w:ind w:firstLineChars="200" w:firstLine="480"/>
        <w:jc w:val="both"/>
        <w:rPr>
          <w:color w:val="000000"/>
        </w:rPr>
      </w:pPr>
      <w:r w:rsidRPr="00A840B6">
        <w:rPr>
          <w:color w:val="000000"/>
        </w:rPr>
        <w:t>Precision in Instrumentation and Data Recording: The use of precise, calibrated testing instruments (e.g., radar gun for spike velocity, Vertec device for jump height) is recommended. Testing order should remain stable across pre-test, mid-test, and post-test sessions to control for fatigue effects. Data recording should be conducted with meticulous attention to accuracy and detail.</w:t>
      </w:r>
    </w:p>
    <w:p w14:paraId="04DE94C4" w14:textId="77777777" w:rsidR="00A840B6" w:rsidRPr="00A840B6" w:rsidRDefault="00A840B6" w:rsidP="00A840B6">
      <w:pPr>
        <w:ind w:firstLineChars="200" w:firstLine="480"/>
        <w:jc w:val="both"/>
        <w:rPr>
          <w:color w:val="000000"/>
        </w:rPr>
      </w:pPr>
      <w:r w:rsidRPr="00A840B6">
        <w:rPr>
          <w:color w:val="000000"/>
        </w:rPr>
        <w:t>Emergency Preparedness: Researchers should establish contingency measures to address unforeseen circumstances, such as athlete injury or illness during the intervention period. Protocols for medical clearance, injury management, and participant withdrawal should be clearly defined prior to study commencement.</w:t>
      </w:r>
    </w:p>
    <w:p w14:paraId="69FDDD0C" w14:textId="19852964" w:rsidR="00A840B6" w:rsidRPr="00A840B6" w:rsidRDefault="00A840B6" w:rsidP="00A840B6">
      <w:pPr>
        <w:jc w:val="both"/>
        <w:rPr>
          <w:rFonts w:eastAsiaTheme="minorEastAsia"/>
          <w:color w:val="000000"/>
          <w:lang w:eastAsia="zh-CN"/>
        </w:rPr>
      </w:pPr>
    </w:p>
    <w:p w14:paraId="4B15F7E4" w14:textId="77777777" w:rsidR="00A840B6" w:rsidRPr="00A840B6" w:rsidRDefault="00A840B6" w:rsidP="00A840B6">
      <w:pPr>
        <w:jc w:val="both"/>
        <w:rPr>
          <w:b/>
          <w:bCs/>
          <w:color w:val="000000"/>
        </w:rPr>
      </w:pPr>
      <w:r w:rsidRPr="00A840B6">
        <w:rPr>
          <w:b/>
          <w:bCs/>
          <w:color w:val="000000"/>
        </w:rPr>
        <w:t>Recommendations for Future Research</w:t>
      </w:r>
    </w:p>
    <w:p w14:paraId="24D3BA33" w14:textId="77777777" w:rsidR="00A840B6" w:rsidRPr="00A840B6" w:rsidRDefault="00A840B6" w:rsidP="00A840B6">
      <w:pPr>
        <w:ind w:firstLineChars="200" w:firstLine="480"/>
        <w:jc w:val="both"/>
        <w:rPr>
          <w:color w:val="000000"/>
        </w:rPr>
      </w:pPr>
      <w:r w:rsidRPr="00A840B6">
        <w:rPr>
          <w:color w:val="000000"/>
        </w:rPr>
        <w:lastRenderedPageBreak/>
        <w:t>Building upon the findings and limitations of the present study, the following directions are proposed for future investigations:</w:t>
      </w:r>
    </w:p>
    <w:p w14:paraId="699AFE3B" w14:textId="77777777" w:rsidR="00A840B6" w:rsidRPr="00A840B6" w:rsidRDefault="00A840B6" w:rsidP="00A840B6">
      <w:pPr>
        <w:ind w:firstLineChars="200" w:firstLine="480"/>
        <w:jc w:val="both"/>
        <w:rPr>
          <w:color w:val="000000"/>
        </w:rPr>
      </w:pPr>
      <w:r w:rsidRPr="00A840B6">
        <w:rPr>
          <w:color w:val="000000"/>
        </w:rPr>
        <w:t>Inclusion of Novice Athletes: Future research may consider recruiting participants with minimal or zero prior volleyball training experience. This would allow for examination of the specialized training program’s effectiveness in developing fundamental spiking skills from an initial learning stage, providing insights into its applicability for beginner populations.</w:t>
      </w:r>
    </w:p>
    <w:p w14:paraId="7A18171D" w14:textId="77777777" w:rsidR="00A840B6" w:rsidRPr="00A840B6" w:rsidRDefault="00A840B6" w:rsidP="00A840B6">
      <w:pPr>
        <w:ind w:firstLineChars="200" w:firstLine="480"/>
        <w:jc w:val="both"/>
        <w:rPr>
          <w:color w:val="000000"/>
        </w:rPr>
      </w:pPr>
      <w:r w:rsidRPr="00A840B6">
        <w:rPr>
          <w:color w:val="000000"/>
        </w:rPr>
        <w:t>Extended Intervention Duration: If novice athletes are selected as participants, the length of the experimental intervention should be extended beyond 8 weeks. A longer training period would likely yield more pronounced performance improvements and enable assessment of long-term skill retention and progressive adaptation.</w:t>
      </w:r>
    </w:p>
    <w:p w14:paraId="093BB324" w14:textId="77777777" w:rsidR="00A840B6" w:rsidRPr="00A840B6" w:rsidRDefault="00A840B6" w:rsidP="00A840B6">
      <w:pPr>
        <w:ind w:firstLineChars="200" w:firstLine="480"/>
        <w:jc w:val="both"/>
        <w:rPr>
          <w:color w:val="000000"/>
        </w:rPr>
      </w:pPr>
      <w:r w:rsidRPr="00A840B6">
        <w:rPr>
          <w:color w:val="000000"/>
        </w:rPr>
        <w:t>Expanded Participant Scope: The scope of future studies could be broadened to include athletes from diverse settings, such as different schools, clubs, or regions. Comparative investigations across multiple institutions or competitive levels would enhance the generalizability and external validity of the training program’s effectiveness.</w:t>
      </w:r>
    </w:p>
    <w:p w14:paraId="52542C71" w14:textId="77777777" w:rsidR="00A840B6" w:rsidRPr="00A840B6" w:rsidRDefault="00A840B6" w:rsidP="00A840B6">
      <w:pPr>
        <w:ind w:firstLineChars="200" w:firstLine="480"/>
        <w:jc w:val="both"/>
        <w:rPr>
          <w:color w:val="000000"/>
        </w:rPr>
      </w:pPr>
      <w:r w:rsidRPr="00A840B6">
        <w:rPr>
          <w:color w:val="000000"/>
        </w:rPr>
        <w:t>Longitudinal Follow-Up: Subsequent studies should incorporate follow-up assessments at extended intervals (e.g., 3, 6, or 12 months post-intervention) to evaluate the sustainability of performance gains and the program’s impact on long-term athlete development and injury prevention.</w:t>
      </w:r>
    </w:p>
    <w:p w14:paraId="0239C605" w14:textId="77777777" w:rsidR="00A840B6" w:rsidRPr="00A840B6" w:rsidRDefault="00A840B6" w:rsidP="00A840B6">
      <w:pPr>
        <w:ind w:firstLineChars="200" w:firstLine="480"/>
        <w:jc w:val="both"/>
        <w:rPr>
          <w:color w:val="000000"/>
        </w:rPr>
      </w:pPr>
      <w:r w:rsidRPr="00A840B6">
        <w:rPr>
          <w:color w:val="000000"/>
        </w:rPr>
        <w:t>Comparative Age-Group Analysis: Future research may apply the specialized training program to different age categories (e.g., U-14, U-16, U-18) to establish age-specific training load parameters and identify potential developmental differences in response to the intervention.</w:t>
      </w:r>
    </w:p>
    <w:p w14:paraId="6898F06C" w14:textId="77777777" w:rsidR="002870BF" w:rsidRPr="00A840B6" w:rsidRDefault="002870BF" w:rsidP="0050478B">
      <w:pPr>
        <w:spacing w:line="230" w:lineRule="auto"/>
        <w:ind w:left="720" w:hanging="720"/>
        <w:rPr>
          <w:b/>
        </w:rPr>
      </w:pPr>
    </w:p>
    <w:p w14:paraId="280612A0" w14:textId="68BAFD6B" w:rsidR="003B6F0A" w:rsidRDefault="003B6F0A" w:rsidP="0050478B">
      <w:pPr>
        <w:spacing w:line="230" w:lineRule="auto"/>
        <w:ind w:left="720" w:hanging="720"/>
        <w:rPr>
          <w:b/>
        </w:rPr>
      </w:pPr>
      <w:r w:rsidRPr="0059407E">
        <w:rPr>
          <w:b/>
        </w:rPr>
        <w:t>References</w:t>
      </w:r>
    </w:p>
    <w:p w14:paraId="754C0C5B" w14:textId="77777777" w:rsidR="00F94B1F" w:rsidRPr="0059407E" w:rsidRDefault="00F94B1F" w:rsidP="0050478B">
      <w:pPr>
        <w:spacing w:line="230" w:lineRule="auto"/>
        <w:ind w:left="720" w:hanging="720"/>
        <w:rPr>
          <w:b/>
        </w:rPr>
      </w:pPr>
    </w:p>
    <w:p w14:paraId="13B22176" w14:textId="502AD5DD" w:rsidR="00E84990" w:rsidRPr="00C53568" w:rsidRDefault="00E84990" w:rsidP="00C53568">
      <w:pPr>
        <w:spacing w:line="230" w:lineRule="auto"/>
        <w:ind w:left="480" w:hangingChars="200" w:hanging="480"/>
        <w:rPr>
          <w:color w:val="000000"/>
        </w:rPr>
      </w:pPr>
      <w:r w:rsidRPr="00C53568">
        <w:rPr>
          <w:color w:val="000000"/>
        </w:rPr>
        <w:t xml:space="preserve">Al Ardha, M. A., Nurhasan, R., Ristanto, K. O., Putra, K. P., Wijayanto, A., &amp; Bikalawan, S. S. (2023). Chimney jump and standing leg extension training increases the lower extremity power of volleyball athletes. </w:t>
      </w:r>
      <w:r w:rsidRPr="00960404">
        <w:rPr>
          <w:i/>
          <w:iCs/>
          <w:color w:val="000000"/>
        </w:rPr>
        <w:t>Physical Education Theory and Methodology</w:t>
      </w:r>
      <w:r w:rsidRPr="00C53568">
        <w:rPr>
          <w:color w:val="000000"/>
        </w:rPr>
        <w:t>, (23), 700</w:t>
      </w:r>
      <w:r w:rsidR="00732F85">
        <w:rPr>
          <w:color w:val="000000"/>
        </w:rPr>
        <w:t>-</w:t>
      </w:r>
      <w:r w:rsidRPr="00C53568">
        <w:rPr>
          <w:color w:val="000000"/>
        </w:rPr>
        <w:t xml:space="preserve">705. </w:t>
      </w:r>
    </w:p>
    <w:p w14:paraId="33BA7021" w14:textId="4BCFB744" w:rsidR="00E84990" w:rsidRPr="00C53568" w:rsidRDefault="00E84990" w:rsidP="00C53568">
      <w:pPr>
        <w:spacing w:line="230" w:lineRule="auto"/>
        <w:ind w:left="480" w:hangingChars="200" w:hanging="480"/>
        <w:rPr>
          <w:color w:val="000000"/>
        </w:rPr>
      </w:pPr>
      <w:r w:rsidRPr="00C53568">
        <w:rPr>
          <w:color w:val="000000"/>
        </w:rPr>
        <w:t xml:space="preserve">Bachtiar, B., Rihatno, T., Samsudin, S., Dlis, F., Tangkudun, J., Setiawan, E., &amp; Septiadi, F. (2024). Blended-based massed and distributed training: A strategy for teaching volleyball skills in student‑athletes. </w:t>
      </w:r>
      <w:r w:rsidRPr="00960404">
        <w:rPr>
          <w:i/>
          <w:iCs/>
          <w:color w:val="000000"/>
        </w:rPr>
        <w:t>Health, Sport, Rehabilitation,</w:t>
      </w:r>
      <w:r w:rsidRPr="00C53568">
        <w:rPr>
          <w:color w:val="000000"/>
        </w:rPr>
        <w:t xml:space="preserve"> 10(1), 98</w:t>
      </w:r>
      <w:r w:rsidR="00732F85">
        <w:rPr>
          <w:color w:val="000000"/>
        </w:rPr>
        <w:t>-</w:t>
      </w:r>
      <w:r w:rsidRPr="00C53568">
        <w:rPr>
          <w:color w:val="000000"/>
        </w:rPr>
        <w:t>110. https://doi.org/10.58962/HSR.2024.10.1.98-110</w:t>
      </w:r>
    </w:p>
    <w:p w14:paraId="32FF0E5C" w14:textId="77777777" w:rsidR="00960404" w:rsidRDefault="00960404" w:rsidP="00960404">
      <w:pPr>
        <w:ind w:left="480" w:hangingChars="200" w:hanging="480"/>
      </w:pPr>
      <w:proofErr w:type="spellStart"/>
      <w:r>
        <w:t>Bagchi</w:t>
      </w:r>
      <w:proofErr w:type="spellEnd"/>
      <w:r>
        <w:t xml:space="preserve">, A., et al. (2024). </w:t>
      </w:r>
      <w:r>
        <w:rPr>
          <w:rStyle w:val="afd"/>
        </w:rPr>
        <w:t xml:space="preserve">Reliability and accuracy of portable devices for measuring CMJ and comparisons to </w:t>
      </w:r>
      <w:proofErr w:type="spellStart"/>
      <w:r>
        <w:rPr>
          <w:rStyle w:val="afd"/>
        </w:rPr>
        <w:t>MyJump</w:t>
      </w:r>
      <w:proofErr w:type="spellEnd"/>
      <w:r>
        <w:rPr>
          <w:rStyle w:val="afd"/>
        </w:rPr>
        <w:t xml:space="preserve"> and contact mats</w:t>
      </w:r>
      <w:r>
        <w:t xml:space="preserve">. Retrieved from </w:t>
      </w:r>
      <w:hyperlink r:id="rId12" w:tgtFrame="_new" w:history="1">
        <w:r>
          <w:rPr>
            <w:rStyle w:val="afb"/>
          </w:rPr>
          <w:t>https://www.ncbi.nlm.nih.gov/pmc/articles/PMC11595741/</w:t>
        </w:r>
      </w:hyperlink>
    </w:p>
    <w:p w14:paraId="63D20879" w14:textId="4A44739A" w:rsidR="00E84990" w:rsidRPr="00C53568" w:rsidRDefault="00E84990" w:rsidP="00C53568">
      <w:pPr>
        <w:spacing w:line="230" w:lineRule="auto"/>
        <w:ind w:left="480" w:hangingChars="200" w:hanging="480"/>
        <w:rPr>
          <w:color w:val="000000"/>
        </w:rPr>
      </w:pPr>
      <w:proofErr w:type="spellStart"/>
      <w:r w:rsidRPr="00C53568">
        <w:rPr>
          <w:color w:val="000000"/>
        </w:rPr>
        <w:t>Fathi</w:t>
      </w:r>
      <w:proofErr w:type="spellEnd"/>
      <w:r w:rsidRPr="00C53568">
        <w:rPr>
          <w:color w:val="000000"/>
        </w:rPr>
        <w:t xml:space="preserve">, A., Hammami, R., Moran, J., Borji, R., Sahli, S., &amp; Rebai, H. (2019). Effect of a 16-week combined strength and plyometric training program followed by a detraining period on athletic performance in pubertal volleyball players. </w:t>
      </w:r>
      <w:r w:rsidRPr="00960404">
        <w:rPr>
          <w:i/>
          <w:iCs/>
          <w:color w:val="000000"/>
        </w:rPr>
        <w:t>Journal of Strength and Conditioning Research</w:t>
      </w:r>
      <w:r w:rsidRPr="00C53568">
        <w:rPr>
          <w:color w:val="000000"/>
        </w:rPr>
        <w:t>, 33(8), 2117</w:t>
      </w:r>
      <w:r w:rsidR="00732F85">
        <w:rPr>
          <w:color w:val="000000"/>
        </w:rPr>
        <w:t>-</w:t>
      </w:r>
      <w:r w:rsidRPr="00C53568">
        <w:rPr>
          <w:color w:val="000000"/>
        </w:rPr>
        <w:t>2127. https://doi.org/10.1519/JSC.0000000000002461</w:t>
      </w:r>
    </w:p>
    <w:p w14:paraId="0B9C05BE" w14:textId="74A076F2" w:rsidR="00E84990" w:rsidRPr="00C53568" w:rsidRDefault="00E84990" w:rsidP="00C53568">
      <w:pPr>
        <w:spacing w:line="230" w:lineRule="auto"/>
        <w:ind w:left="480" w:hangingChars="200" w:hanging="480"/>
        <w:rPr>
          <w:color w:val="000000"/>
        </w:rPr>
      </w:pPr>
      <w:r w:rsidRPr="00C53568">
        <w:rPr>
          <w:color w:val="000000"/>
        </w:rPr>
        <w:t xml:space="preserve">Faul, F., Erdfelder, E., Lang, A.-G., &amp; Buchner, A. (2007). G*Power 3: A flexible statistical power analysis program for the social, behavioral, and biomedical sciences. </w:t>
      </w:r>
      <w:r w:rsidRPr="00960404">
        <w:rPr>
          <w:i/>
          <w:iCs/>
          <w:color w:val="000000"/>
        </w:rPr>
        <w:t>Behavior Research Methods</w:t>
      </w:r>
      <w:r w:rsidRPr="00C53568">
        <w:rPr>
          <w:color w:val="000000"/>
        </w:rPr>
        <w:t>, 39, 175</w:t>
      </w:r>
      <w:r w:rsidR="00732F85">
        <w:rPr>
          <w:color w:val="000000"/>
        </w:rPr>
        <w:t>-</w:t>
      </w:r>
      <w:r w:rsidRPr="00C53568">
        <w:rPr>
          <w:color w:val="000000"/>
        </w:rPr>
        <w:t>191. https://doi.org/10.3758/BF03193146</w:t>
      </w:r>
    </w:p>
    <w:p w14:paraId="7B950031" w14:textId="710D1F40" w:rsidR="00E84990" w:rsidRPr="00C53568" w:rsidRDefault="00E84990" w:rsidP="00C53568">
      <w:pPr>
        <w:spacing w:line="230" w:lineRule="auto"/>
        <w:ind w:left="480" w:hangingChars="200" w:hanging="480"/>
        <w:rPr>
          <w:color w:val="000000"/>
        </w:rPr>
      </w:pPr>
      <w:r w:rsidRPr="00C53568">
        <w:rPr>
          <w:color w:val="000000"/>
        </w:rPr>
        <w:t xml:space="preserve">Fortin‑Guichard, D., et al. (2020). </w:t>
      </w:r>
      <w:r w:rsidR="00721D05" w:rsidRPr="00C53568">
        <w:rPr>
          <w:color w:val="000000"/>
        </w:rPr>
        <w:t>Decision</w:t>
      </w:r>
      <w:r w:rsidR="00721D05" w:rsidRPr="00C53568">
        <w:rPr>
          <w:color w:val="000000"/>
        </w:rPr>
        <w:noBreakHyphen/>
        <w:t>making and dynamics of eye movements in volleyball experts</w:t>
      </w:r>
      <w:r w:rsidRPr="00C53568">
        <w:rPr>
          <w:color w:val="000000"/>
        </w:rPr>
        <w:t xml:space="preserve">, 10, </w:t>
      </w:r>
      <w:r w:rsidRPr="00960404">
        <w:rPr>
          <w:i/>
          <w:iCs/>
          <w:color w:val="000000"/>
        </w:rPr>
        <w:t>Article 14023</w:t>
      </w:r>
      <w:r w:rsidRPr="00C53568">
        <w:rPr>
          <w:color w:val="000000"/>
        </w:rPr>
        <w:t>. https://doi.org/10.1038/s41598-020-74487-x</w:t>
      </w:r>
    </w:p>
    <w:p w14:paraId="1E356485" w14:textId="5B07DA3C" w:rsidR="00E84990" w:rsidRPr="00C53568" w:rsidRDefault="00E84990" w:rsidP="00C53568">
      <w:pPr>
        <w:spacing w:line="230" w:lineRule="auto"/>
        <w:ind w:left="480" w:hangingChars="200" w:hanging="480"/>
        <w:rPr>
          <w:color w:val="000000"/>
        </w:rPr>
      </w:pPr>
      <w:r w:rsidRPr="00C53568">
        <w:rPr>
          <w:color w:val="000000"/>
        </w:rPr>
        <w:t xml:space="preserve">Freitas‑Junior, C. G., Fortes, L. S., Santos, T. M., Batista, G. R., Gantois, P., &amp; Paes, P. P. (2021). Effects of different training strategies with a weight vest on countermovement vertical jump and change‑of‑direction ability in male volleyball athletes. </w:t>
      </w:r>
      <w:r w:rsidRPr="00960404">
        <w:rPr>
          <w:i/>
          <w:iCs/>
          <w:color w:val="000000"/>
        </w:rPr>
        <w:t>The Journal of Sports Medicine and Physical Fitness</w:t>
      </w:r>
      <w:r w:rsidRPr="00C53568">
        <w:rPr>
          <w:color w:val="000000"/>
        </w:rPr>
        <w:t>, 61(3), 343</w:t>
      </w:r>
      <w:r w:rsidR="00732F85">
        <w:rPr>
          <w:color w:val="000000"/>
        </w:rPr>
        <w:t>-</w:t>
      </w:r>
      <w:r w:rsidRPr="00C53568">
        <w:rPr>
          <w:color w:val="000000"/>
        </w:rPr>
        <w:t>349. https://doi.org/10.23736/S0022-4707.20.11171-X</w:t>
      </w:r>
    </w:p>
    <w:p w14:paraId="3220E144" w14:textId="77777777" w:rsidR="00E84990" w:rsidRPr="00C53568" w:rsidRDefault="00E84990" w:rsidP="00C53568">
      <w:pPr>
        <w:spacing w:line="230" w:lineRule="auto"/>
        <w:ind w:left="480" w:hangingChars="200" w:hanging="480"/>
        <w:rPr>
          <w:color w:val="000000"/>
        </w:rPr>
      </w:pPr>
      <w:r w:rsidRPr="00C53568">
        <w:rPr>
          <w:color w:val="000000"/>
        </w:rPr>
        <w:t xml:space="preserve">Haff, G. G., &amp; Triplett, N. T. (Eds.). (2016). </w:t>
      </w:r>
      <w:r w:rsidRPr="00960404">
        <w:rPr>
          <w:i/>
          <w:iCs/>
          <w:color w:val="000000"/>
        </w:rPr>
        <w:t xml:space="preserve">Essentials of strength training and conditioning </w:t>
      </w:r>
      <w:r w:rsidRPr="00C53568">
        <w:rPr>
          <w:color w:val="000000"/>
        </w:rPr>
        <w:t>(4th ed.). Human Kinetics.</w:t>
      </w:r>
    </w:p>
    <w:p w14:paraId="326EB90B" w14:textId="1F227576" w:rsidR="00E84990" w:rsidRPr="00C53568" w:rsidRDefault="00E84990" w:rsidP="00C53568">
      <w:pPr>
        <w:spacing w:line="230" w:lineRule="auto"/>
        <w:ind w:left="480" w:hangingChars="200" w:hanging="480"/>
        <w:rPr>
          <w:color w:val="000000"/>
        </w:rPr>
      </w:pPr>
      <w:r w:rsidRPr="00C53568">
        <w:rPr>
          <w:color w:val="000000"/>
        </w:rPr>
        <w:t xml:space="preserve">Hale, D., Kollock, R., Pace, J., &amp; Sanders, G. J. (2019). Vertical jump and agility performance improve after an 8‑week conditioning program in youth female volleyball athletes. </w:t>
      </w:r>
      <w:r w:rsidRPr="00960404">
        <w:rPr>
          <w:i/>
          <w:iCs/>
          <w:color w:val="000000"/>
        </w:rPr>
        <w:t>Journal of Physical Education and Sport</w:t>
      </w:r>
      <w:r w:rsidRPr="00C53568">
        <w:rPr>
          <w:color w:val="000000"/>
        </w:rPr>
        <w:t>, 19(1), 295</w:t>
      </w:r>
      <w:r w:rsidR="00732F85">
        <w:rPr>
          <w:color w:val="000000"/>
        </w:rPr>
        <w:t>-</w:t>
      </w:r>
      <w:r w:rsidRPr="00C53568">
        <w:rPr>
          <w:color w:val="000000"/>
        </w:rPr>
        <w:t>301. (Available at: https://efsupit.ro)</w:t>
      </w:r>
    </w:p>
    <w:p w14:paraId="5CBDBA31" w14:textId="77777777" w:rsidR="00E84990" w:rsidRPr="00C53568" w:rsidRDefault="00E84990" w:rsidP="00C53568">
      <w:pPr>
        <w:spacing w:line="230" w:lineRule="auto"/>
        <w:ind w:left="480" w:hangingChars="200" w:hanging="480"/>
        <w:rPr>
          <w:color w:val="000000"/>
        </w:rPr>
      </w:pPr>
      <w:r w:rsidRPr="00C53568">
        <w:rPr>
          <w:color w:val="000000"/>
        </w:rPr>
        <w:lastRenderedPageBreak/>
        <w:t xml:space="preserve">Han, B. (2022). Data mining method based on mobile network communication in volleyball training. </w:t>
      </w:r>
      <w:r w:rsidRPr="00960404">
        <w:rPr>
          <w:i/>
          <w:iCs/>
          <w:color w:val="000000"/>
        </w:rPr>
        <w:t>Mobile Information Systems</w:t>
      </w:r>
      <w:r w:rsidRPr="00C53568">
        <w:rPr>
          <w:color w:val="000000"/>
        </w:rPr>
        <w:t>, 2022, Article 7891740. https://doi.org/10.1155/2022/7891740</w:t>
      </w:r>
    </w:p>
    <w:p w14:paraId="759CCE2A" w14:textId="278E3C94" w:rsidR="00E84990" w:rsidRPr="00C53568" w:rsidRDefault="00E84990" w:rsidP="00C53568">
      <w:pPr>
        <w:spacing w:line="230" w:lineRule="auto"/>
        <w:ind w:left="480" w:hangingChars="200" w:hanging="480"/>
        <w:rPr>
          <w:color w:val="000000"/>
        </w:rPr>
      </w:pPr>
      <w:r w:rsidRPr="00C53568">
        <w:rPr>
          <w:color w:val="000000"/>
        </w:rPr>
        <w:t xml:space="preserve">Hernández-Preciado, J. A., Baz, E., Balsalobre-Fernández, C., Marchante, D., &amp; Santos-Concejero, J. (2018). Potentiation Effects of the French Contrast Method on Vertical Jumping Ability. </w:t>
      </w:r>
      <w:r w:rsidRPr="00960404">
        <w:rPr>
          <w:i/>
          <w:iCs/>
          <w:color w:val="000000"/>
        </w:rPr>
        <w:t>Journal of strength and conditioning research</w:t>
      </w:r>
      <w:r w:rsidRPr="00C53568">
        <w:rPr>
          <w:color w:val="000000"/>
        </w:rPr>
        <w:t>, 32(7), 1909</w:t>
      </w:r>
      <w:r w:rsidR="00732F85">
        <w:rPr>
          <w:color w:val="000000"/>
        </w:rPr>
        <w:t>-</w:t>
      </w:r>
      <w:r w:rsidRPr="00C53568">
        <w:rPr>
          <w:color w:val="000000"/>
        </w:rPr>
        <w:t>1914. https://doi.org/10.1519/JSC.0000000000002437</w:t>
      </w:r>
    </w:p>
    <w:p w14:paraId="1B9E1A0B" w14:textId="7D066851" w:rsidR="00E84990" w:rsidRPr="00C53568" w:rsidRDefault="00E84990" w:rsidP="00C53568">
      <w:pPr>
        <w:spacing w:line="230" w:lineRule="auto"/>
        <w:ind w:left="480" w:hangingChars="200" w:hanging="480"/>
        <w:rPr>
          <w:color w:val="000000"/>
        </w:rPr>
      </w:pPr>
      <w:r w:rsidRPr="00C53568">
        <w:rPr>
          <w:color w:val="000000"/>
        </w:rPr>
        <w:t xml:space="preserve">Hernández‑Preciado, J. A., Baz, E., Balsalobre‑Fernández, C., Marchante, D., &amp; Santos‑Concejero, J. (2018). Potentiation effects of the French contrast method on vertical jumping ability. </w:t>
      </w:r>
      <w:r w:rsidRPr="00F80B2D">
        <w:rPr>
          <w:i/>
          <w:iCs/>
          <w:color w:val="000000"/>
        </w:rPr>
        <w:t>Journal of Strength and Conditioning Research</w:t>
      </w:r>
      <w:r w:rsidRPr="00C53568">
        <w:rPr>
          <w:color w:val="000000"/>
        </w:rPr>
        <w:t>, 32(7), 1909</w:t>
      </w:r>
      <w:r w:rsidR="00732F85">
        <w:rPr>
          <w:color w:val="000000"/>
        </w:rPr>
        <w:t>-</w:t>
      </w:r>
      <w:r w:rsidRPr="00C53568">
        <w:rPr>
          <w:color w:val="000000"/>
        </w:rPr>
        <w:t>1914. https://doi.org/10.1519/JSC.0000000000002437</w:t>
      </w:r>
    </w:p>
    <w:p w14:paraId="1B59EA58" w14:textId="77777777" w:rsidR="00E84990" w:rsidRPr="00C53568" w:rsidRDefault="00E84990" w:rsidP="00C53568">
      <w:pPr>
        <w:spacing w:line="230" w:lineRule="auto"/>
        <w:ind w:left="480" w:hangingChars="200" w:hanging="480"/>
        <w:rPr>
          <w:color w:val="000000"/>
        </w:rPr>
      </w:pPr>
      <w:r w:rsidRPr="00C53568">
        <w:rPr>
          <w:color w:val="000000"/>
        </w:rPr>
        <w:t xml:space="preserve">Hu, L., Zhao, K., &amp; Jiang, W. (2022). Biomechanical analysis of volleyball players’spike swing based on deep learning. </w:t>
      </w:r>
      <w:r w:rsidRPr="00F80B2D">
        <w:rPr>
          <w:i/>
          <w:iCs/>
          <w:color w:val="000000"/>
        </w:rPr>
        <w:t>Computational Intelligence and Neuroscience</w:t>
      </w:r>
      <w:r w:rsidRPr="00C53568">
        <w:rPr>
          <w:color w:val="000000"/>
        </w:rPr>
        <w:t>, 2022, Article 4797273. https://doi.org/10.1155/2022/4797273</w:t>
      </w:r>
    </w:p>
    <w:p w14:paraId="637FFD58" w14:textId="77777777" w:rsidR="00E84990" w:rsidRPr="00C53568" w:rsidRDefault="00E84990" w:rsidP="00C53568">
      <w:pPr>
        <w:spacing w:line="230" w:lineRule="auto"/>
        <w:ind w:left="480" w:hangingChars="200" w:hanging="480"/>
        <w:rPr>
          <w:color w:val="000000"/>
        </w:rPr>
      </w:pPr>
      <w:r w:rsidRPr="00C53568">
        <w:rPr>
          <w:color w:val="000000"/>
        </w:rPr>
        <w:t xml:space="preserve">Jiang, W.‑j., &amp; He, J. (2023). Physical fitness improvements in female volleyball players. Revista Brasileira de Medicina do Esporte, 29, </w:t>
      </w:r>
      <w:r w:rsidRPr="00F80B2D">
        <w:rPr>
          <w:i/>
          <w:iCs/>
          <w:color w:val="000000"/>
        </w:rPr>
        <w:t>Article</w:t>
      </w:r>
      <w:r w:rsidRPr="00C53568">
        <w:rPr>
          <w:color w:val="000000"/>
        </w:rPr>
        <w:t xml:space="preserve"> e2022_0612. https://doi.org/10.1590/1517-8692202329012022_0612</w:t>
      </w:r>
    </w:p>
    <w:p w14:paraId="40270ED5" w14:textId="29A1C42C" w:rsidR="00E84990" w:rsidRPr="00C53568" w:rsidRDefault="00E84990" w:rsidP="00C53568">
      <w:pPr>
        <w:spacing w:line="230" w:lineRule="auto"/>
        <w:ind w:left="480" w:hangingChars="200" w:hanging="480"/>
        <w:rPr>
          <w:color w:val="000000"/>
        </w:rPr>
      </w:pPr>
      <w:r w:rsidRPr="00C53568">
        <w:rPr>
          <w:color w:val="000000"/>
        </w:rPr>
        <w:t xml:space="preserve">Kan, C. (2023). Exploring the teaching method of volleyball </w:t>
      </w:r>
      <w:r w:rsidR="00C53568" w:rsidRPr="00C53568">
        <w:rPr>
          <w:color w:val="000000"/>
        </w:rPr>
        <w:t>spiking technique</w:t>
      </w:r>
      <w:r w:rsidRPr="00C53568">
        <w:rPr>
          <w:color w:val="000000"/>
        </w:rPr>
        <w:t xml:space="preserve"> in physical education class in colleges and universities. </w:t>
      </w:r>
      <w:r w:rsidRPr="00F80B2D">
        <w:rPr>
          <w:i/>
          <w:iCs/>
          <w:color w:val="000000"/>
        </w:rPr>
        <w:t>Journal of Education and Educational Research</w:t>
      </w:r>
      <w:r w:rsidRPr="00C53568">
        <w:rPr>
          <w:color w:val="000000"/>
        </w:rPr>
        <w:t>, 3(1), 1</w:t>
      </w:r>
      <w:r w:rsidR="00732F85">
        <w:rPr>
          <w:color w:val="000000"/>
        </w:rPr>
        <w:t>-</w:t>
      </w:r>
      <w:r w:rsidRPr="00C53568">
        <w:rPr>
          <w:color w:val="000000"/>
        </w:rPr>
        <w:t>8. https://doi.org/10.54097/jeer.v3i1.8065</w:t>
      </w:r>
    </w:p>
    <w:p w14:paraId="3570D081" w14:textId="2C776FCF" w:rsidR="00E84990" w:rsidRPr="00C53568" w:rsidRDefault="00E84990" w:rsidP="00C53568">
      <w:pPr>
        <w:spacing w:line="230" w:lineRule="auto"/>
        <w:ind w:left="480" w:hangingChars="200" w:hanging="480"/>
        <w:rPr>
          <w:color w:val="000000"/>
        </w:rPr>
      </w:pPr>
      <w:r w:rsidRPr="00C53568">
        <w:rPr>
          <w:color w:val="000000"/>
        </w:rPr>
        <w:t xml:space="preserve">Kumar, A., &amp; Jadiya, M. K. (2021). The effect of plyometric training and strength training among male college volleyball players: A comparative study. </w:t>
      </w:r>
      <w:r w:rsidRPr="00F80B2D">
        <w:rPr>
          <w:i/>
          <w:iCs/>
          <w:color w:val="000000"/>
        </w:rPr>
        <w:t>Indian Journal of Youth &amp; Adolescent Health</w:t>
      </w:r>
      <w:r w:rsidRPr="00C53568">
        <w:rPr>
          <w:color w:val="000000"/>
        </w:rPr>
        <w:t>, 8(3), 15</w:t>
      </w:r>
      <w:r w:rsidR="00732F85">
        <w:rPr>
          <w:color w:val="000000"/>
        </w:rPr>
        <w:t>-</w:t>
      </w:r>
      <w:r w:rsidRPr="00C53568">
        <w:rPr>
          <w:color w:val="000000"/>
        </w:rPr>
        <w:t>19. https://doi.org/10.24321/2349.2880.202114</w:t>
      </w:r>
    </w:p>
    <w:p w14:paraId="43FBB782" w14:textId="64EE3A02" w:rsidR="00E84990" w:rsidRPr="00C53568" w:rsidRDefault="00E84990" w:rsidP="00C53568">
      <w:pPr>
        <w:spacing w:line="230" w:lineRule="auto"/>
        <w:ind w:left="480" w:hangingChars="200" w:hanging="480"/>
        <w:rPr>
          <w:color w:val="000000"/>
        </w:rPr>
      </w:pPr>
      <w:r w:rsidRPr="00C53568">
        <w:rPr>
          <w:color w:val="000000"/>
        </w:rPr>
        <w:t xml:space="preserve">Kumar, R., &amp; Kumar, A. (2020). Biomechanical analysis of take‑off in spiking technique of volleyball based on anthropometric and kinematic variables. </w:t>
      </w:r>
      <w:r w:rsidRPr="00F80B2D">
        <w:rPr>
          <w:i/>
          <w:iCs/>
          <w:color w:val="000000"/>
        </w:rPr>
        <w:t>International Journal for Research in Applied Sciences and Biotechnology</w:t>
      </w:r>
      <w:r w:rsidRPr="00C53568">
        <w:rPr>
          <w:color w:val="000000"/>
        </w:rPr>
        <w:t>, 6(1), 1</w:t>
      </w:r>
      <w:r w:rsidR="00732F85">
        <w:rPr>
          <w:color w:val="000000"/>
        </w:rPr>
        <w:t>-</w:t>
      </w:r>
      <w:r w:rsidRPr="00C53568">
        <w:rPr>
          <w:color w:val="000000"/>
        </w:rPr>
        <w:t>7.</w:t>
      </w:r>
    </w:p>
    <w:p w14:paraId="042C76B4" w14:textId="77777777" w:rsidR="00E84990" w:rsidRPr="00C53568" w:rsidRDefault="00E84990" w:rsidP="00C53568">
      <w:pPr>
        <w:spacing w:line="230" w:lineRule="auto"/>
        <w:ind w:left="480" w:hangingChars="200" w:hanging="480"/>
        <w:rPr>
          <w:color w:val="000000"/>
        </w:rPr>
      </w:pPr>
      <w:r w:rsidRPr="00C53568">
        <w:rPr>
          <w:color w:val="000000"/>
        </w:rPr>
        <w:t xml:space="preserve">Li, R. (2020). On the practical application of computer technology in the field of volleyball training in China. </w:t>
      </w:r>
      <w:r w:rsidRPr="00F80B2D">
        <w:rPr>
          <w:i/>
          <w:iCs/>
          <w:color w:val="000000"/>
        </w:rPr>
        <w:t>Journal of Physics: Conference Series</w:t>
      </w:r>
      <w:r w:rsidRPr="00C53568">
        <w:rPr>
          <w:color w:val="000000"/>
        </w:rPr>
        <w:t>, 1684, 012034. https://doi.org/10.1088/1742-6596/1684/1/012034</w:t>
      </w:r>
    </w:p>
    <w:p w14:paraId="38D281A7" w14:textId="4DAC27D3" w:rsidR="00E84990" w:rsidRPr="00C53568" w:rsidRDefault="00E84990" w:rsidP="00C53568">
      <w:pPr>
        <w:spacing w:line="230" w:lineRule="auto"/>
        <w:ind w:left="480" w:hangingChars="200" w:hanging="480"/>
        <w:rPr>
          <w:color w:val="000000"/>
        </w:rPr>
      </w:pPr>
      <w:r w:rsidRPr="00C53568">
        <w:rPr>
          <w:color w:val="000000"/>
        </w:rPr>
        <w:t xml:space="preserve">Liu, T. (2021). On the core elements of volleyball players’special physical training. </w:t>
      </w:r>
      <w:r w:rsidRPr="00F80B2D">
        <w:rPr>
          <w:i/>
          <w:iCs/>
          <w:color w:val="000000"/>
        </w:rPr>
        <w:t>Applied &amp; Educational Psychology</w:t>
      </w:r>
      <w:r w:rsidRPr="00C53568">
        <w:rPr>
          <w:color w:val="000000"/>
        </w:rPr>
        <w:t>, 2(1), 92</w:t>
      </w:r>
      <w:r w:rsidR="00732F85">
        <w:rPr>
          <w:color w:val="000000"/>
        </w:rPr>
        <w:t>-</w:t>
      </w:r>
      <w:r w:rsidRPr="00C53568">
        <w:rPr>
          <w:color w:val="000000"/>
        </w:rPr>
        <w:t>95. https://doi.org/10.23977/appep.2021.020118</w:t>
      </w:r>
    </w:p>
    <w:p w14:paraId="59769AA0" w14:textId="40693D54" w:rsidR="00E84990" w:rsidRPr="00C53568" w:rsidRDefault="00E84990" w:rsidP="00C53568">
      <w:pPr>
        <w:spacing w:line="230" w:lineRule="auto"/>
        <w:ind w:left="480" w:hangingChars="200" w:hanging="480"/>
        <w:rPr>
          <w:color w:val="000000"/>
        </w:rPr>
      </w:pPr>
      <w:r w:rsidRPr="00C53568">
        <w:rPr>
          <w:color w:val="000000"/>
        </w:rPr>
        <w:t xml:space="preserve">Liviu, G., Mergheș, P., &amp; Oravițan, M. (2024). The contribution of plyometric exercises assisted by sensory technology on vertical jump parameters in U15 female volleyball players. </w:t>
      </w:r>
      <w:r w:rsidRPr="00F80B2D">
        <w:rPr>
          <w:i/>
          <w:iCs/>
          <w:color w:val="000000"/>
        </w:rPr>
        <w:t>Pedagogy of Physical Culture and Sports</w:t>
      </w:r>
      <w:r w:rsidRPr="00C53568">
        <w:rPr>
          <w:color w:val="000000"/>
        </w:rPr>
        <w:t>, 28(3), 156</w:t>
      </w:r>
      <w:r w:rsidR="00732F85">
        <w:rPr>
          <w:color w:val="000000"/>
        </w:rPr>
        <w:t>-</w:t>
      </w:r>
      <w:r w:rsidRPr="00C53568">
        <w:rPr>
          <w:color w:val="000000"/>
        </w:rPr>
        <w:t>167. https://doi.org/10.15561/26649837.2024.0210</w:t>
      </w:r>
    </w:p>
    <w:p w14:paraId="3616D926" w14:textId="77777777" w:rsidR="00E84990" w:rsidRPr="00C53568" w:rsidRDefault="00E84990" w:rsidP="00C53568">
      <w:pPr>
        <w:spacing w:line="230" w:lineRule="auto"/>
        <w:ind w:left="480" w:hangingChars="200" w:hanging="480"/>
        <w:rPr>
          <w:color w:val="000000"/>
        </w:rPr>
      </w:pPr>
      <w:r w:rsidRPr="00C53568">
        <w:rPr>
          <w:color w:val="000000"/>
        </w:rPr>
        <w:t xml:space="preserve">Makar, P., Silva, A. F., Silva, R. M., Janusiak, M., Smoter, M., &amp; Clemente, F. M. (2024). The Agreement Between Bushnell and Stalker Radar Guns for Measuring Ball Speed in Throwing and Kicking. </w:t>
      </w:r>
      <w:r w:rsidRPr="00F80B2D">
        <w:rPr>
          <w:i/>
          <w:iCs/>
          <w:color w:val="000000"/>
        </w:rPr>
        <w:t>Applied Sciences</w:t>
      </w:r>
      <w:r w:rsidRPr="00C53568">
        <w:rPr>
          <w:color w:val="000000"/>
        </w:rPr>
        <w:t>, 14(22), 10476. https://doi.org/10.3390/app142210476</w:t>
      </w:r>
    </w:p>
    <w:p w14:paraId="2595454C" w14:textId="7FBF1F74" w:rsidR="00E84990" w:rsidRPr="00C53568" w:rsidRDefault="00E84990" w:rsidP="00C53568">
      <w:pPr>
        <w:spacing w:line="230" w:lineRule="auto"/>
        <w:ind w:left="480" w:hangingChars="200" w:hanging="480"/>
        <w:rPr>
          <w:color w:val="000000"/>
        </w:rPr>
      </w:pPr>
      <w:r w:rsidRPr="00C53568">
        <w:rPr>
          <w:color w:val="000000"/>
        </w:rPr>
        <w:t xml:space="preserve">Marković, G., Dizdar, D., Jukic, I., &amp; Cardinale, M. (2004). Reliability and factorial validity of squat and countermovement jump tests. </w:t>
      </w:r>
      <w:r w:rsidRPr="00F80B2D">
        <w:rPr>
          <w:i/>
          <w:iCs/>
          <w:color w:val="000000"/>
        </w:rPr>
        <w:t>Journal of Strength and Conditioning Research</w:t>
      </w:r>
      <w:r w:rsidRPr="00C53568">
        <w:rPr>
          <w:color w:val="000000"/>
        </w:rPr>
        <w:t>, 18(3), 551</w:t>
      </w:r>
      <w:r w:rsidR="00732F85">
        <w:rPr>
          <w:color w:val="000000"/>
        </w:rPr>
        <w:t>-</w:t>
      </w:r>
      <w:r w:rsidRPr="00C53568">
        <w:rPr>
          <w:color w:val="000000"/>
        </w:rPr>
        <w:t>555.</w:t>
      </w:r>
    </w:p>
    <w:p w14:paraId="6A903AD1" w14:textId="7FD5B062" w:rsidR="00E84990" w:rsidRPr="00C53568" w:rsidRDefault="00E84990" w:rsidP="00C53568">
      <w:pPr>
        <w:spacing w:line="230" w:lineRule="auto"/>
        <w:ind w:left="480" w:hangingChars="200" w:hanging="480"/>
        <w:rPr>
          <w:color w:val="000000"/>
        </w:rPr>
      </w:pPr>
      <w:r w:rsidRPr="00C53568">
        <w:rPr>
          <w:color w:val="000000"/>
        </w:rPr>
        <w:t xml:space="preserve">Miller, P. G., Guimarães, R. D. O., Dos Santos, I. A., Da Silva, G. P., &amp; Campos, Y. A. C. (2023). Effect of 4 weeks of plyometric training in the pre‑competitive period on volleyball athletes’performance. </w:t>
      </w:r>
      <w:r w:rsidRPr="00F80B2D">
        <w:rPr>
          <w:i/>
          <w:iCs/>
          <w:color w:val="000000"/>
        </w:rPr>
        <w:t>Biology of Sport</w:t>
      </w:r>
      <w:r w:rsidRPr="00C53568">
        <w:rPr>
          <w:color w:val="000000"/>
        </w:rPr>
        <w:t>, 40(1), 193</w:t>
      </w:r>
      <w:r w:rsidR="00732F85">
        <w:rPr>
          <w:color w:val="000000"/>
        </w:rPr>
        <w:t>-</w:t>
      </w:r>
      <w:r w:rsidRPr="00C53568">
        <w:rPr>
          <w:color w:val="000000"/>
        </w:rPr>
        <w:t>200. https://doi.org/10.5114/biolsport.2023.112971</w:t>
      </w:r>
    </w:p>
    <w:p w14:paraId="3A2D4555" w14:textId="034743DD" w:rsidR="00E84990" w:rsidRPr="00C53568" w:rsidRDefault="00E84990" w:rsidP="00C53568">
      <w:pPr>
        <w:spacing w:line="230" w:lineRule="auto"/>
        <w:ind w:left="480" w:hangingChars="200" w:hanging="480"/>
        <w:rPr>
          <w:color w:val="000000"/>
        </w:rPr>
      </w:pPr>
      <w:r w:rsidRPr="00C53568">
        <w:rPr>
          <w:color w:val="000000"/>
        </w:rPr>
        <w:t xml:space="preserve">Muntadr Fadel Kadham Hammoodi, O., Shlonska, O., Borysova, O., Imas, Y., &amp; Gamalii, V. (2022). Control of special physical training for qualified female volleyball players of different game roles. </w:t>
      </w:r>
      <w:r w:rsidRPr="00F80B2D">
        <w:rPr>
          <w:i/>
          <w:iCs/>
          <w:color w:val="000000"/>
        </w:rPr>
        <w:t xml:space="preserve">Acta </w:t>
      </w:r>
      <w:proofErr w:type="spellStart"/>
      <w:r w:rsidRPr="00F80B2D">
        <w:rPr>
          <w:i/>
          <w:iCs/>
          <w:color w:val="000000"/>
        </w:rPr>
        <w:t>Kinesiologica</w:t>
      </w:r>
      <w:proofErr w:type="spellEnd"/>
      <w:r w:rsidRPr="00C53568">
        <w:rPr>
          <w:color w:val="000000"/>
        </w:rPr>
        <w:t>, 16(1), 63</w:t>
      </w:r>
      <w:r w:rsidR="00732F85">
        <w:rPr>
          <w:color w:val="000000"/>
        </w:rPr>
        <w:t>-</w:t>
      </w:r>
      <w:r w:rsidRPr="00C53568">
        <w:rPr>
          <w:color w:val="000000"/>
        </w:rPr>
        <w:t>72.</w:t>
      </w:r>
    </w:p>
    <w:p w14:paraId="75C9ACCF" w14:textId="77777777" w:rsidR="00E84990" w:rsidRPr="00C53568" w:rsidRDefault="00E84990" w:rsidP="00C53568">
      <w:pPr>
        <w:spacing w:line="230" w:lineRule="auto"/>
        <w:ind w:left="480" w:hangingChars="200" w:hanging="480"/>
        <w:rPr>
          <w:color w:val="000000"/>
        </w:rPr>
      </w:pPr>
      <w:r w:rsidRPr="00C53568">
        <w:rPr>
          <w:color w:val="000000"/>
        </w:rPr>
        <w:t xml:space="preserve">Nascimento, M. H., et al. (2023). Decision making in men's high-level volleyball. </w:t>
      </w:r>
      <w:r w:rsidRPr="00F80B2D">
        <w:rPr>
          <w:i/>
          <w:iCs/>
          <w:color w:val="000000"/>
        </w:rPr>
        <w:t>Journal of Physical Education and Sport</w:t>
      </w:r>
      <w:r w:rsidRPr="00C53568">
        <w:rPr>
          <w:color w:val="000000"/>
        </w:rPr>
        <w:t>. https://doi.org/10.7752/jpes.2023.03075</w:t>
      </w:r>
    </w:p>
    <w:p w14:paraId="54F786B8" w14:textId="74313328" w:rsidR="00E84990" w:rsidRPr="00C53568" w:rsidRDefault="00E84990" w:rsidP="00C53568">
      <w:pPr>
        <w:spacing w:line="230" w:lineRule="auto"/>
        <w:ind w:left="480" w:hangingChars="200" w:hanging="480"/>
        <w:rPr>
          <w:color w:val="000000"/>
        </w:rPr>
      </w:pPr>
      <w:r w:rsidRPr="00C53568">
        <w:rPr>
          <w:color w:val="000000"/>
        </w:rPr>
        <w:t xml:space="preserve">Palao, J. M., et al. (2022). Reception-attack transition in volleyball: Analysis of spike effectiveness. </w:t>
      </w:r>
      <w:r w:rsidRPr="00F80B2D">
        <w:rPr>
          <w:i/>
          <w:iCs/>
          <w:color w:val="000000"/>
        </w:rPr>
        <w:t>Apunts Sports Medicine</w:t>
      </w:r>
      <w:r w:rsidRPr="00C53568">
        <w:rPr>
          <w:color w:val="000000"/>
        </w:rPr>
        <w:t>, 57(216), 1</w:t>
      </w:r>
      <w:r w:rsidR="00732F85">
        <w:rPr>
          <w:color w:val="000000"/>
        </w:rPr>
        <w:t>-</w:t>
      </w:r>
      <w:r w:rsidRPr="00C53568">
        <w:rPr>
          <w:color w:val="000000"/>
        </w:rPr>
        <w:t>9.</w:t>
      </w:r>
    </w:p>
    <w:p w14:paraId="36F8350F" w14:textId="5DC346C4" w:rsidR="00E84990" w:rsidRPr="00C53568" w:rsidRDefault="00E84990" w:rsidP="00C53568">
      <w:pPr>
        <w:spacing w:line="230" w:lineRule="auto"/>
        <w:ind w:left="480" w:hangingChars="200" w:hanging="480"/>
        <w:rPr>
          <w:strike/>
          <w:color w:val="EE0000"/>
        </w:rPr>
      </w:pPr>
      <w:r w:rsidRPr="00C53568">
        <w:rPr>
          <w:color w:val="000000"/>
        </w:rPr>
        <w:t xml:space="preserve">Patel, P. S., Vaz, L. W., &amp; Patel, S. (2020). Effect of plyometric training with yogic practices on explosive power among adolescent volleyball players. </w:t>
      </w:r>
      <w:r w:rsidRPr="00F80B2D">
        <w:rPr>
          <w:i/>
          <w:iCs/>
          <w:color w:val="000000"/>
        </w:rPr>
        <w:t>International Journal of Medicine and Exercise Science</w:t>
      </w:r>
      <w:r w:rsidRPr="00C53568">
        <w:rPr>
          <w:color w:val="000000"/>
        </w:rPr>
        <w:t>, 9(1), 1</w:t>
      </w:r>
      <w:r w:rsidR="00732F85">
        <w:rPr>
          <w:color w:val="000000"/>
        </w:rPr>
        <w:t>-</w:t>
      </w:r>
      <w:r w:rsidRPr="00C53568">
        <w:rPr>
          <w:color w:val="000000"/>
        </w:rPr>
        <w:t xml:space="preserve">6. </w:t>
      </w:r>
    </w:p>
    <w:p w14:paraId="6B184FB9" w14:textId="428D2F24" w:rsidR="00E84990" w:rsidRPr="00C53568" w:rsidRDefault="00E84990" w:rsidP="00C53568">
      <w:pPr>
        <w:spacing w:line="230" w:lineRule="auto"/>
        <w:ind w:left="480" w:hangingChars="200" w:hanging="480"/>
        <w:rPr>
          <w:color w:val="000000"/>
        </w:rPr>
      </w:pPr>
      <w:r w:rsidRPr="00C53568">
        <w:rPr>
          <w:color w:val="000000"/>
        </w:rPr>
        <w:lastRenderedPageBreak/>
        <w:t xml:space="preserve">Pereira, A., Costa, A. M., Santos, P., Figueiredo, T., &amp; Vicente João, P. (2015). Training strategy of explosive strength in young female volleyball players. </w:t>
      </w:r>
      <w:proofErr w:type="spellStart"/>
      <w:r w:rsidRPr="00F80B2D">
        <w:rPr>
          <w:i/>
          <w:iCs/>
          <w:color w:val="000000"/>
        </w:rPr>
        <w:t>Medicina</w:t>
      </w:r>
      <w:proofErr w:type="spellEnd"/>
      <w:r w:rsidRPr="00F80B2D">
        <w:rPr>
          <w:i/>
          <w:iCs/>
          <w:color w:val="000000"/>
        </w:rPr>
        <w:t xml:space="preserve"> (Kaunas)</w:t>
      </w:r>
      <w:r w:rsidRPr="00C53568">
        <w:rPr>
          <w:color w:val="000000"/>
        </w:rPr>
        <w:t>, 51(2), 126</w:t>
      </w:r>
      <w:r w:rsidR="00732F85">
        <w:rPr>
          <w:color w:val="000000"/>
        </w:rPr>
        <w:t>-</w:t>
      </w:r>
      <w:r w:rsidRPr="00C53568">
        <w:rPr>
          <w:color w:val="000000"/>
        </w:rPr>
        <w:t>131. https://doi.org/10.1016/j.medici.2015.03.004</w:t>
      </w:r>
    </w:p>
    <w:p w14:paraId="1EB74CCB" w14:textId="77777777" w:rsidR="00E84990" w:rsidRPr="00C53568" w:rsidRDefault="00E84990" w:rsidP="00C53568">
      <w:pPr>
        <w:spacing w:line="230" w:lineRule="auto"/>
        <w:ind w:left="480" w:hangingChars="200" w:hanging="480"/>
        <w:rPr>
          <w:color w:val="000000"/>
        </w:rPr>
      </w:pPr>
      <w:r w:rsidRPr="00C53568">
        <w:rPr>
          <w:color w:val="000000"/>
        </w:rPr>
        <w:t xml:space="preserve">Plakoutsis, G., et al. (2023). Reliability and validity of portable force plates for countermovement jump assessment. </w:t>
      </w:r>
      <w:r w:rsidRPr="00F80B2D">
        <w:rPr>
          <w:i/>
          <w:iCs/>
          <w:color w:val="000000"/>
        </w:rPr>
        <w:t>Applied Sciences</w:t>
      </w:r>
      <w:r w:rsidRPr="00C53568">
        <w:rPr>
          <w:color w:val="000000"/>
        </w:rPr>
        <w:t>, 13, Article 11200. https://doi.org/10.3390/app132011200</w:t>
      </w:r>
    </w:p>
    <w:p w14:paraId="7909C077" w14:textId="323B656F" w:rsidR="00E84990" w:rsidRPr="00C53568" w:rsidRDefault="00E84990" w:rsidP="00C53568">
      <w:pPr>
        <w:spacing w:line="230" w:lineRule="auto"/>
        <w:ind w:left="480" w:hangingChars="200" w:hanging="480"/>
        <w:rPr>
          <w:color w:val="000000"/>
        </w:rPr>
      </w:pPr>
      <w:r w:rsidRPr="00C53568">
        <w:rPr>
          <w:color w:val="000000"/>
        </w:rPr>
        <w:t xml:space="preserve">Prabhu Jeevan Kumar, P. (2023). A comparative study on effects of strength and plyometric training to improve performance in an open hand </w:t>
      </w:r>
      <w:proofErr w:type="gramStart"/>
      <w:r w:rsidRPr="00C53568">
        <w:rPr>
          <w:color w:val="000000"/>
        </w:rPr>
        <w:t>volley ball</w:t>
      </w:r>
      <w:proofErr w:type="gramEnd"/>
      <w:r w:rsidRPr="00C53568">
        <w:rPr>
          <w:color w:val="000000"/>
        </w:rPr>
        <w:t xml:space="preserve"> serve and spike.</w:t>
      </w:r>
      <w:r w:rsidRPr="00F80B2D">
        <w:rPr>
          <w:i/>
          <w:iCs/>
          <w:color w:val="000000"/>
        </w:rPr>
        <w:t xml:space="preserve"> International Journal of Physical Education, </w:t>
      </w:r>
      <w:proofErr w:type="gramStart"/>
      <w:r w:rsidRPr="00F80B2D">
        <w:rPr>
          <w:i/>
          <w:iCs/>
          <w:color w:val="000000"/>
        </w:rPr>
        <w:t>Sports</w:t>
      </w:r>
      <w:proofErr w:type="gramEnd"/>
      <w:r w:rsidRPr="00F80B2D">
        <w:rPr>
          <w:i/>
          <w:iCs/>
          <w:color w:val="000000"/>
        </w:rPr>
        <w:t xml:space="preserve"> and Health,</w:t>
      </w:r>
      <w:r w:rsidRPr="00C53568">
        <w:rPr>
          <w:color w:val="000000"/>
        </w:rPr>
        <w:t xml:space="preserve"> 10(4), 45</w:t>
      </w:r>
      <w:r w:rsidR="00732F85">
        <w:rPr>
          <w:color w:val="000000"/>
        </w:rPr>
        <w:t>-</w:t>
      </w:r>
      <w:r w:rsidRPr="00C53568">
        <w:rPr>
          <w:color w:val="000000"/>
        </w:rPr>
        <w:t>49.</w:t>
      </w:r>
    </w:p>
    <w:p w14:paraId="06298254" w14:textId="77777777" w:rsidR="00E84990" w:rsidRPr="00C53568" w:rsidRDefault="00E84990" w:rsidP="00C53568">
      <w:pPr>
        <w:spacing w:line="230" w:lineRule="auto"/>
        <w:ind w:left="480" w:hangingChars="200" w:hanging="480"/>
        <w:rPr>
          <w:color w:val="000000"/>
        </w:rPr>
      </w:pPr>
      <w:r w:rsidRPr="00C53568">
        <w:rPr>
          <w:color w:val="000000"/>
        </w:rPr>
        <w:t xml:space="preserve">Přidal, V., Matuš, M., &amp; Mikulič, M. (2023). Relationship between spike speed and selected strength parameters of female volleyball players. </w:t>
      </w:r>
      <w:r w:rsidRPr="00F80B2D">
        <w:rPr>
          <w:i/>
          <w:iCs/>
          <w:color w:val="000000"/>
        </w:rPr>
        <w:t>Journal of Physical Education and Sport</w:t>
      </w:r>
      <w:r w:rsidRPr="00C53568">
        <w:rPr>
          <w:color w:val="000000"/>
        </w:rPr>
        <w:t>, 23(3). https://doi.org/10.7752/jpes.2023.03083</w:t>
      </w:r>
    </w:p>
    <w:p w14:paraId="3FE767C6" w14:textId="77777777" w:rsidR="00E84990" w:rsidRPr="00C53568" w:rsidRDefault="00E84990" w:rsidP="00C53568">
      <w:pPr>
        <w:spacing w:line="230" w:lineRule="auto"/>
        <w:ind w:left="480" w:hangingChars="200" w:hanging="480"/>
        <w:rPr>
          <w:color w:val="000000"/>
        </w:rPr>
      </w:pPr>
      <w:r w:rsidRPr="00C53568">
        <w:rPr>
          <w:color w:val="000000"/>
        </w:rPr>
        <w:t xml:space="preserve">Silva, A. F., Guimarães, M. P., et al. (2019). The effect of plyometric training in volleyball players: A systematic review. </w:t>
      </w:r>
      <w:r w:rsidRPr="00F80B2D">
        <w:rPr>
          <w:i/>
          <w:iCs/>
          <w:color w:val="000000"/>
        </w:rPr>
        <w:t>International Journal of Environmental Research and Public Health</w:t>
      </w:r>
      <w:r w:rsidRPr="00C53568">
        <w:rPr>
          <w:color w:val="000000"/>
        </w:rPr>
        <w:t>, 16, 2960. https://doi.org/10.3390/ijerph16162960</w:t>
      </w:r>
    </w:p>
    <w:p w14:paraId="2B84E6EB" w14:textId="683FA30D" w:rsidR="00E84990" w:rsidRPr="00C53568" w:rsidRDefault="00E84990" w:rsidP="00C53568">
      <w:pPr>
        <w:spacing w:line="230" w:lineRule="auto"/>
        <w:ind w:left="480" w:hangingChars="200" w:hanging="480"/>
        <w:rPr>
          <w:color w:val="000000"/>
        </w:rPr>
      </w:pPr>
      <w:r w:rsidRPr="00C53568">
        <w:rPr>
          <w:color w:val="000000"/>
        </w:rPr>
        <w:t xml:space="preserve">Suárez, M. C., et al. (2020). The effect of decision training, from a cognitive perspective, in volleyball players: A meta-analysis. </w:t>
      </w:r>
      <w:r w:rsidR="00721D05" w:rsidRPr="00F80B2D">
        <w:rPr>
          <w:i/>
          <w:iCs/>
          <w:color w:val="000000"/>
        </w:rPr>
        <w:t>International Journal of Environmental Research and Public Health</w:t>
      </w:r>
      <w:r w:rsidRPr="00C53568">
        <w:rPr>
          <w:color w:val="000000"/>
        </w:rPr>
        <w:t>. https://doi.org/10.1080/02640414.2020.1713153</w:t>
      </w:r>
    </w:p>
    <w:p w14:paraId="249B8836" w14:textId="7914250F" w:rsidR="00E84990" w:rsidRPr="00C53568" w:rsidRDefault="00E84990" w:rsidP="00C53568">
      <w:pPr>
        <w:spacing w:line="230" w:lineRule="auto"/>
        <w:ind w:left="480" w:hangingChars="200" w:hanging="480"/>
        <w:rPr>
          <w:color w:val="000000"/>
        </w:rPr>
      </w:pPr>
      <w:r w:rsidRPr="00C53568">
        <w:rPr>
          <w:color w:val="000000"/>
        </w:rPr>
        <w:t xml:space="preserve">Tala Haj Mohammadreza, &amp; Ghazalian, F. (2023). The effect of six weeks of specific volleyball training and plyometric exercises on the physical performance of female volleyball players. </w:t>
      </w:r>
      <w:r w:rsidRPr="00F80B2D">
        <w:rPr>
          <w:i/>
          <w:iCs/>
          <w:color w:val="000000"/>
        </w:rPr>
        <w:t>International Journal of Sports Science and Physical Education</w:t>
      </w:r>
      <w:r w:rsidRPr="00C53568">
        <w:rPr>
          <w:color w:val="000000"/>
        </w:rPr>
        <w:t>, 8(3), 62</w:t>
      </w:r>
      <w:r w:rsidR="00732F85">
        <w:rPr>
          <w:color w:val="000000"/>
        </w:rPr>
        <w:t>-</w:t>
      </w:r>
      <w:r w:rsidRPr="00C53568">
        <w:rPr>
          <w:color w:val="000000"/>
        </w:rPr>
        <w:t>69. https://doi.org/10.11648/j.ijsspe.20230803.11</w:t>
      </w:r>
    </w:p>
    <w:p w14:paraId="7DC533FD" w14:textId="3B9F45B3" w:rsidR="00E84990" w:rsidRPr="00C53568" w:rsidRDefault="00E84990" w:rsidP="00C53568">
      <w:pPr>
        <w:spacing w:line="230" w:lineRule="auto"/>
        <w:ind w:left="480" w:hangingChars="200" w:hanging="480"/>
        <w:rPr>
          <w:color w:val="000000"/>
        </w:rPr>
      </w:pPr>
      <w:r w:rsidRPr="00C53568">
        <w:rPr>
          <w:color w:val="000000"/>
        </w:rPr>
        <w:t xml:space="preserve">Türkarslan, B., &amp; Deliceoğlu, G. (2024). The effects of the French Contrast method on soccer player's jumping, sprinting and balance performance. </w:t>
      </w:r>
      <w:r w:rsidRPr="00F80B2D">
        <w:rPr>
          <w:i/>
          <w:iCs/>
          <w:color w:val="000000"/>
        </w:rPr>
        <w:t>Journal of Musculoskeletal &amp; Neuronal Interactions</w:t>
      </w:r>
      <w:r w:rsidRPr="00C53568">
        <w:rPr>
          <w:color w:val="000000"/>
        </w:rPr>
        <w:t>, 24(2), 209</w:t>
      </w:r>
      <w:r w:rsidR="00732F85">
        <w:rPr>
          <w:color w:val="000000"/>
        </w:rPr>
        <w:t>-</w:t>
      </w:r>
      <w:r w:rsidRPr="00C53568">
        <w:rPr>
          <w:color w:val="000000"/>
        </w:rPr>
        <w:t>215.</w:t>
      </w:r>
    </w:p>
    <w:p w14:paraId="11686FD8" w14:textId="398308D6" w:rsidR="00E84990" w:rsidRPr="00C53568" w:rsidRDefault="00E84990" w:rsidP="00C53568">
      <w:pPr>
        <w:spacing w:line="230" w:lineRule="auto"/>
        <w:ind w:left="480" w:hangingChars="200" w:hanging="480"/>
        <w:rPr>
          <w:color w:val="000000"/>
        </w:rPr>
      </w:pPr>
      <w:r w:rsidRPr="00C53568">
        <w:rPr>
          <w:color w:val="000000"/>
        </w:rPr>
        <w:t xml:space="preserve">Türkarslan, B., &amp; Deliceoğlu, G. (2024). The Effects of the French Contrast method on Soccer Player's Jumping, Sprinting and Balance Performance. </w:t>
      </w:r>
      <w:r w:rsidRPr="00F80B2D">
        <w:rPr>
          <w:i/>
          <w:iCs/>
          <w:color w:val="000000"/>
        </w:rPr>
        <w:t>Journal of musculoskeletal &amp; neuronal interactions</w:t>
      </w:r>
      <w:r w:rsidRPr="00C53568">
        <w:rPr>
          <w:color w:val="000000"/>
        </w:rPr>
        <w:t>, 24(2), 209</w:t>
      </w:r>
      <w:r w:rsidR="00732F85">
        <w:rPr>
          <w:color w:val="000000"/>
        </w:rPr>
        <w:t>-</w:t>
      </w:r>
      <w:r w:rsidRPr="00C53568">
        <w:rPr>
          <w:color w:val="000000"/>
        </w:rPr>
        <w:t>215.</w:t>
      </w:r>
    </w:p>
    <w:p w14:paraId="6E97598E" w14:textId="77777777" w:rsidR="00E84990" w:rsidRPr="00C53568" w:rsidRDefault="00E84990" w:rsidP="00C53568">
      <w:pPr>
        <w:spacing w:line="230" w:lineRule="auto"/>
        <w:ind w:left="480" w:hangingChars="200" w:hanging="480"/>
        <w:rPr>
          <w:color w:val="000000"/>
        </w:rPr>
      </w:pPr>
      <w:r w:rsidRPr="00C53568">
        <w:rPr>
          <w:color w:val="000000"/>
        </w:rPr>
        <w:t xml:space="preserve">Wangda, G., &amp; Wang, S. (2024). Physiological and performance adaptations to beta‑alanine supplementation and short sprint interval training in volleyball players. </w:t>
      </w:r>
      <w:r w:rsidRPr="00F80B2D">
        <w:rPr>
          <w:i/>
          <w:iCs/>
          <w:color w:val="000000"/>
        </w:rPr>
        <w:t>Scientific Reports</w:t>
      </w:r>
      <w:r w:rsidRPr="00C53568">
        <w:rPr>
          <w:color w:val="000000"/>
        </w:rPr>
        <w:t>, 14, Article 67974. https://doi.org/10.1038/s41598-024-67974-y</w:t>
      </w:r>
    </w:p>
    <w:p w14:paraId="3F537D3E" w14:textId="7F14CFD8" w:rsidR="00E84990" w:rsidRPr="00C53568" w:rsidRDefault="00E84990" w:rsidP="00C53568">
      <w:pPr>
        <w:spacing w:line="230" w:lineRule="auto"/>
        <w:ind w:left="480" w:hangingChars="200" w:hanging="480"/>
        <w:rPr>
          <w:color w:val="000000"/>
        </w:rPr>
      </w:pPr>
      <w:r w:rsidRPr="00C53568">
        <w:rPr>
          <w:color w:val="000000"/>
        </w:rPr>
        <w:t xml:space="preserve">Xiao Zhao, X. (2014). Research on volleyball spiking techniques based on biomechanics and kinetic analysis. </w:t>
      </w:r>
      <w:r w:rsidRPr="00F80B2D">
        <w:rPr>
          <w:i/>
          <w:iCs/>
          <w:color w:val="000000"/>
        </w:rPr>
        <w:t>BioTechnology: An Indian Journal</w:t>
      </w:r>
      <w:r w:rsidRPr="00C53568">
        <w:rPr>
          <w:color w:val="000000"/>
        </w:rPr>
        <w:t>, 10(16), 1</w:t>
      </w:r>
      <w:r w:rsidR="00732F85">
        <w:rPr>
          <w:color w:val="000000"/>
        </w:rPr>
        <w:t>-</w:t>
      </w:r>
      <w:r w:rsidRPr="00C53568">
        <w:rPr>
          <w:color w:val="000000"/>
        </w:rPr>
        <w:t>7.</w:t>
      </w:r>
    </w:p>
    <w:p w14:paraId="5C2B653F" w14:textId="4C54BE81" w:rsidR="00E84990" w:rsidRPr="00C53568" w:rsidRDefault="00E84990" w:rsidP="00C53568">
      <w:pPr>
        <w:spacing w:line="230" w:lineRule="auto"/>
        <w:ind w:left="480" w:hangingChars="200" w:hanging="480"/>
        <w:rPr>
          <w:color w:val="000000"/>
        </w:rPr>
      </w:pPr>
      <w:r w:rsidRPr="00C53568">
        <w:rPr>
          <w:color w:val="000000"/>
        </w:rPr>
        <w:t xml:space="preserve">Yi‑Fen Shih, &amp; Yuan‑Ching Wang. (2019). Spiking kinematics in volleyball players with shoulder pain. </w:t>
      </w:r>
      <w:r w:rsidRPr="00F80B2D">
        <w:rPr>
          <w:i/>
          <w:iCs/>
          <w:color w:val="000000"/>
        </w:rPr>
        <w:t>Journal of Athletic Training</w:t>
      </w:r>
      <w:r w:rsidRPr="00C53568">
        <w:rPr>
          <w:color w:val="000000"/>
        </w:rPr>
        <w:t>, 54(1), 1</w:t>
      </w:r>
      <w:r w:rsidR="00732F85">
        <w:rPr>
          <w:color w:val="000000"/>
        </w:rPr>
        <w:t>-</w:t>
      </w:r>
      <w:r w:rsidRPr="00C53568">
        <w:rPr>
          <w:color w:val="000000"/>
        </w:rPr>
        <w:t>8.</w:t>
      </w:r>
    </w:p>
    <w:p w14:paraId="629C8E2F" w14:textId="77777777" w:rsidR="002E7CED" w:rsidRPr="00C53568" w:rsidRDefault="002E7CED" w:rsidP="00C53568">
      <w:pPr>
        <w:spacing w:line="230" w:lineRule="auto"/>
        <w:ind w:left="480" w:hangingChars="200" w:hanging="480"/>
        <w:rPr>
          <w:rFonts w:eastAsiaTheme="minorEastAsia"/>
          <w:color w:val="000000"/>
        </w:rPr>
      </w:pPr>
      <w:r w:rsidRPr="00C53568">
        <w:rPr>
          <w:rFonts w:eastAsiaTheme="minorEastAsia"/>
          <w:color w:val="000000"/>
        </w:rPr>
        <w:t>Zhao, S. (2020). Analysis on the current situation and reform strategies of volleyball teaching in higher vocational colleges. </w:t>
      </w:r>
      <w:r w:rsidRPr="00C53568">
        <w:rPr>
          <w:rFonts w:eastAsiaTheme="minorEastAsia"/>
          <w:i/>
          <w:iCs/>
          <w:color w:val="000000"/>
        </w:rPr>
        <w:t>Contemporary Sports Technology</w:t>
      </w:r>
      <w:r w:rsidRPr="00C53568">
        <w:rPr>
          <w:rFonts w:eastAsiaTheme="minorEastAsia"/>
          <w:color w:val="000000"/>
        </w:rPr>
        <w:t>, 10(1), 45-48. </w:t>
      </w:r>
    </w:p>
    <w:p w14:paraId="2B078508" w14:textId="77777777" w:rsidR="002E7CED" w:rsidRPr="00C53568" w:rsidRDefault="002E7CED" w:rsidP="00C53568">
      <w:pPr>
        <w:spacing w:line="230" w:lineRule="auto"/>
        <w:ind w:left="480" w:hangingChars="200" w:hanging="480"/>
        <w:rPr>
          <w:rFonts w:eastAsiaTheme="minorEastAsia"/>
          <w:color w:val="000000"/>
        </w:rPr>
      </w:pPr>
      <w:r w:rsidRPr="00C53568">
        <w:rPr>
          <w:rFonts w:eastAsiaTheme="minorEastAsia"/>
          <w:color w:val="000000"/>
        </w:rPr>
        <w:t>Zhou, M. (2020). Research on the current situation and development direction of volleyball teaching in higher vocational colleges. </w:t>
      </w:r>
      <w:r w:rsidRPr="00C53568">
        <w:rPr>
          <w:rFonts w:eastAsiaTheme="minorEastAsia"/>
          <w:i/>
          <w:iCs/>
          <w:color w:val="000000"/>
        </w:rPr>
        <w:t>Contemporary Sports Technology</w:t>
      </w:r>
      <w:r w:rsidRPr="00C53568">
        <w:rPr>
          <w:rFonts w:eastAsiaTheme="minorEastAsia"/>
          <w:color w:val="000000"/>
        </w:rPr>
        <w:t>, 10(18), 56-58. </w:t>
      </w:r>
    </w:p>
    <w:p w14:paraId="4CBB1A9A" w14:textId="3F3987EB" w:rsidR="002E7CED" w:rsidRPr="00C53568" w:rsidRDefault="002E7CED" w:rsidP="00C53568">
      <w:pPr>
        <w:spacing w:line="230" w:lineRule="auto"/>
        <w:ind w:left="480" w:hangingChars="200" w:hanging="480"/>
        <w:rPr>
          <w:rFonts w:eastAsiaTheme="minorEastAsia"/>
          <w:color w:val="000000"/>
        </w:rPr>
      </w:pPr>
      <w:r w:rsidRPr="00C53568">
        <w:rPr>
          <w:rFonts w:eastAsiaTheme="minorEastAsia"/>
          <w:color w:val="000000"/>
        </w:rPr>
        <w:t>Zhang, Q. (2020). Discussion on the application and suggestions of cooperative learning teaching mode in volleyball teaching of higher vocational colleges. </w:t>
      </w:r>
      <w:r w:rsidRPr="00C53568">
        <w:rPr>
          <w:rFonts w:eastAsiaTheme="minorEastAsia"/>
          <w:i/>
          <w:iCs/>
          <w:color w:val="000000"/>
        </w:rPr>
        <w:t>Contemporary Sports Technology</w:t>
      </w:r>
      <w:r w:rsidRPr="00C53568">
        <w:rPr>
          <w:rFonts w:eastAsiaTheme="minorEastAsia"/>
          <w:color w:val="000000"/>
        </w:rPr>
        <w:t>, 10(10), 105-107. </w:t>
      </w:r>
    </w:p>
    <w:p w14:paraId="07D809F8" w14:textId="00D72866" w:rsidR="00E84990" w:rsidRPr="00C53568" w:rsidRDefault="00E84990" w:rsidP="00C53568">
      <w:pPr>
        <w:spacing w:line="230" w:lineRule="auto"/>
        <w:ind w:left="480" w:hangingChars="200" w:hanging="480"/>
        <w:rPr>
          <w:color w:val="000000"/>
        </w:rPr>
      </w:pPr>
      <w:r w:rsidRPr="00C53568">
        <w:rPr>
          <w:color w:val="000000"/>
        </w:rPr>
        <w:t>Zhao, X. (2014). Research on volleyball spiking techniques based on biomechanics and kinetic analysis.</w:t>
      </w:r>
      <w:r w:rsidRPr="00F80B2D">
        <w:rPr>
          <w:i/>
          <w:iCs/>
          <w:color w:val="000000"/>
        </w:rPr>
        <w:t xml:space="preserve"> BioTechnology: An Indian Journal</w:t>
      </w:r>
      <w:r w:rsidRPr="00C53568">
        <w:rPr>
          <w:color w:val="000000"/>
        </w:rPr>
        <w:t>, 10(16), 1</w:t>
      </w:r>
      <w:r w:rsidR="00732F85">
        <w:rPr>
          <w:color w:val="000000"/>
        </w:rPr>
        <w:t>-</w:t>
      </w:r>
      <w:r w:rsidRPr="00C53568">
        <w:rPr>
          <w:color w:val="000000"/>
        </w:rPr>
        <w:t>7.</w:t>
      </w:r>
    </w:p>
    <w:p w14:paraId="3F01E75A" w14:textId="74698FBE" w:rsidR="00E84990" w:rsidRPr="00C53568" w:rsidRDefault="00E84990" w:rsidP="00C53568">
      <w:pPr>
        <w:spacing w:line="230" w:lineRule="auto"/>
        <w:ind w:left="480" w:hangingChars="200" w:hanging="480"/>
        <w:rPr>
          <w:color w:val="000000"/>
        </w:rPr>
      </w:pPr>
      <w:r w:rsidRPr="00C53568">
        <w:rPr>
          <w:color w:val="000000"/>
        </w:rPr>
        <w:t xml:space="preserve">Zhu, M., &amp; Cui, Z. (2024). Chronobiological insights in plyometric jump training: Optimizing sport‑performance adaptations for volleyball players. </w:t>
      </w:r>
      <w:r w:rsidRPr="00F80B2D">
        <w:rPr>
          <w:i/>
          <w:iCs/>
          <w:color w:val="000000"/>
        </w:rPr>
        <w:t>International Journal of Sports Physiology and Performance</w:t>
      </w:r>
      <w:r w:rsidRPr="00C53568">
        <w:rPr>
          <w:color w:val="000000"/>
        </w:rPr>
        <w:t>, 19(10), 1087</w:t>
      </w:r>
      <w:r w:rsidR="00732F85">
        <w:rPr>
          <w:color w:val="000000"/>
        </w:rPr>
        <w:t>-</w:t>
      </w:r>
      <w:r w:rsidRPr="00C53568">
        <w:rPr>
          <w:color w:val="000000"/>
        </w:rPr>
        <w:t>1096. https://doi.org/10.1123/ijspp.2024-0160</w:t>
      </w:r>
    </w:p>
    <w:p w14:paraId="1A6FA167" w14:textId="77777777" w:rsidR="003C6314" w:rsidRDefault="003C6314" w:rsidP="00E84990">
      <w:pPr>
        <w:spacing w:line="230" w:lineRule="auto"/>
        <w:ind w:left="617" w:hangingChars="257" w:hanging="617"/>
        <w:rPr>
          <w:color w:val="000000"/>
        </w:rPr>
      </w:pPr>
    </w:p>
    <w:p w14:paraId="62653E39" w14:textId="77777777" w:rsidR="005A44A3" w:rsidRDefault="005A44A3" w:rsidP="00E84990">
      <w:pPr>
        <w:spacing w:line="230" w:lineRule="auto"/>
        <w:ind w:left="617" w:hangingChars="257" w:hanging="617"/>
        <w:rPr>
          <w:color w:val="000000"/>
        </w:rPr>
      </w:pPr>
    </w:p>
    <w:p w14:paraId="61C645BC" w14:textId="77777777" w:rsidR="005A44A3" w:rsidRDefault="005A44A3" w:rsidP="00E84990">
      <w:pPr>
        <w:spacing w:line="230" w:lineRule="auto"/>
        <w:ind w:left="617" w:hangingChars="257" w:hanging="617"/>
        <w:rPr>
          <w:color w:val="000000"/>
        </w:rPr>
      </w:pPr>
    </w:p>
    <w:p w14:paraId="34687E20" w14:textId="77777777" w:rsidR="005A44A3" w:rsidRPr="00E84990" w:rsidRDefault="005A44A3" w:rsidP="00E84990">
      <w:pPr>
        <w:spacing w:line="230" w:lineRule="auto"/>
        <w:ind w:left="617" w:hangingChars="257" w:hanging="617"/>
        <w:rPr>
          <w:color w:val="000000"/>
        </w:rPr>
      </w:pPr>
    </w:p>
    <w:sectPr w:rsidR="005A44A3" w:rsidRPr="00E84990" w:rsidSect="00A1051F">
      <w:footerReference w:type="default" r:id="rId13"/>
      <w:footerReference w:type="first" r:id="rId14"/>
      <w:pgSz w:w="11910" w:h="16840" w:code="9"/>
      <w:pgMar w:top="1152" w:right="1282" w:bottom="720" w:left="1440" w:header="720" w:footer="432"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B5B05" w14:textId="77777777" w:rsidR="00F92B75" w:rsidRDefault="00F92B75" w:rsidP="004335F0">
      <w:r>
        <w:separator/>
      </w:r>
    </w:p>
  </w:endnote>
  <w:endnote w:type="continuationSeparator" w:id="0">
    <w:p w14:paraId="36670A04" w14:textId="77777777" w:rsidR="00F92B75" w:rsidRDefault="00F92B75" w:rsidP="0043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UKIJ CJK">
    <w:altName w:val="Arial"/>
    <w:panose1 w:val="020B0604020202020204"/>
    <w:charset w:val="00"/>
    <w:family w:val="swiss"/>
    <w:pitch w:val="default"/>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Noto Sans Mono CJK HK">
    <w:altName w:val="Arial"/>
    <w:panose1 w:val="020B0604020202020204"/>
    <w:charset w:val="00"/>
    <w:family w:val="swiss"/>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H Krub">
    <w:altName w:val="Segoe Print"/>
    <w:panose1 w:val="020B0604020202020204"/>
    <w:charset w:val="00"/>
    <w:family w:val="auto"/>
    <w:pitch w:val="default"/>
    <w:sig w:usb0="00000000" w:usb1="00000000" w:usb2="00000000" w:usb3="00000000" w:csb0="0001018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 Krub" w:eastAsia="UKIJ CJK" w:hAnsi="TH Krub" w:cs="TH Krub"/>
        <w:sz w:val="32"/>
        <w:szCs w:val="32"/>
      </w:rPr>
      <w:id w:val="-1423944575"/>
      <w:docPartObj>
        <w:docPartGallery w:val="Page Numbers (Bottom of Page)"/>
        <w:docPartUnique/>
      </w:docPartObj>
    </w:sdtPr>
    <w:sdtEndPr>
      <w:rPr>
        <w:rFonts w:asciiTheme="minorEastAsia"/>
        <w:sz w:val="24"/>
        <w:szCs w:val="24"/>
      </w:rPr>
    </w:sdtEndPr>
    <w:sdtContent>
      <w:p w14:paraId="270D6AE0" w14:textId="4A0A88A9" w:rsidR="00013372" w:rsidRPr="00436DBF" w:rsidRDefault="00013372" w:rsidP="00013372">
        <w:pPr>
          <w:pBdr>
            <w:top w:val="single" w:sz="4" w:space="1" w:color="auto"/>
          </w:pBdr>
          <w:rPr>
            <w:i/>
            <w:iCs/>
            <w:color w:val="000000" w:themeColor="text1"/>
            <w:sz w:val="22"/>
            <w:szCs w:val="22"/>
          </w:rPr>
        </w:pPr>
        <w:r w:rsidRPr="00013372">
          <w:rPr>
            <w:i/>
            <w:iCs/>
            <w:color w:val="000000" w:themeColor="text1"/>
            <w:sz w:val="22"/>
            <w:szCs w:val="22"/>
          </w:rPr>
          <w:t xml:space="preserve"> </w:t>
        </w:r>
        <w:r w:rsidRPr="00436DBF">
          <w:rPr>
            <w:i/>
            <w:iCs/>
            <w:color w:val="000000" w:themeColor="text1"/>
            <w:sz w:val="22"/>
            <w:szCs w:val="22"/>
          </w:rPr>
          <w:t xml:space="preserve">Corresponding Author: </w:t>
        </w:r>
        <w:proofErr w:type="spellStart"/>
        <w:r>
          <w:rPr>
            <w:rFonts w:hint="eastAsia"/>
            <w:i/>
            <w:iCs/>
            <w:color w:val="000000" w:themeColor="text1"/>
            <w:sz w:val="22"/>
            <w:szCs w:val="22"/>
          </w:rPr>
          <w:t>zhang</w:t>
        </w:r>
        <w:proofErr w:type="spellEnd"/>
        <w:r>
          <w:rPr>
            <w:rFonts w:hint="eastAsia"/>
            <w:i/>
            <w:iCs/>
            <w:color w:val="000000" w:themeColor="text1"/>
            <w:sz w:val="22"/>
            <w:szCs w:val="22"/>
          </w:rPr>
          <w:t xml:space="preserve"> </w:t>
        </w:r>
        <w:proofErr w:type="spellStart"/>
        <w:r>
          <w:rPr>
            <w:rFonts w:hint="eastAsia"/>
            <w:i/>
            <w:iCs/>
            <w:color w:val="000000" w:themeColor="text1"/>
            <w:sz w:val="22"/>
            <w:szCs w:val="22"/>
          </w:rPr>
          <w:t>xuelong</w:t>
        </w:r>
        <w:proofErr w:type="spellEnd"/>
        <w:r w:rsidRPr="00D21F72">
          <w:rPr>
            <w:i/>
            <w:iCs/>
            <w:color w:val="000000" w:themeColor="text1"/>
            <w:sz w:val="22"/>
            <w:szCs w:val="22"/>
          </w:rPr>
          <w:t xml:space="preserve"> </w:t>
        </w:r>
        <w:proofErr w:type="spellStart"/>
        <w:r w:rsidRPr="00D21F72">
          <w:rPr>
            <w:i/>
            <w:iCs/>
            <w:color w:val="000000" w:themeColor="text1"/>
            <w:sz w:val="22"/>
            <w:szCs w:val="22"/>
          </w:rPr>
          <w:t>Bangkok</w:t>
        </w:r>
        <w:r w:rsidR="00732F85">
          <w:rPr>
            <w:rFonts w:hint="eastAsia"/>
            <w:i/>
            <w:iCs/>
            <w:color w:val="000000" w:themeColor="text1"/>
            <w:sz w:val="22"/>
            <w:szCs w:val="22"/>
            <w:lang w:eastAsia="zh-CN"/>
          </w:rPr>
          <w:t>t</w:t>
        </w:r>
        <w:r w:rsidRPr="00D21F72">
          <w:rPr>
            <w:rFonts w:hint="eastAsia"/>
            <w:i/>
            <w:iCs/>
            <w:color w:val="000000" w:themeColor="text1"/>
            <w:sz w:val="22"/>
            <w:szCs w:val="22"/>
          </w:rPr>
          <w:t>honduri</w:t>
        </w:r>
        <w:proofErr w:type="spellEnd"/>
        <w:r w:rsidRPr="00D21F72">
          <w:rPr>
            <w:i/>
            <w:iCs/>
            <w:color w:val="000000" w:themeColor="text1"/>
            <w:sz w:val="22"/>
            <w:szCs w:val="22"/>
          </w:rPr>
          <w:t xml:space="preserve"> University</w:t>
        </w:r>
        <w:r w:rsidRPr="00436DBF">
          <w:rPr>
            <w:i/>
            <w:iCs/>
            <w:color w:val="000000" w:themeColor="text1"/>
            <w:sz w:val="22"/>
            <w:szCs w:val="22"/>
          </w:rPr>
          <w:t xml:space="preserve"> Email: </w:t>
        </w:r>
        <w:r>
          <w:rPr>
            <w:rFonts w:hint="eastAsia"/>
            <w:i/>
            <w:iCs/>
            <w:color w:val="000000" w:themeColor="text1"/>
            <w:sz w:val="22"/>
            <w:szCs w:val="22"/>
          </w:rPr>
          <w:t>1519806491@qq.com</w:t>
        </w:r>
      </w:p>
      <w:p w14:paraId="6265E49C" w14:textId="093AB93C" w:rsidR="00DA04B0" w:rsidRPr="00A1051F" w:rsidRDefault="00A1051F" w:rsidP="00DA04B0">
        <w:pPr>
          <w:pStyle w:val="a8"/>
          <w:jc w:val="center"/>
          <w:rPr>
            <w:rFonts w:asciiTheme="minorEastAsia" w:hAnsi="TH Krub" w:cs="TH Krub"/>
            <w:sz w:val="24"/>
            <w:szCs w:val="24"/>
          </w:rPr>
        </w:pPr>
        <w:r w:rsidRPr="00A1051F">
          <w:rPr>
            <w:rFonts w:asciiTheme="minorEastAsia" w:eastAsiaTheme="minorEastAsia" w:hAnsi="TH Krub" w:cs="TH Krub" w:hint="eastAsia"/>
            <w:sz w:val="24"/>
            <w:szCs w:val="24"/>
            <w:lang w:eastAsia="zh-CN"/>
          </w:rPr>
          <w:t>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518095"/>
      <w:docPartObj>
        <w:docPartGallery w:val="Page Numbers (Bottom of Page)"/>
        <w:docPartUnique/>
      </w:docPartObj>
    </w:sdtPr>
    <w:sdtContent>
      <w:p w14:paraId="72A90271" w14:textId="46D49295" w:rsidR="00DA04B0" w:rsidRDefault="00DA04B0">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50D49513" w14:textId="77777777" w:rsidR="00DA04B0" w:rsidRDefault="00DA04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FD" w14:textId="410D8BC1" w:rsidR="00A1051F" w:rsidRPr="00A1051F" w:rsidRDefault="00C322A3" w:rsidP="00A1051F">
    <w:pPr>
      <w:pStyle w:val="a8"/>
      <w:jc w:val="center"/>
      <w:rPr>
        <w:rFonts w:asciiTheme="majorEastAsia" w:eastAsiaTheme="majorEastAsia" w:hAnsiTheme="majorEastAsia"/>
        <w:sz w:val="24"/>
        <w:szCs w:val="24"/>
        <w:lang w:eastAsia="zh-CN"/>
      </w:rPr>
    </w:pPr>
    <w:r w:rsidRPr="00C322A3">
      <w:rPr>
        <w:rFonts w:asciiTheme="majorEastAsia" w:eastAsiaTheme="majorEastAsia" w:hAnsiTheme="majorEastAsia"/>
        <w:sz w:val="24"/>
        <w:szCs w:val="24"/>
        <w:lang w:eastAsia="zh-CN"/>
      </w:rPr>
      <w:fldChar w:fldCharType="begin"/>
    </w:r>
    <w:r w:rsidRPr="00C322A3">
      <w:rPr>
        <w:rFonts w:asciiTheme="majorEastAsia" w:eastAsiaTheme="majorEastAsia" w:hAnsiTheme="majorEastAsia"/>
        <w:sz w:val="24"/>
        <w:szCs w:val="24"/>
        <w:lang w:eastAsia="zh-CN"/>
      </w:rPr>
      <w:instrText>PAGE   \* MERGEFORMAT</w:instrText>
    </w:r>
    <w:r w:rsidRPr="00C322A3">
      <w:rPr>
        <w:rFonts w:asciiTheme="majorEastAsia" w:eastAsiaTheme="majorEastAsia" w:hAnsiTheme="majorEastAsia"/>
        <w:sz w:val="24"/>
        <w:szCs w:val="24"/>
        <w:lang w:eastAsia="zh-CN"/>
      </w:rPr>
      <w:fldChar w:fldCharType="separate"/>
    </w:r>
    <w:r w:rsidRPr="00C322A3">
      <w:rPr>
        <w:rFonts w:asciiTheme="majorEastAsia" w:eastAsiaTheme="majorEastAsia" w:hAnsiTheme="majorEastAsia"/>
        <w:sz w:val="24"/>
        <w:szCs w:val="24"/>
        <w:lang w:val="zh-CN" w:eastAsia="zh-CN"/>
      </w:rPr>
      <w:t>1</w:t>
    </w:r>
    <w:r w:rsidRPr="00C322A3">
      <w:rPr>
        <w:rFonts w:asciiTheme="majorEastAsia" w:eastAsiaTheme="majorEastAsia" w:hAnsiTheme="majorEastAsia"/>
        <w:sz w:val="24"/>
        <w:szCs w:val="24"/>
        <w:lang w:eastAsia="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510E" w14:textId="66172837" w:rsidR="00A1051F" w:rsidRPr="00A1051F" w:rsidRDefault="00A1051F" w:rsidP="00A1051F">
    <w:pPr>
      <w:pStyle w:val="a8"/>
      <w:jc w:val="center"/>
      <w:rPr>
        <w:rFonts w:asciiTheme="majorEastAsia" w:eastAsiaTheme="majorEastAsia" w:hAnsiTheme="majorEastAsia"/>
        <w:sz w:val="24"/>
        <w:szCs w:val="24"/>
        <w:lang w:eastAsia="zh-CN"/>
      </w:rPr>
    </w:pPr>
    <w:r w:rsidRPr="00A1051F">
      <w:rPr>
        <w:rFonts w:asciiTheme="majorEastAsia" w:eastAsiaTheme="majorEastAsia" w:hAnsiTheme="majorEastAsia" w:hint="eastAsia"/>
        <w:sz w:val="24"/>
        <w:szCs w:val="24"/>
        <w:lang w:eastAsia="zh-CN"/>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0175" w14:textId="77777777" w:rsidR="00F92B75" w:rsidRDefault="00F92B75" w:rsidP="004335F0">
      <w:r>
        <w:separator/>
      </w:r>
    </w:p>
  </w:footnote>
  <w:footnote w:type="continuationSeparator" w:id="0">
    <w:p w14:paraId="1FB26C13" w14:textId="77777777" w:rsidR="00F92B75" w:rsidRDefault="00F92B75" w:rsidP="0043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0720" w14:textId="5AA05158" w:rsidR="00DA04B0" w:rsidRPr="00DA04B0" w:rsidRDefault="00DA04B0" w:rsidP="00DA04B0">
    <w:pPr>
      <w:pStyle w:val="a6"/>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8D7F" w14:textId="6EF0D8EC" w:rsidR="00DA04B0" w:rsidRDefault="00DA04B0" w:rsidP="00DA04B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549"/>
    <w:multiLevelType w:val="multilevel"/>
    <w:tmpl w:val="65AE3926"/>
    <w:lvl w:ilvl="0">
      <w:start w:val="1"/>
      <w:numFmt w:val="decimal"/>
      <w:lvlText w:val="%1"/>
      <w:lvlJc w:val="left"/>
      <w:pPr>
        <w:ind w:left="425" w:hanging="425"/>
      </w:pPr>
      <w:rPr>
        <w:rFonts w:hint="eastAsia"/>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722666"/>
    <w:multiLevelType w:val="hybridMultilevel"/>
    <w:tmpl w:val="6C0C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30E54"/>
    <w:multiLevelType w:val="hybridMultilevel"/>
    <w:tmpl w:val="CA6C2262"/>
    <w:lvl w:ilvl="0" w:tplc="0A22FF96">
      <w:start w:val="2"/>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3" w15:restartNumberingAfterBreak="0">
    <w:nsid w:val="12A03FAC"/>
    <w:multiLevelType w:val="multilevel"/>
    <w:tmpl w:val="D0EE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955AC"/>
    <w:multiLevelType w:val="multilevel"/>
    <w:tmpl w:val="D168F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86734"/>
    <w:multiLevelType w:val="multilevel"/>
    <w:tmpl w:val="AE2A0E04"/>
    <w:lvl w:ilvl="0">
      <w:start w:val="1"/>
      <w:numFmt w:val="decimal"/>
      <w:lvlText w:val="%1."/>
      <w:lvlJc w:val="left"/>
      <w:pPr>
        <w:ind w:left="704" w:hanging="420"/>
      </w:pPr>
      <w:rPr>
        <w:rFonts w:asciiTheme="minorHAnsi" w:eastAsia="宋体" w:hAnsiTheme="minorHAnsi" w:cstheme="minorHAnsi" w:hint="default"/>
        <w:b w:val="0"/>
        <w:bCs w:val="0"/>
        <w:i w:val="0"/>
        <w:iCs w:val="0"/>
        <w:spacing w:val="-1"/>
        <w:w w:val="91"/>
        <w:sz w:val="21"/>
        <w:szCs w:val="21"/>
        <w:lang w:val="en-US" w:eastAsia="en-US" w:bidi="ar-SA"/>
      </w:rPr>
    </w:lvl>
    <w:lvl w:ilvl="1">
      <w:start w:val="1"/>
      <w:numFmt w:val="decimal"/>
      <w:lvlText w:val="%1.%2"/>
      <w:lvlJc w:val="left"/>
      <w:pPr>
        <w:ind w:left="640" w:hanging="420"/>
      </w:pPr>
      <w:rPr>
        <w:rFonts w:ascii="UKIJ CJK" w:eastAsia="宋体" w:hAnsi="UKIJ CJK" w:cs="UKIJ CJK" w:hint="default"/>
        <w:b w:val="0"/>
        <w:bCs w:val="0"/>
        <w:i w:val="0"/>
        <w:iCs w:val="0"/>
        <w:spacing w:val="-1"/>
        <w:w w:val="81"/>
        <w:sz w:val="21"/>
        <w:szCs w:val="21"/>
        <w:lang w:val="en-US" w:eastAsia="en-US" w:bidi="ar-SA"/>
      </w:rPr>
    </w:lvl>
    <w:lvl w:ilvl="2">
      <w:numFmt w:val="bullet"/>
      <w:lvlText w:val="•"/>
      <w:lvlJc w:val="left"/>
      <w:pPr>
        <w:ind w:left="2261" w:hanging="420"/>
      </w:pPr>
      <w:rPr>
        <w:rFonts w:hint="default"/>
        <w:lang w:val="en-US" w:eastAsia="en-US" w:bidi="ar-SA"/>
      </w:rPr>
    </w:lvl>
    <w:lvl w:ilvl="3">
      <w:numFmt w:val="bullet"/>
      <w:lvlText w:val="•"/>
      <w:lvlJc w:val="left"/>
      <w:pPr>
        <w:ind w:left="3071" w:hanging="420"/>
      </w:pPr>
      <w:rPr>
        <w:rFonts w:hint="default"/>
        <w:lang w:val="en-US" w:eastAsia="en-US" w:bidi="ar-SA"/>
      </w:rPr>
    </w:lvl>
    <w:lvl w:ilvl="4">
      <w:numFmt w:val="bullet"/>
      <w:lvlText w:val="•"/>
      <w:lvlJc w:val="left"/>
      <w:pPr>
        <w:ind w:left="3882" w:hanging="420"/>
      </w:pPr>
      <w:rPr>
        <w:rFonts w:hint="default"/>
        <w:lang w:val="en-US" w:eastAsia="en-US" w:bidi="ar-SA"/>
      </w:rPr>
    </w:lvl>
    <w:lvl w:ilvl="5">
      <w:numFmt w:val="bullet"/>
      <w:lvlText w:val="•"/>
      <w:lvlJc w:val="left"/>
      <w:pPr>
        <w:ind w:left="4693" w:hanging="420"/>
      </w:pPr>
      <w:rPr>
        <w:rFonts w:hint="default"/>
        <w:lang w:val="en-US" w:eastAsia="en-US" w:bidi="ar-SA"/>
      </w:rPr>
    </w:lvl>
    <w:lvl w:ilvl="6">
      <w:numFmt w:val="bullet"/>
      <w:lvlText w:val="•"/>
      <w:lvlJc w:val="left"/>
      <w:pPr>
        <w:ind w:left="5503" w:hanging="420"/>
      </w:pPr>
      <w:rPr>
        <w:rFonts w:hint="default"/>
        <w:lang w:val="en-US" w:eastAsia="en-US" w:bidi="ar-SA"/>
      </w:rPr>
    </w:lvl>
    <w:lvl w:ilvl="7">
      <w:numFmt w:val="bullet"/>
      <w:lvlText w:val="•"/>
      <w:lvlJc w:val="left"/>
      <w:pPr>
        <w:ind w:left="6314" w:hanging="420"/>
      </w:pPr>
      <w:rPr>
        <w:rFonts w:hint="default"/>
        <w:lang w:val="en-US" w:eastAsia="en-US" w:bidi="ar-SA"/>
      </w:rPr>
    </w:lvl>
    <w:lvl w:ilvl="8">
      <w:numFmt w:val="bullet"/>
      <w:lvlText w:val="•"/>
      <w:lvlJc w:val="left"/>
      <w:pPr>
        <w:ind w:left="7125" w:hanging="420"/>
      </w:pPr>
      <w:rPr>
        <w:rFonts w:hint="default"/>
        <w:lang w:val="en-US" w:eastAsia="en-US" w:bidi="ar-SA"/>
      </w:rPr>
    </w:lvl>
  </w:abstractNum>
  <w:abstractNum w:abstractNumId="6" w15:restartNumberingAfterBreak="0">
    <w:nsid w:val="25892B9F"/>
    <w:multiLevelType w:val="multilevel"/>
    <w:tmpl w:val="7898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B77DB"/>
    <w:multiLevelType w:val="multilevel"/>
    <w:tmpl w:val="E3A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72D84"/>
    <w:multiLevelType w:val="multilevel"/>
    <w:tmpl w:val="9EA6D408"/>
    <w:lvl w:ilvl="0">
      <w:start w:val="1"/>
      <w:numFmt w:val="decimal"/>
      <w:lvlText w:val="%1."/>
      <w:lvlJc w:val="left"/>
      <w:pPr>
        <w:ind w:left="580" w:hanging="360"/>
      </w:pPr>
      <w:rPr>
        <w:rFonts w:hint="default"/>
      </w:rPr>
    </w:lvl>
    <w:lvl w:ilvl="1">
      <w:start w:val="1"/>
      <w:numFmt w:val="decimal"/>
      <w:isLgl/>
      <w:lvlText w:val="%1.%2"/>
      <w:lvlJc w:val="left"/>
      <w:pPr>
        <w:ind w:left="660" w:hanging="44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1300" w:hanging="108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660" w:hanging="144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2020" w:hanging="1800"/>
      </w:pPr>
      <w:rPr>
        <w:rFonts w:hint="default"/>
      </w:rPr>
    </w:lvl>
    <w:lvl w:ilvl="8">
      <w:start w:val="1"/>
      <w:numFmt w:val="decimal"/>
      <w:isLgl/>
      <w:lvlText w:val="%1.%2.%3.%4.%5.%6.%7.%8.%9"/>
      <w:lvlJc w:val="left"/>
      <w:pPr>
        <w:ind w:left="2020" w:hanging="1800"/>
      </w:pPr>
      <w:rPr>
        <w:rFonts w:hint="default"/>
      </w:rPr>
    </w:lvl>
  </w:abstractNum>
  <w:abstractNum w:abstractNumId="9" w15:restartNumberingAfterBreak="0">
    <w:nsid w:val="2B55156E"/>
    <w:multiLevelType w:val="hybridMultilevel"/>
    <w:tmpl w:val="5422F8F0"/>
    <w:lvl w:ilvl="0" w:tplc="BCB044A8">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40182"/>
    <w:multiLevelType w:val="multilevel"/>
    <w:tmpl w:val="340CF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D4E09"/>
    <w:multiLevelType w:val="multilevel"/>
    <w:tmpl w:val="FB64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E61EA"/>
    <w:multiLevelType w:val="multilevel"/>
    <w:tmpl w:val="4122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C36BA"/>
    <w:multiLevelType w:val="hybridMultilevel"/>
    <w:tmpl w:val="60E6CB58"/>
    <w:lvl w:ilvl="0" w:tplc="328C88BA">
      <w:start w:val="1"/>
      <w:numFmt w:val="decimal"/>
      <w:lvlText w:val="%1"/>
      <w:lvlJc w:val="righ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426968D1"/>
    <w:multiLevelType w:val="multilevel"/>
    <w:tmpl w:val="C208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F4DFE"/>
    <w:multiLevelType w:val="multilevel"/>
    <w:tmpl w:val="9E1C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574E3"/>
    <w:multiLevelType w:val="multilevel"/>
    <w:tmpl w:val="FB06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E4C1C"/>
    <w:multiLevelType w:val="multilevel"/>
    <w:tmpl w:val="22C0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82B6A"/>
    <w:multiLevelType w:val="multilevel"/>
    <w:tmpl w:val="0908C996"/>
    <w:lvl w:ilvl="0">
      <w:start w:val="3"/>
      <w:numFmt w:val="decimal"/>
      <w:lvlText w:val="%1"/>
      <w:lvlJc w:val="left"/>
      <w:pPr>
        <w:ind w:left="480" w:hanging="480"/>
      </w:pPr>
      <w:rPr>
        <w:rFonts w:hint="default"/>
      </w:rPr>
    </w:lvl>
    <w:lvl w:ilvl="1">
      <w:start w:val="2"/>
      <w:numFmt w:val="decimal"/>
      <w:lvlText w:val="%1.%2"/>
      <w:lvlJc w:val="left"/>
      <w:pPr>
        <w:ind w:left="800" w:hanging="48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19" w15:restartNumberingAfterBreak="0">
    <w:nsid w:val="46347971"/>
    <w:multiLevelType w:val="multilevel"/>
    <w:tmpl w:val="54C0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55C8B"/>
    <w:multiLevelType w:val="hybridMultilevel"/>
    <w:tmpl w:val="7DE43AA6"/>
    <w:lvl w:ilvl="0" w:tplc="755243B2">
      <w:start w:val="1"/>
      <w:numFmt w:val="decimal"/>
      <w:lvlText w:val="%1."/>
      <w:lvlJc w:val="left"/>
      <w:pPr>
        <w:ind w:left="900" w:hanging="360"/>
      </w:pPr>
      <w:rPr>
        <w:rFonts w:eastAsia="Times New Roman" w:hint="default"/>
      </w:rPr>
    </w:lvl>
    <w:lvl w:ilvl="1" w:tplc="04090019" w:tentative="1">
      <w:start w:val="1"/>
      <w:numFmt w:val="lowerLetter"/>
      <w:lvlText w:val="%2)"/>
      <w:lvlJc w:val="left"/>
      <w:pPr>
        <w:ind w:left="1420" w:hanging="440"/>
      </w:pPr>
    </w:lvl>
    <w:lvl w:ilvl="2" w:tplc="0409001B" w:tentative="1">
      <w:start w:val="1"/>
      <w:numFmt w:val="lowerRoman"/>
      <w:lvlText w:val="%3."/>
      <w:lvlJc w:val="right"/>
      <w:pPr>
        <w:ind w:left="1860" w:hanging="440"/>
      </w:pPr>
    </w:lvl>
    <w:lvl w:ilvl="3" w:tplc="0409000F" w:tentative="1">
      <w:start w:val="1"/>
      <w:numFmt w:val="decimal"/>
      <w:lvlText w:val="%4."/>
      <w:lvlJc w:val="left"/>
      <w:pPr>
        <w:ind w:left="2300" w:hanging="440"/>
      </w:pPr>
    </w:lvl>
    <w:lvl w:ilvl="4" w:tplc="04090019" w:tentative="1">
      <w:start w:val="1"/>
      <w:numFmt w:val="lowerLetter"/>
      <w:lvlText w:val="%5)"/>
      <w:lvlJc w:val="left"/>
      <w:pPr>
        <w:ind w:left="2740" w:hanging="440"/>
      </w:pPr>
    </w:lvl>
    <w:lvl w:ilvl="5" w:tplc="0409001B" w:tentative="1">
      <w:start w:val="1"/>
      <w:numFmt w:val="lowerRoman"/>
      <w:lvlText w:val="%6."/>
      <w:lvlJc w:val="right"/>
      <w:pPr>
        <w:ind w:left="3180" w:hanging="440"/>
      </w:pPr>
    </w:lvl>
    <w:lvl w:ilvl="6" w:tplc="0409000F" w:tentative="1">
      <w:start w:val="1"/>
      <w:numFmt w:val="decimal"/>
      <w:lvlText w:val="%7."/>
      <w:lvlJc w:val="left"/>
      <w:pPr>
        <w:ind w:left="3620" w:hanging="440"/>
      </w:pPr>
    </w:lvl>
    <w:lvl w:ilvl="7" w:tplc="04090019" w:tentative="1">
      <w:start w:val="1"/>
      <w:numFmt w:val="lowerLetter"/>
      <w:lvlText w:val="%8)"/>
      <w:lvlJc w:val="left"/>
      <w:pPr>
        <w:ind w:left="4060" w:hanging="440"/>
      </w:pPr>
    </w:lvl>
    <w:lvl w:ilvl="8" w:tplc="0409001B" w:tentative="1">
      <w:start w:val="1"/>
      <w:numFmt w:val="lowerRoman"/>
      <w:lvlText w:val="%9."/>
      <w:lvlJc w:val="right"/>
      <w:pPr>
        <w:ind w:left="4500" w:hanging="440"/>
      </w:pPr>
    </w:lvl>
  </w:abstractNum>
  <w:abstractNum w:abstractNumId="21" w15:restartNumberingAfterBreak="0">
    <w:nsid w:val="4CA05F67"/>
    <w:multiLevelType w:val="multilevel"/>
    <w:tmpl w:val="9E9E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B4527"/>
    <w:multiLevelType w:val="multilevel"/>
    <w:tmpl w:val="5F2A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33838"/>
    <w:multiLevelType w:val="multilevel"/>
    <w:tmpl w:val="DAA4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407C"/>
    <w:multiLevelType w:val="multilevel"/>
    <w:tmpl w:val="9ACAB718"/>
    <w:lvl w:ilvl="0">
      <w:start w:val="1"/>
      <w:numFmt w:val="decimal"/>
      <w:lvlText w:val="%1"/>
      <w:lvlJc w:val="left"/>
      <w:pPr>
        <w:ind w:left="220" w:hanging="341"/>
      </w:pPr>
      <w:rPr>
        <w:rFonts w:hint="default"/>
        <w:lang w:val="en-US" w:eastAsia="en-US" w:bidi="ar-SA"/>
      </w:rPr>
    </w:lvl>
    <w:lvl w:ilvl="1">
      <w:start w:val="2"/>
      <w:numFmt w:val="decimal"/>
      <w:lvlText w:val="%1.%2"/>
      <w:lvlJc w:val="left"/>
      <w:pPr>
        <w:ind w:left="220" w:hanging="341"/>
      </w:pPr>
      <w:rPr>
        <w:rFonts w:ascii="UKIJ CJK" w:eastAsia="UKIJ CJK" w:hAnsi="UKIJ CJK" w:cs="UKIJ CJK" w:hint="default"/>
        <w:b w:val="0"/>
        <w:bCs w:val="0"/>
        <w:i w:val="0"/>
        <w:iCs w:val="0"/>
        <w:spacing w:val="-1"/>
        <w:w w:val="81"/>
        <w:sz w:val="21"/>
        <w:szCs w:val="21"/>
        <w:lang w:val="en-US" w:eastAsia="en-US" w:bidi="ar-SA"/>
      </w:rPr>
    </w:lvl>
    <w:lvl w:ilvl="2">
      <w:start w:val="1"/>
      <w:numFmt w:val="decimal"/>
      <w:lvlText w:val="%1.%2.%3"/>
      <w:lvlJc w:val="left"/>
      <w:pPr>
        <w:ind w:left="700" w:hanging="481"/>
      </w:pPr>
      <w:rPr>
        <w:rFonts w:ascii="UKIJ CJK" w:eastAsia="UKIJ CJK" w:hAnsi="UKIJ CJK" w:cs="UKIJ CJK" w:hint="default"/>
        <w:b w:val="0"/>
        <w:bCs w:val="0"/>
        <w:i w:val="0"/>
        <w:iCs w:val="0"/>
        <w:spacing w:val="-1"/>
        <w:w w:val="81"/>
        <w:sz w:val="21"/>
        <w:szCs w:val="21"/>
        <w:lang w:val="en-US" w:eastAsia="en-US" w:bidi="ar-SA"/>
      </w:rPr>
    </w:lvl>
    <w:lvl w:ilvl="3">
      <w:numFmt w:val="bullet"/>
      <w:lvlText w:val="•"/>
      <w:lvlJc w:val="left"/>
      <w:pPr>
        <w:ind w:left="2488" w:hanging="481"/>
      </w:pPr>
      <w:rPr>
        <w:rFonts w:hint="default"/>
        <w:lang w:val="en-US" w:eastAsia="en-US" w:bidi="ar-SA"/>
      </w:rPr>
    </w:lvl>
    <w:lvl w:ilvl="4">
      <w:numFmt w:val="bullet"/>
      <w:lvlText w:val="•"/>
      <w:lvlJc w:val="left"/>
      <w:pPr>
        <w:ind w:left="3382" w:hanging="481"/>
      </w:pPr>
      <w:rPr>
        <w:rFonts w:hint="default"/>
        <w:lang w:val="en-US" w:eastAsia="en-US" w:bidi="ar-SA"/>
      </w:rPr>
    </w:lvl>
    <w:lvl w:ilvl="5">
      <w:numFmt w:val="bullet"/>
      <w:lvlText w:val="•"/>
      <w:lvlJc w:val="left"/>
      <w:pPr>
        <w:ind w:left="4276" w:hanging="481"/>
      </w:pPr>
      <w:rPr>
        <w:rFonts w:hint="default"/>
        <w:lang w:val="en-US" w:eastAsia="en-US" w:bidi="ar-SA"/>
      </w:rPr>
    </w:lvl>
    <w:lvl w:ilvl="6">
      <w:numFmt w:val="bullet"/>
      <w:lvlText w:val="•"/>
      <w:lvlJc w:val="left"/>
      <w:pPr>
        <w:ind w:left="5170" w:hanging="481"/>
      </w:pPr>
      <w:rPr>
        <w:rFonts w:hint="default"/>
        <w:lang w:val="en-US" w:eastAsia="en-US" w:bidi="ar-SA"/>
      </w:rPr>
    </w:lvl>
    <w:lvl w:ilvl="7">
      <w:numFmt w:val="bullet"/>
      <w:lvlText w:val="•"/>
      <w:lvlJc w:val="left"/>
      <w:pPr>
        <w:ind w:left="6064" w:hanging="481"/>
      </w:pPr>
      <w:rPr>
        <w:rFonts w:hint="default"/>
        <w:lang w:val="en-US" w:eastAsia="en-US" w:bidi="ar-SA"/>
      </w:rPr>
    </w:lvl>
    <w:lvl w:ilvl="8">
      <w:numFmt w:val="bullet"/>
      <w:lvlText w:val="•"/>
      <w:lvlJc w:val="left"/>
      <w:pPr>
        <w:ind w:left="6958" w:hanging="481"/>
      </w:pPr>
      <w:rPr>
        <w:rFonts w:hint="default"/>
        <w:lang w:val="en-US" w:eastAsia="en-US" w:bidi="ar-SA"/>
      </w:rPr>
    </w:lvl>
  </w:abstractNum>
  <w:abstractNum w:abstractNumId="25" w15:restartNumberingAfterBreak="0">
    <w:nsid w:val="5ED97623"/>
    <w:multiLevelType w:val="multilevel"/>
    <w:tmpl w:val="EAB0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59493B"/>
    <w:multiLevelType w:val="multilevel"/>
    <w:tmpl w:val="9EA6D408"/>
    <w:lvl w:ilvl="0">
      <w:start w:val="1"/>
      <w:numFmt w:val="decimal"/>
      <w:lvlText w:val="%1."/>
      <w:lvlJc w:val="left"/>
      <w:pPr>
        <w:ind w:left="580" w:hanging="360"/>
      </w:pPr>
      <w:rPr>
        <w:rFonts w:hint="default"/>
      </w:rPr>
    </w:lvl>
    <w:lvl w:ilvl="1">
      <w:start w:val="1"/>
      <w:numFmt w:val="decimal"/>
      <w:isLgl/>
      <w:lvlText w:val="%1.%2"/>
      <w:lvlJc w:val="left"/>
      <w:pPr>
        <w:ind w:left="660" w:hanging="440"/>
      </w:pPr>
      <w:rPr>
        <w:rFonts w:hint="default"/>
      </w:rPr>
    </w:lvl>
    <w:lvl w:ilvl="2">
      <w:start w:val="1"/>
      <w:numFmt w:val="decimal"/>
      <w:isLgl/>
      <w:lvlText w:val="%1.%2.%3"/>
      <w:lvlJc w:val="left"/>
      <w:pPr>
        <w:ind w:left="940" w:hanging="720"/>
      </w:pPr>
      <w:rPr>
        <w:rFonts w:hint="default"/>
      </w:rPr>
    </w:lvl>
    <w:lvl w:ilvl="3">
      <w:start w:val="1"/>
      <w:numFmt w:val="decimal"/>
      <w:isLgl/>
      <w:lvlText w:val="%1.%2.%3.%4"/>
      <w:lvlJc w:val="left"/>
      <w:pPr>
        <w:ind w:left="1300" w:hanging="1080"/>
      </w:pPr>
      <w:rPr>
        <w:rFonts w:hint="default"/>
      </w:rPr>
    </w:lvl>
    <w:lvl w:ilvl="4">
      <w:start w:val="1"/>
      <w:numFmt w:val="decimal"/>
      <w:isLgl/>
      <w:lvlText w:val="%1.%2.%3.%4.%5"/>
      <w:lvlJc w:val="left"/>
      <w:pPr>
        <w:ind w:left="1300" w:hanging="1080"/>
      </w:pPr>
      <w:rPr>
        <w:rFonts w:hint="default"/>
      </w:rPr>
    </w:lvl>
    <w:lvl w:ilvl="5">
      <w:start w:val="1"/>
      <w:numFmt w:val="decimal"/>
      <w:isLgl/>
      <w:lvlText w:val="%1.%2.%3.%4.%5.%6"/>
      <w:lvlJc w:val="left"/>
      <w:pPr>
        <w:ind w:left="1660" w:hanging="1440"/>
      </w:pPr>
      <w:rPr>
        <w:rFonts w:hint="default"/>
      </w:rPr>
    </w:lvl>
    <w:lvl w:ilvl="6">
      <w:start w:val="1"/>
      <w:numFmt w:val="decimal"/>
      <w:isLgl/>
      <w:lvlText w:val="%1.%2.%3.%4.%5.%6.%7"/>
      <w:lvlJc w:val="left"/>
      <w:pPr>
        <w:ind w:left="1660" w:hanging="1440"/>
      </w:pPr>
      <w:rPr>
        <w:rFonts w:hint="default"/>
      </w:rPr>
    </w:lvl>
    <w:lvl w:ilvl="7">
      <w:start w:val="1"/>
      <w:numFmt w:val="decimal"/>
      <w:isLgl/>
      <w:lvlText w:val="%1.%2.%3.%4.%5.%6.%7.%8"/>
      <w:lvlJc w:val="left"/>
      <w:pPr>
        <w:ind w:left="2020" w:hanging="1800"/>
      </w:pPr>
      <w:rPr>
        <w:rFonts w:hint="default"/>
      </w:rPr>
    </w:lvl>
    <w:lvl w:ilvl="8">
      <w:start w:val="1"/>
      <w:numFmt w:val="decimal"/>
      <w:isLgl/>
      <w:lvlText w:val="%1.%2.%3.%4.%5.%6.%7.%8.%9"/>
      <w:lvlJc w:val="left"/>
      <w:pPr>
        <w:ind w:left="2020" w:hanging="1800"/>
      </w:pPr>
      <w:rPr>
        <w:rFonts w:hint="default"/>
      </w:rPr>
    </w:lvl>
  </w:abstractNum>
  <w:abstractNum w:abstractNumId="27" w15:restartNumberingAfterBreak="0">
    <w:nsid w:val="779B54A7"/>
    <w:multiLevelType w:val="multilevel"/>
    <w:tmpl w:val="0908C996"/>
    <w:lvl w:ilvl="0">
      <w:start w:val="3"/>
      <w:numFmt w:val="decimal"/>
      <w:lvlText w:val="%1"/>
      <w:lvlJc w:val="left"/>
      <w:pPr>
        <w:ind w:left="480" w:hanging="480"/>
      </w:pPr>
      <w:rPr>
        <w:rFonts w:hint="default"/>
      </w:rPr>
    </w:lvl>
    <w:lvl w:ilvl="1">
      <w:start w:val="2"/>
      <w:numFmt w:val="decimal"/>
      <w:lvlText w:val="%1.%2"/>
      <w:lvlJc w:val="left"/>
      <w:pPr>
        <w:ind w:left="800" w:hanging="480"/>
      </w:pPr>
      <w:rPr>
        <w:rFonts w:hint="default"/>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28" w15:restartNumberingAfterBreak="0">
    <w:nsid w:val="798D663C"/>
    <w:multiLevelType w:val="hybridMultilevel"/>
    <w:tmpl w:val="681EC3C4"/>
    <w:lvl w:ilvl="0" w:tplc="AF7A47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C731652"/>
    <w:multiLevelType w:val="multilevel"/>
    <w:tmpl w:val="E04C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069AE"/>
    <w:multiLevelType w:val="multilevel"/>
    <w:tmpl w:val="F230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886214"/>
    <w:multiLevelType w:val="multilevel"/>
    <w:tmpl w:val="E7E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81590"/>
    <w:multiLevelType w:val="multilevel"/>
    <w:tmpl w:val="F97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839132">
    <w:abstractNumId w:val="24"/>
  </w:num>
  <w:num w:numId="2" w16cid:durableId="1351564755">
    <w:abstractNumId w:val="5"/>
  </w:num>
  <w:num w:numId="3" w16cid:durableId="568267393">
    <w:abstractNumId w:val="27"/>
  </w:num>
  <w:num w:numId="4" w16cid:durableId="1202087126">
    <w:abstractNumId w:val="28"/>
  </w:num>
  <w:num w:numId="5" w16cid:durableId="1210798164">
    <w:abstractNumId w:val="16"/>
  </w:num>
  <w:num w:numId="6" w16cid:durableId="12070483">
    <w:abstractNumId w:val="18"/>
  </w:num>
  <w:num w:numId="7" w16cid:durableId="983047528">
    <w:abstractNumId w:val="26"/>
  </w:num>
  <w:num w:numId="8" w16cid:durableId="271791491">
    <w:abstractNumId w:val="0"/>
  </w:num>
  <w:num w:numId="9" w16cid:durableId="1921017377">
    <w:abstractNumId w:val="2"/>
  </w:num>
  <w:num w:numId="10" w16cid:durableId="1456211297">
    <w:abstractNumId w:val="8"/>
  </w:num>
  <w:num w:numId="11" w16cid:durableId="1482190075">
    <w:abstractNumId w:val="9"/>
  </w:num>
  <w:num w:numId="12" w16cid:durableId="758870482">
    <w:abstractNumId w:val="1"/>
  </w:num>
  <w:num w:numId="13" w16cid:durableId="1709992694">
    <w:abstractNumId w:val="23"/>
  </w:num>
  <w:num w:numId="14" w16cid:durableId="1925382296">
    <w:abstractNumId w:val="32"/>
  </w:num>
  <w:num w:numId="15" w16cid:durableId="333848982">
    <w:abstractNumId w:val="20"/>
  </w:num>
  <w:num w:numId="16" w16cid:durableId="698627487">
    <w:abstractNumId w:val="15"/>
  </w:num>
  <w:num w:numId="17" w16cid:durableId="761683274">
    <w:abstractNumId w:val="21"/>
  </w:num>
  <w:num w:numId="18" w16cid:durableId="1492328916">
    <w:abstractNumId w:val="7"/>
  </w:num>
  <w:num w:numId="19" w16cid:durableId="1883864771">
    <w:abstractNumId w:val="31"/>
  </w:num>
  <w:num w:numId="20" w16cid:durableId="1850948561">
    <w:abstractNumId w:val="22"/>
  </w:num>
  <w:num w:numId="21" w16cid:durableId="1763599181">
    <w:abstractNumId w:val="29"/>
  </w:num>
  <w:num w:numId="22" w16cid:durableId="819493257">
    <w:abstractNumId w:val="19"/>
  </w:num>
  <w:num w:numId="23" w16cid:durableId="1360930893">
    <w:abstractNumId w:val="14"/>
  </w:num>
  <w:num w:numId="24" w16cid:durableId="22944316">
    <w:abstractNumId w:val="12"/>
  </w:num>
  <w:num w:numId="25" w16cid:durableId="1912229520">
    <w:abstractNumId w:val="6"/>
  </w:num>
  <w:num w:numId="26" w16cid:durableId="1228302486">
    <w:abstractNumId w:val="25"/>
  </w:num>
  <w:num w:numId="27" w16cid:durableId="115685400">
    <w:abstractNumId w:val="13"/>
  </w:num>
  <w:num w:numId="28" w16cid:durableId="320936451">
    <w:abstractNumId w:val="11"/>
  </w:num>
  <w:num w:numId="29" w16cid:durableId="272323095">
    <w:abstractNumId w:val="4"/>
  </w:num>
  <w:num w:numId="30" w16cid:durableId="712585169">
    <w:abstractNumId w:val="3"/>
  </w:num>
  <w:num w:numId="31" w16cid:durableId="1615596365">
    <w:abstractNumId w:val="10"/>
  </w:num>
  <w:num w:numId="32" w16cid:durableId="624697025">
    <w:abstractNumId w:val="17"/>
  </w:num>
  <w:num w:numId="33" w16cid:durableId="11571917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proofState w:spelling="clean" w:grammar="clean"/>
  <w:defaultTabStop w:val="720"/>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D7"/>
    <w:rsid w:val="000105FF"/>
    <w:rsid w:val="00013372"/>
    <w:rsid w:val="00024C33"/>
    <w:rsid w:val="000372F1"/>
    <w:rsid w:val="00042212"/>
    <w:rsid w:val="000548F1"/>
    <w:rsid w:val="00054B02"/>
    <w:rsid w:val="000601FF"/>
    <w:rsid w:val="00060A98"/>
    <w:rsid w:val="00066DDD"/>
    <w:rsid w:val="00075893"/>
    <w:rsid w:val="0008157B"/>
    <w:rsid w:val="00081C5B"/>
    <w:rsid w:val="00081DE7"/>
    <w:rsid w:val="00083F44"/>
    <w:rsid w:val="0008407A"/>
    <w:rsid w:val="00091229"/>
    <w:rsid w:val="000D6692"/>
    <w:rsid w:val="000F4E0B"/>
    <w:rsid w:val="00114DEB"/>
    <w:rsid w:val="00134109"/>
    <w:rsid w:val="001355C0"/>
    <w:rsid w:val="001579A5"/>
    <w:rsid w:val="00157DF5"/>
    <w:rsid w:val="001649B7"/>
    <w:rsid w:val="00174804"/>
    <w:rsid w:val="001851FA"/>
    <w:rsid w:val="00187501"/>
    <w:rsid w:val="001B0EBA"/>
    <w:rsid w:val="001B2A61"/>
    <w:rsid w:val="001E6A23"/>
    <w:rsid w:val="00210119"/>
    <w:rsid w:val="00234466"/>
    <w:rsid w:val="002415FF"/>
    <w:rsid w:val="00241A85"/>
    <w:rsid w:val="00243F56"/>
    <w:rsid w:val="002468F6"/>
    <w:rsid w:val="002556BA"/>
    <w:rsid w:val="002575C2"/>
    <w:rsid w:val="00261BD6"/>
    <w:rsid w:val="00272F1A"/>
    <w:rsid w:val="002870BF"/>
    <w:rsid w:val="00292EBD"/>
    <w:rsid w:val="00293627"/>
    <w:rsid w:val="00294106"/>
    <w:rsid w:val="002957AB"/>
    <w:rsid w:val="002A727D"/>
    <w:rsid w:val="002B6B94"/>
    <w:rsid w:val="002C4FB4"/>
    <w:rsid w:val="002E5725"/>
    <w:rsid w:val="002E7CED"/>
    <w:rsid w:val="003118F7"/>
    <w:rsid w:val="00317353"/>
    <w:rsid w:val="003241BB"/>
    <w:rsid w:val="00352CC7"/>
    <w:rsid w:val="00372592"/>
    <w:rsid w:val="00372AB2"/>
    <w:rsid w:val="00373625"/>
    <w:rsid w:val="00382A25"/>
    <w:rsid w:val="003842D7"/>
    <w:rsid w:val="00385FF5"/>
    <w:rsid w:val="00396613"/>
    <w:rsid w:val="003A404A"/>
    <w:rsid w:val="003A4789"/>
    <w:rsid w:val="003B6F0A"/>
    <w:rsid w:val="003C6314"/>
    <w:rsid w:val="003C782B"/>
    <w:rsid w:val="003D13EE"/>
    <w:rsid w:val="003D7A2E"/>
    <w:rsid w:val="00401FBB"/>
    <w:rsid w:val="00412E8F"/>
    <w:rsid w:val="0041534D"/>
    <w:rsid w:val="004335F0"/>
    <w:rsid w:val="00436DBF"/>
    <w:rsid w:val="00436FD5"/>
    <w:rsid w:val="0043711B"/>
    <w:rsid w:val="00437152"/>
    <w:rsid w:val="00447DA4"/>
    <w:rsid w:val="00485BD6"/>
    <w:rsid w:val="004A4619"/>
    <w:rsid w:val="004A4FCB"/>
    <w:rsid w:val="004B176F"/>
    <w:rsid w:val="004C04F1"/>
    <w:rsid w:val="004D47D7"/>
    <w:rsid w:val="004D7B38"/>
    <w:rsid w:val="004E201E"/>
    <w:rsid w:val="004E24FE"/>
    <w:rsid w:val="004E6600"/>
    <w:rsid w:val="004F7AE8"/>
    <w:rsid w:val="0050478B"/>
    <w:rsid w:val="00504C2F"/>
    <w:rsid w:val="00515724"/>
    <w:rsid w:val="005248DE"/>
    <w:rsid w:val="00543022"/>
    <w:rsid w:val="005545AD"/>
    <w:rsid w:val="0055665D"/>
    <w:rsid w:val="00563024"/>
    <w:rsid w:val="00563952"/>
    <w:rsid w:val="00581C0A"/>
    <w:rsid w:val="0059407E"/>
    <w:rsid w:val="005A2085"/>
    <w:rsid w:val="005A44A3"/>
    <w:rsid w:val="005A6110"/>
    <w:rsid w:val="005C1C4B"/>
    <w:rsid w:val="005C27A8"/>
    <w:rsid w:val="005E2B38"/>
    <w:rsid w:val="005E5725"/>
    <w:rsid w:val="005E6896"/>
    <w:rsid w:val="005F4A9A"/>
    <w:rsid w:val="005F6C33"/>
    <w:rsid w:val="00600501"/>
    <w:rsid w:val="00605E0D"/>
    <w:rsid w:val="00617DD1"/>
    <w:rsid w:val="00623BB5"/>
    <w:rsid w:val="006247EE"/>
    <w:rsid w:val="006344FF"/>
    <w:rsid w:val="00644D14"/>
    <w:rsid w:val="00650160"/>
    <w:rsid w:val="00654634"/>
    <w:rsid w:val="00667FD8"/>
    <w:rsid w:val="006845B4"/>
    <w:rsid w:val="00687911"/>
    <w:rsid w:val="006A4823"/>
    <w:rsid w:val="006C21FC"/>
    <w:rsid w:val="006C4CC7"/>
    <w:rsid w:val="006C558C"/>
    <w:rsid w:val="006D022B"/>
    <w:rsid w:val="006D437A"/>
    <w:rsid w:val="006D5105"/>
    <w:rsid w:val="006D7118"/>
    <w:rsid w:val="006E7410"/>
    <w:rsid w:val="006F6D98"/>
    <w:rsid w:val="00704D27"/>
    <w:rsid w:val="00721D05"/>
    <w:rsid w:val="00724618"/>
    <w:rsid w:val="00730BAE"/>
    <w:rsid w:val="00732F85"/>
    <w:rsid w:val="0073674E"/>
    <w:rsid w:val="00741F58"/>
    <w:rsid w:val="007459F1"/>
    <w:rsid w:val="00752EBF"/>
    <w:rsid w:val="007578B3"/>
    <w:rsid w:val="00767817"/>
    <w:rsid w:val="007702BB"/>
    <w:rsid w:val="00772BFA"/>
    <w:rsid w:val="00776EEF"/>
    <w:rsid w:val="0078434E"/>
    <w:rsid w:val="007A7589"/>
    <w:rsid w:val="007B6E8F"/>
    <w:rsid w:val="007B7784"/>
    <w:rsid w:val="007D50F2"/>
    <w:rsid w:val="007D737B"/>
    <w:rsid w:val="007D7636"/>
    <w:rsid w:val="00801927"/>
    <w:rsid w:val="00814C79"/>
    <w:rsid w:val="008249C5"/>
    <w:rsid w:val="00834DAD"/>
    <w:rsid w:val="0084170C"/>
    <w:rsid w:val="00843014"/>
    <w:rsid w:val="008439A9"/>
    <w:rsid w:val="00876705"/>
    <w:rsid w:val="008905DC"/>
    <w:rsid w:val="008E13B8"/>
    <w:rsid w:val="008E5397"/>
    <w:rsid w:val="008E5FE8"/>
    <w:rsid w:val="009441D2"/>
    <w:rsid w:val="009452A8"/>
    <w:rsid w:val="00952B10"/>
    <w:rsid w:val="00954457"/>
    <w:rsid w:val="00957FB6"/>
    <w:rsid w:val="00960404"/>
    <w:rsid w:val="00982E04"/>
    <w:rsid w:val="009867E8"/>
    <w:rsid w:val="00992A28"/>
    <w:rsid w:val="009A4E1E"/>
    <w:rsid w:val="009A6A3D"/>
    <w:rsid w:val="009C3A75"/>
    <w:rsid w:val="009E0C46"/>
    <w:rsid w:val="009E276E"/>
    <w:rsid w:val="009E33E2"/>
    <w:rsid w:val="009F6BB6"/>
    <w:rsid w:val="00A00DA6"/>
    <w:rsid w:val="00A046A6"/>
    <w:rsid w:val="00A05A60"/>
    <w:rsid w:val="00A1051F"/>
    <w:rsid w:val="00A169DD"/>
    <w:rsid w:val="00A20A3E"/>
    <w:rsid w:val="00A22783"/>
    <w:rsid w:val="00A279A6"/>
    <w:rsid w:val="00A57EA5"/>
    <w:rsid w:val="00A64968"/>
    <w:rsid w:val="00A7019E"/>
    <w:rsid w:val="00A76F90"/>
    <w:rsid w:val="00A840B6"/>
    <w:rsid w:val="00A85360"/>
    <w:rsid w:val="00A95AD6"/>
    <w:rsid w:val="00AC675A"/>
    <w:rsid w:val="00AD2AA2"/>
    <w:rsid w:val="00AF0827"/>
    <w:rsid w:val="00B05357"/>
    <w:rsid w:val="00B12DD3"/>
    <w:rsid w:val="00B136E4"/>
    <w:rsid w:val="00B155A8"/>
    <w:rsid w:val="00B16600"/>
    <w:rsid w:val="00B22CAA"/>
    <w:rsid w:val="00B325A1"/>
    <w:rsid w:val="00B406FC"/>
    <w:rsid w:val="00B42C97"/>
    <w:rsid w:val="00B534FA"/>
    <w:rsid w:val="00B86373"/>
    <w:rsid w:val="00B909E8"/>
    <w:rsid w:val="00BB0605"/>
    <w:rsid w:val="00BB6F60"/>
    <w:rsid w:val="00BC2621"/>
    <w:rsid w:val="00BC5C55"/>
    <w:rsid w:val="00BC6938"/>
    <w:rsid w:val="00BE4489"/>
    <w:rsid w:val="00C1501F"/>
    <w:rsid w:val="00C30E2B"/>
    <w:rsid w:val="00C311E3"/>
    <w:rsid w:val="00C31EEA"/>
    <w:rsid w:val="00C322A3"/>
    <w:rsid w:val="00C40928"/>
    <w:rsid w:val="00C52928"/>
    <w:rsid w:val="00C53568"/>
    <w:rsid w:val="00C61F0B"/>
    <w:rsid w:val="00C75F7B"/>
    <w:rsid w:val="00C85D96"/>
    <w:rsid w:val="00C967F4"/>
    <w:rsid w:val="00CB2B69"/>
    <w:rsid w:val="00CB2D97"/>
    <w:rsid w:val="00CC1E50"/>
    <w:rsid w:val="00CC2575"/>
    <w:rsid w:val="00CC4EF8"/>
    <w:rsid w:val="00CD6F15"/>
    <w:rsid w:val="00CE55ED"/>
    <w:rsid w:val="00D03A02"/>
    <w:rsid w:val="00D0593E"/>
    <w:rsid w:val="00D21F72"/>
    <w:rsid w:val="00D26A14"/>
    <w:rsid w:val="00D34DDD"/>
    <w:rsid w:val="00D36DDA"/>
    <w:rsid w:val="00D42EE6"/>
    <w:rsid w:val="00D542FB"/>
    <w:rsid w:val="00D5740F"/>
    <w:rsid w:val="00D939B8"/>
    <w:rsid w:val="00D93C5D"/>
    <w:rsid w:val="00D93F25"/>
    <w:rsid w:val="00D97A00"/>
    <w:rsid w:val="00DA04B0"/>
    <w:rsid w:val="00DA1737"/>
    <w:rsid w:val="00DB2E47"/>
    <w:rsid w:val="00DB31DC"/>
    <w:rsid w:val="00DB3BB8"/>
    <w:rsid w:val="00DC29E7"/>
    <w:rsid w:val="00DC2D5C"/>
    <w:rsid w:val="00DC48D7"/>
    <w:rsid w:val="00DC4993"/>
    <w:rsid w:val="00DC5765"/>
    <w:rsid w:val="00DD324B"/>
    <w:rsid w:val="00DF075A"/>
    <w:rsid w:val="00DF198D"/>
    <w:rsid w:val="00E01182"/>
    <w:rsid w:val="00E22D87"/>
    <w:rsid w:val="00E40AEE"/>
    <w:rsid w:val="00E4532B"/>
    <w:rsid w:val="00E84990"/>
    <w:rsid w:val="00E86A19"/>
    <w:rsid w:val="00EA396F"/>
    <w:rsid w:val="00EA50A1"/>
    <w:rsid w:val="00EA6807"/>
    <w:rsid w:val="00EA7248"/>
    <w:rsid w:val="00EB4998"/>
    <w:rsid w:val="00ED1F02"/>
    <w:rsid w:val="00ED294D"/>
    <w:rsid w:val="00EE2F1C"/>
    <w:rsid w:val="00EE753E"/>
    <w:rsid w:val="00EF3E50"/>
    <w:rsid w:val="00F028B0"/>
    <w:rsid w:val="00F10C44"/>
    <w:rsid w:val="00F14A2A"/>
    <w:rsid w:val="00F14E2D"/>
    <w:rsid w:val="00F26787"/>
    <w:rsid w:val="00F34C67"/>
    <w:rsid w:val="00F37845"/>
    <w:rsid w:val="00F45B63"/>
    <w:rsid w:val="00F50505"/>
    <w:rsid w:val="00F64908"/>
    <w:rsid w:val="00F65C0A"/>
    <w:rsid w:val="00F66866"/>
    <w:rsid w:val="00F706D2"/>
    <w:rsid w:val="00F72116"/>
    <w:rsid w:val="00F80B2D"/>
    <w:rsid w:val="00F92B75"/>
    <w:rsid w:val="00F94B1F"/>
    <w:rsid w:val="00F9764B"/>
    <w:rsid w:val="00FA2A64"/>
    <w:rsid w:val="00FA7F3A"/>
    <w:rsid w:val="00FB6727"/>
    <w:rsid w:val="00FB722D"/>
    <w:rsid w:val="00FC2159"/>
    <w:rsid w:val="00FF11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88F5A"/>
  <w15:docId w15:val="{D73FE286-743B-4FEA-B6EB-3B93735B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A44A3"/>
    <w:pPr>
      <w:widowControl/>
      <w:autoSpaceDE/>
      <w:autoSpaceDN/>
    </w:pPr>
    <w:rPr>
      <w:rFonts w:ascii="Times New Roman" w:eastAsia="Times New Roman" w:hAnsi="Times New Roman" w:cs="Times New Roman"/>
      <w:sz w:val="24"/>
      <w:szCs w:val="24"/>
      <w:lang w:bidi="th-TH"/>
    </w:rPr>
  </w:style>
  <w:style w:type="paragraph" w:styleId="1">
    <w:name w:val="heading 1"/>
    <w:basedOn w:val="a"/>
    <w:uiPriority w:val="1"/>
    <w:qFormat/>
    <w:pPr>
      <w:widowControl w:val="0"/>
      <w:autoSpaceDE w:val="0"/>
      <w:autoSpaceDN w:val="0"/>
      <w:spacing w:line="269" w:lineRule="exact"/>
      <w:ind w:left="220"/>
      <w:jc w:val="both"/>
      <w:outlineLvl w:val="0"/>
    </w:pPr>
    <w:rPr>
      <w:rFonts w:ascii="Arial" w:eastAsia="Arial" w:hAnsi="Arial" w:cs="Arial"/>
      <w:sz w:val="28"/>
      <w:szCs w:val="28"/>
    </w:rPr>
  </w:style>
  <w:style w:type="paragraph" w:styleId="2">
    <w:name w:val="heading 2"/>
    <w:basedOn w:val="a"/>
    <w:uiPriority w:val="1"/>
    <w:qFormat/>
    <w:pPr>
      <w:widowControl w:val="0"/>
      <w:autoSpaceDE w:val="0"/>
      <w:autoSpaceDN w:val="0"/>
      <w:spacing w:before="90"/>
      <w:ind w:left="1180"/>
      <w:outlineLvl w:val="1"/>
    </w:pPr>
    <w:rPr>
      <w:rFonts w:ascii="Noto Sans Mono CJK HK" w:eastAsia="Noto Sans Mono CJK HK" w:hAnsi="Noto Sans Mono CJK HK" w:cs="Noto Sans Mono CJK HK"/>
    </w:rPr>
  </w:style>
  <w:style w:type="paragraph" w:styleId="3">
    <w:name w:val="heading 3"/>
    <w:basedOn w:val="a"/>
    <w:link w:val="30"/>
    <w:uiPriority w:val="9"/>
    <w:qFormat/>
    <w:pPr>
      <w:widowControl w:val="0"/>
      <w:autoSpaceDE w:val="0"/>
      <w:autoSpaceDN w:val="0"/>
      <w:ind w:left="580"/>
      <w:outlineLvl w:val="2"/>
    </w:pPr>
    <w:rPr>
      <w:rFonts w:ascii="Trebuchet MS" w:eastAsia="Trebuchet MS" w:hAnsi="Trebuchet MS" w:cs="Trebuchet MS"/>
      <w:b/>
      <w:bCs/>
      <w:sz w:val="23"/>
      <w:szCs w:val="23"/>
    </w:rPr>
  </w:style>
  <w:style w:type="paragraph" w:styleId="4">
    <w:name w:val="heading 4"/>
    <w:next w:val="a"/>
    <w:link w:val="40"/>
    <w:uiPriority w:val="9"/>
    <w:unhideWhenUsed/>
    <w:qFormat/>
    <w:rsid w:val="00A22783"/>
    <w:pPr>
      <w:keepNext/>
      <w:keepLines/>
      <w:widowControl/>
      <w:autoSpaceDE/>
      <w:autoSpaceDN/>
      <w:spacing w:after="94" w:line="259" w:lineRule="auto"/>
      <w:ind w:left="10" w:right="3" w:hanging="10"/>
      <w:jc w:val="center"/>
      <w:outlineLvl w:val="3"/>
    </w:pPr>
    <w:rPr>
      <w:rFonts w:ascii="Times New Roman" w:eastAsia="Times New Roman" w:hAnsi="Times New Roman" w:cs="Times New Roman"/>
      <w:b/>
      <w:color w:val="000000"/>
      <w:sz w:val="28"/>
      <w:szCs w:val="28"/>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autoSpaceDE w:val="0"/>
      <w:autoSpaceDN w:val="0"/>
      <w:ind w:left="220"/>
      <w:jc w:val="both"/>
    </w:pPr>
    <w:rPr>
      <w:rFonts w:ascii="UKIJ CJK" w:eastAsia="UKIJ CJK" w:hAnsi="UKIJ CJK" w:cs="UKIJ CJK"/>
      <w:sz w:val="21"/>
      <w:szCs w:val="21"/>
    </w:rPr>
  </w:style>
  <w:style w:type="paragraph" w:styleId="a4">
    <w:name w:val="List Paragraph"/>
    <w:basedOn w:val="a"/>
    <w:uiPriority w:val="1"/>
    <w:qFormat/>
    <w:pPr>
      <w:widowControl w:val="0"/>
      <w:autoSpaceDE w:val="0"/>
      <w:autoSpaceDN w:val="0"/>
      <w:ind w:left="542" w:hanging="322"/>
      <w:jc w:val="both"/>
    </w:pPr>
    <w:rPr>
      <w:rFonts w:ascii="UKIJ CJK" w:eastAsia="UKIJ CJK" w:hAnsi="UKIJ CJK" w:cs="UKIJ CJK"/>
      <w:sz w:val="22"/>
      <w:szCs w:val="22"/>
    </w:rPr>
  </w:style>
  <w:style w:type="paragraph" w:customStyle="1" w:styleId="TableParagraph">
    <w:name w:val="Table Paragraph"/>
    <w:basedOn w:val="a"/>
    <w:uiPriority w:val="1"/>
    <w:qFormat/>
    <w:pPr>
      <w:widowControl w:val="0"/>
      <w:autoSpaceDE w:val="0"/>
      <w:autoSpaceDN w:val="0"/>
    </w:pPr>
    <w:rPr>
      <w:rFonts w:ascii="UKIJ CJK" w:eastAsia="UKIJ CJK" w:hAnsi="UKIJ CJK" w:cs="UKIJ CJK"/>
      <w:sz w:val="22"/>
      <w:szCs w:val="22"/>
    </w:rPr>
  </w:style>
  <w:style w:type="character" w:customStyle="1" w:styleId="30">
    <w:name w:val="标题 3 字符"/>
    <w:link w:val="3"/>
    <w:uiPriority w:val="9"/>
    <w:qFormat/>
    <w:rsid w:val="001E6A23"/>
    <w:rPr>
      <w:rFonts w:ascii="Trebuchet MS" w:eastAsia="Trebuchet MS" w:hAnsi="Trebuchet MS" w:cs="Trebuchet MS"/>
      <w:b/>
      <w:bCs/>
      <w:sz w:val="23"/>
      <w:szCs w:val="23"/>
    </w:rPr>
  </w:style>
  <w:style w:type="table" w:customStyle="1" w:styleId="-11">
    <w:name w:val="浅色底纹 - 着色 11"/>
    <w:basedOn w:val="a1"/>
    <w:next w:val="-1"/>
    <w:uiPriority w:val="60"/>
    <w:rsid w:val="00A22783"/>
    <w:pPr>
      <w:widowControl/>
      <w:autoSpaceDE/>
      <w:autoSpaceDN/>
    </w:pPr>
    <w:rPr>
      <w:color w:val="2E74B5"/>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1">
    <w:name w:val="Light Shading Accent 1"/>
    <w:basedOn w:val="a1"/>
    <w:uiPriority w:val="60"/>
    <w:semiHidden/>
    <w:unhideWhenUsed/>
    <w:rsid w:val="00A227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caption"/>
    <w:basedOn w:val="a"/>
    <w:next w:val="a"/>
    <w:uiPriority w:val="35"/>
    <w:unhideWhenUsed/>
    <w:qFormat/>
    <w:rsid w:val="00A22783"/>
    <w:pPr>
      <w:widowControl w:val="0"/>
      <w:autoSpaceDE w:val="0"/>
      <w:autoSpaceDN w:val="0"/>
    </w:pPr>
    <w:rPr>
      <w:rFonts w:asciiTheme="majorHAnsi" w:eastAsia="黑体" w:hAnsiTheme="majorHAnsi" w:cstheme="majorBidi"/>
      <w:sz w:val="20"/>
      <w:szCs w:val="20"/>
    </w:rPr>
  </w:style>
  <w:style w:type="character" w:customStyle="1" w:styleId="40">
    <w:name w:val="标题 4 字符"/>
    <w:basedOn w:val="a0"/>
    <w:link w:val="4"/>
    <w:uiPriority w:val="9"/>
    <w:rsid w:val="00A22783"/>
    <w:rPr>
      <w:rFonts w:ascii="Times New Roman" w:eastAsia="Times New Roman" w:hAnsi="Times New Roman" w:cs="Times New Roman"/>
      <w:b/>
      <w:color w:val="000000"/>
      <w:sz w:val="28"/>
      <w:szCs w:val="28"/>
      <w:lang w:bidi="th-TH"/>
    </w:rPr>
  </w:style>
  <w:style w:type="paragraph" w:styleId="a6">
    <w:name w:val="header"/>
    <w:basedOn w:val="a"/>
    <w:link w:val="a7"/>
    <w:uiPriority w:val="99"/>
    <w:unhideWhenUsed/>
    <w:rsid w:val="004335F0"/>
    <w:pPr>
      <w:widowControl w:val="0"/>
      <w:pBdr>
        <w:bottom w:val="single" w:sz="6" w:space="1" w:color="auto"/>
      </w:pBdr>
      <w:tabs>
        <w:tab w:val="center" w:pos="4153"/>
        <w:tab w:val="right" w:pos="8306"/>
      </w:tabs>
      <w:autoSpaceDE w:val="0"/>
      <w:autoSpaceDN w:val="0"/>
      <w:snapToGrid w:val="0"/>
      <w:jc w:val="center"/>
    </w:pPr>
    <w:rPr>
      <w:rFonts w:ascii="UKIJ CJK" w:eastAsia="UKIJ CJK" w:hAnsi="UKIJ CJK" w:cs="UKIJ CJK"/>
      <w:sz w:val="18"/>
      <w:szCs w:val="18"/>
    </w:rPr>
  </w:style>
  <w:style w:type="character" w:customStyle="1" w:styleId="a7">
    <w:name w:val="页眉 字符"/>
    <w:basedOn w:val="a0"/>
    <w:link w:val="a6"/>
    <w:uiPriority w:val="99"/>
    <w:rsid w:val="004335F0"/>
    <w:rPr>
      <w:rFonts w:ascii="UKIJ CJK" w:eastAsia="UKIJ CJK" w:hAnsi="UKIJ CJK" w:cs="UKIJ CJK"/>
      <w:sz w:val="18"/>
      <w:szCs w:val="18"/>
    </w:rPr>
  </w:style>
  <w:style w:type="paragraph" w:styleId="a8">
    <w:name w:val="footer"/>
    <w:basedOn w:val="a"/>
    <w:link w:val="a9"/>
    <w:uiPriority w:val="99"/>
    <w:unhideWhenUsed/>
    <w:rsid w:val="004335F0"/>
    <w:pPr>
      <w:widowControl w:val="0"/>
      <w:tabs>
        <w:tab w:val="center" w:pos="4153"/>
        <w:tab w:val="right" w:pos="8306"/>
      </w:tabs>
      <w:autoSpaceDE w:val="0"/>
      <w:autoSpaceDN w:val="0"/>
      <w:snapToGrid w:val="0"/>
    </w:pPr>
    <w:rPr>
      <w:rFonts w:ascii="UKIJ CJK" w:eastAsia="UKIJ CJK" w:hAnsi="UKIJ CJK" w:cs="UKIJ CJK"/>
      <w:sz w:val="18"/>
      <w:szCs w:val="18"/>
    </w:rPr>
  </w:style>
  <w:style w:type="character" w:customStyle="1" w:styleId="a9">
    <w:name w:val="页脚 字符"/>
    <w:basedOn w:val="a0"/>
    <w:link w:val="a8"/>
    <w:uiPriority w:val="99"/>
    <w:rsid w:val="004335F0"/>
    <w:rPr>
      <w:rFonts w:ascii="UKIJ CJK" w:eastAsia="UKIJ CJK" w:hAnsi="UKIJ CJK" w:cs="UKIJ CJK"/>
      <w:sz w:val="18"/>
      <w:szCs w:val="18"/>
    </w:rPr>
  </w:style>
  <w:style w:type="paragraph" w:styleId="aa">
    <w:name w:val="endnote text"/>
    <w:basedOn w:val="a"/>
    <w:link w:val="ab"/>
    <w:uiPriority w:val="99"/>
    <w:semiHidden/>
    <w:unhideWhenUsed/>
    <w:rsid w:val="00436FD5"/>
    <w:pPr>
      <w:snapToGrid w:val="0"/>
    </w:pPr>
  </w:style>
  <w:style w:type="character" w:customStyle="1" w:styleId="ab">
    <w:name w:val="尾注文本 字符"/>
    <w:basedOn w:val="a0"/>
    <w:link w:val="aa"/>
    <w:uiPriority w:val="99"/>
    <w:semiHidden/>
    <w:rsid w:val="00436FD5"/>
    <w:rPr>
      <w:rFonts w:ascii="UKIJ CJK" w:eastAsia="UKIJ CJK" w:hAnsi="UKIJ CJK" w:cs="UKIJ CJK"/>
    </w:rPr>
  </w:style>
  <w:style w:type="character" w:styleId="ac">
    <w:name w:val="endnote reference"/>
    <w:basedOn w:val="a0"/>
    <w:uiPriority w:val="99"/>
    <w:semiHidden/>
    <w:unhideWhenUsed/>
    <w:rsid w:val="00436FD5"/>
    <w:rPr>
      <w:vertAlign w:val="superscript"/>
    </w:rPr>
  </w:style>
  <w:style w:type="paragraph" w:styleId="ad">
    <w:name w:val="footnote text"/>
    <w:basedOn w:val="a"/>
    <w:link w:val="ae"/>
    <w:uiPriority w:val="99"/>
    <w:semiHidden/>
    <w:unhideWhenUsed/>
    <w:rsid w:val="00436FD5"/>
    <w:pPr>
      <w:widowControl w:val="0"/>
      <w:autoSpaceDE w:val="0"/>
      <w:autoSpaceDN w:val="0"/>
      <w:snapToGrid w:val="0"/>
    </w:pPr>
    <w:rPr>
      <w:rFonts w:ascii="UKIJ CJK" w:eastAsia="UKIJ CJK" w:hAnsi="UKIJ CJK" w:cs="UKIJ CJK"/>
      <w:sz w:val="18"/>
      <w:szCs w:val="18"/>
    </w:rPr>
  </w:style>
  <w:style w:type="character" w:customStyle="1" w:styleId="ae">
    <w:name w:val="脚注文本 字符"/>
    <w:basedOn w:val="a0"/>
    <w:link w:val="ad"/>
    <w:uiPriority w:val="99"/>
    <w:semiHidden/>
    <w:rsid w:val="00436FD5"/>
    <w:rPr>
      <w:rFonts w:ascii="UKIJ CJK" w:eastAsia="UKIJ CJK" w:hAnsi="UKIJ CJK" w:cs="UKIJ CJK"/>
      <w:sz w:val="18"/>
      <w:szCs w:val="18"/>
    </w:rPr>
  </w:style>
  <w:style w:type="character" w:styleId="af">
    <w:name w:val="footnote reference"/>
    <w:basedOn w:val="a0"/>
    <w:uiPriority w:val="99"/>
    <w:semiHidden/>
    <w:unhideWhenUsed/>
    <w:rsid w:val="00436FD5"/>
    <w:rPr>
      <w:vertAlign w:val="superscript"/>
    </w:rPr>
  </w:style>
  <w:style w:type="character" w:customStyle="1" w:styleId="katex-mathml">
    <w:name w:val="katex-mathml"/>
    <w:basedOn w:val="a0"/>
    <w:rsid w:val="00C311E3"/>
  </w:style>
  <w:style w:type="character" w:customStyle="1" w:styleId="mord">
    <w:name w:val="mord"/>
    <w:basedOn w:val="a0"/>
    <w:rsid w:val="00C311E3"/>
  </w:style>
  <w:style w:type="paragraph" w:styleId="af0">
    <w:name w:val="Normal (Web)"/>
    <w:basedOn w:val="a"/>
    <w:uiPriority w:val="99"/>
    <w:unhideWhenUsed/>
    <w:rsid w:val="00317353"/>
    <w:pPr>
      <w:spacing w:before="100" w:beforeAutospacing="1" w:after="100" w:afterAutospacing="1"/>
    </w:pPr>
  </w:style>
  <w:style w:type="character" w:styleId="af1">
    <w:name w:val="Strong"/>
    <w:basedOn w:val="a0"/>
    <w:uiPriority w:val="22"/>
    <w:qFormat/>
    <w:rsid w:val="00DC4993"/>
    <w:rPr>
      <w:b/>
      <w:bCs/>
    </w:rPr>
  </w:style>
  <w:style w:type="character" w:styleId="af2">
    <w:name w:val="Placeholder Text"/>
    <w:basedOn w:val="a0"/>
    <w:uiPriority w:val="99"/>
    <w:semiHidden/>
    <w:rsid w:val="004E6600"/>
    <w:rPr>
      <w:color w:val="808080"/>
    </w:rPr>
  </w:style>
  <w:style w:type="character" w:styleId="af3">
    <w:name w:val="annotation reference"/>
    <w:basedOn w:val="a0"/>
    <w:uiPriority w:val="99"/>
    <w:semiHidden/>
    <w:unhideWhenUsed/>
    <w:rsid w:val="009E0C46"/>
    <w:rPr>
      <w:sz w:val="16"/>
      <w:szCs w:val="18"/>
    </w:rPr>
  </w:style>
  <w:style w:type="paragraph" w:styleId="af4">
    <w:name w:val="annotation text"/>
    <w:basedOn w:val="a"/>
    <w:link w:val="af5"/>
    <w:uiPriority w:val="99"/>
    <w:semiHidden/>
    <w:unhideWhenUsed/>
    <w:rsid w:val="009E0C46"/>
    <w:pPr>
      <w:widowControl w:val="0"/>
      <w:autoSpaceDE w:val="0"/>
      <w:autoSpaceDN w:val="0"/>
    </w:pPr>
    <w:rPr>
      <w:rFonts w:ascii="UKIJ CJK" w:eastAsia="UKIJ CJK" w:hAnsi="UKIJ CJK" w:cs="UKIJ CJK"/>
      <w:sz w:val="20"/>
      <w:szCs w:val="20"/>
    </w:rPr>
  </w:style>
  <w:style w:type="character" w:customStyle="1" w:styleId="af5">
    <w:name w:val="批注文字 字符"/>
    <w:basedOn w:val="a0"/>
    <w:link w:val="af4"/>
    <w:uiPriority w:val="99"/>
    <w:semiHidden/>
    <w:rsid w:val="009E0C46"/>
    <w:rPr>
      <w:rFonts w:ascii="UKIJ CJK" w:eastAsia="UKIJ CJK" w:hAnsi="UKIJ CJK" w:cs="UKIJ CJK"/>
      <w:sz w:val="20"/>
      <w:szCs w:val="20"/>
    </w:rPr>
  </w:style>
  <w:style w:type="paragraph" w:styleId="af6">
    <w:name w:val="annotation subject"/>
    <w:basedOn w:val="af4"/>
    <w:next w:val="af4"/>
    <w:link w:val="af7"/>
    <w:uiPriority w:val="99"/>
    <w:semiHidden/>
    <w:unhideWhenUsed/>
    <w:rsid w:val="009E0C46"/>
    <w:rPr>
      <w:b/>
      <w:bCs/>
    </w:rPr>
  </w:style>
  <w:style w:type="character" w:customStyle="1" w:styleId="af7">
    <w:name w:val="批注主题 字符"/>
    <w:basedOn w:val="af5"/>
    <w:link w:val="af6"/>
    <w:uiPriority w:val="99"/>
    <w:semiHidden/>
    <w:rsid w:val="009E0C46"/>
    <w:rPr>
      <w:rFonts w:ascii="UKIJ CJK" w:eastAsia="UKIJ CJK" w:hAnsi="UKIJ CJK" w:cs="UKIJ CJK"/>
      <w:b/>
      <w:bCs/>
      <w:sz w:val="20"/>
      <w:szCs w:val="20"/>
    </w:rPr>
  </w:style>
  <w:style w:type="paragraph" w:styleId="HTML">
    <w:name w:val="HTML Preformatted"/>
    <w:basedOn w:val="a"/>
    <w:link w:val="HTML0"/>
    <w:uiPriority w:val="99"/>
    <w:semiHidden/>
    <w:unhideWhenUsed/>
    <w:rsid w:val="009E0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hAnsi="Angsana New" w:cs="Angsana New"/>
      <w:sz w:val="28"/>
      <w:szCs w:val="28"/>
    </w:rPr>
  </w:style>
  <w:style w:type="character" w:customStyle="1" w:styleId="HTML0">
    <w:name w:val="HTML 预设格式 字符"/>
    <w:basedOn w:val="a0"/>
    <w:link w:val="HTML"/>
    <w:uiPriority w:val="99"/>
    <w:semiHidden/>
    <w:rsid w:val="009E0C46"/>
    <w:rPr>
      <w:rFonts w:ascii="Angsana New" w:eastAsia="Times New Roman" w:hAnsi="Angsana New" w:cs="Angsana New"/>
      <w:sz w:val="28"/>
      <w:szCs w:val="28"/>
      <w:lang w:bidi="th-TH"/>
    </w:rPr>
  </w:style>
  <w:style w:type="character" w:customStyle="1" w:styleId="y2iqfc">
    <w:name w:val="y2iqfc"/>
    <w:basedOn w:val="a0"/>
    <w:rsid w:val="009E0C46"/>
  </w:style>
  <w:style w:type="paragraph" w:styleId="af8">
    <w:name w:val="Revision"/>
    <w:hidden/>
    <w:uiPriority w:val="99"/>
    <w:semiHidden/>
    <w:rsid w:val="00EA50A1"/>
    <w:pPr>
      <w:widowControl/>
      <w:autoSpaceDE/>
      <w:autoSpaceDN/>
    </w:pPr>
    <w:rPr>
      <w:rFonts w:ascii="UKIJ CJK" w:eastAsia="UKIJ CJK" w:hAnsi="UKIJ CJK" w:cs="UKIJ CJK"/>
    </w:rPr>
  </w:style>
  <w:style w:type="paragraph" w:styleId="af9">
    <w:name w:val="Balloon Text"/>
    <w:basedOn w:val="a"/>
    <w:link w:val="afa"/>
    <w:uiPriority w:val="99"/>
    <w:semiHidden/>
    <w:unhideWhenUsed/>
    <w:rsid w:val="004D7B38"/>
    <w:pPr>
      <w:widowControl w:val="0"/>
      <w:autoSpaceDE w:val="0"/>
      <w:autoSpaceDN w:val="0"/>
    </w:pPr>
    <w:rPr>
      <w:rFonts w:hAnsi="UKIJ CJK" w:cs="UKIJ CJK"/>
      <w:sz w:val="18"/>
      <w:szCs w:val="18"/>
    </w:rPr>
  </w:style>
  <w:style w:type="character" w:customStyle="1" w:styleId="afa">
    <w:name w:val="批注框文本 字符"/>
    <w:basedOn w:val="a0"/>
    <w:link w:val="af9"/>
    <w:uiPriority w:val="99"/>
    <w:semiHidden/>
    <w:rsid w:val="004D7B38"/>
    <w:rPr>
      <w:rFonts w:ascii="宋体" w:eastAsia="宋体" w:hAnsi="UKIJ CJK" w:cs="UKIJ CJK"/>
      <w:sz w:val="18"/>
      <w:szCs w:val="18"/>
    </w:rPr>
  </w:style>
  <w:style w:type="character" w:styleId="afb">
    <w:name w:val="Hyperlink"/>
    <w:basedOn w:val="a0"/>
    <w:uiPriority w:val="99"/>
    <w:unhideWhenUsed/>
    <w:rsid w:val="009452A8"/>
    <w:rPr>
      <w:color w:val="0000FF" w:themeColor="hyperlink"/>
      <w:u w:val="single"/>
    </w:rPr>
  </w:style>
  <w:style w:type="character" w:styleId="afc">
    <w:name w:val="Unresolved Mention"/>
    <w:basedOn w:val="a0"/>
    <w:uiPriority w:val="99"/>
    <w:semiHidden/>
    <w:unhideWhenUsed/>
    <w:rsid w:val="009452A8"/>
    <w:rPr>
      <w:color w:val="605E5C"/>
      <w:shd w:val="clear" w:color="auto" w:fill="E1DFDD"/>
    </w:rPr>
  </w:style>
  <w:style w:type="character" w:styleId="afd">
    <w:name w:val="Emphasis"/>
    <w:basedOn w:val="a0"/>
    <w:uiPriority w:val="20"/>
    <w:qFormat/>
    <w:rsid w:val="00B12DD3"/>
    <w:rPr>
      <w:i/>
      <w:iCs/>
      <w:color w:val="auto"/>
    </w:rPr>
  </w:style>
  <w:style w:type="character" w:customStyle="1" w:styleId="apple-converted-space">
    <w:name w:val="apple-converted-space"/>
    <w:basedOn w:val="a0"/>
    <w:rsid w:val="003C6314"/>
  </w:style>
  <w:style w:type="character" w:customStyle="1" w:styleId="citation-156">
    <w:name w:val="citation-156"/>
    <w:basedOn w:val="a0"/>
    <w:rsid w:val="003C6314"/>
  </w:style>
  <w:style w:type="character" w:customStyle="1" w:styleId="citation-155">
    <w:name w:val="citation-155"/>
    <w:basedOn w:val="a0"/>
    <w:rsid w:val="003C6314"/>
  </w:style>
  <w:style w:type="character" w:customStyle="1" w:styleId="citation-154">
    <w:name w:val="citation-154"/>
    <w:basedOn w:val="a0"/>
    <w:rsid w:val="003C6314"/>
  </w:style>
  <w:style w:type="character" w:customStyle="1" w:styleId="citation-153">
    <w:name w:val="citation-153"/>
    <w:basedOn w:val="a0"/>
    <w:rsid w:val="003C6314"/>
  </w:style>
  <w:style w:type="character" w:customStyle="1" w:styleId="citation-152">
    <w:name w:val="citation-152"/>
    <w:basedOn w:val="a0"/>
    <w:rsid w:val="003C6314"/>
  </w:style>
  <w:style w:type="character" w:customStyle="1" w:styleId="citation-151">
    <w:name w:val="citation-151"/>
    <w:basedOn w:val="a0"/>
    <w:rsid w:val="003C6314"/>
  </w:style>
  <w:style w:type="character" w:customStyle="1" w:styleId="citation-150">
    <w:name w:val="citation-150"/>
    <w:basedOn w:val="a0"/>
    <w:rsid w:val="003C6314"/>
  </w:style>
  <w:style w:type="character" w:customStyle="1" w:styleId="citation-149">
    <w:name w:val="citation-149"/>
    <w:basedOn w:val="a0"/>
    <w:rsid w:val="003C6314"/>
  </w:style>
  <w:style w:type="character" w:customStyle="1" w:styleId="citation-148">
    <w:name w:val="citation-148"/>
    <w:basedOn w:val="a0"/>
    <w:rsid w:val="003C6314"/>
  </w:style>
  <w:style w:type="character" w:customStyle="1" w:styleId="citation-147">
    <w:name w:val="citation-147"/>
    <w:basedOn w:val="a0"/>
    <w:rsid w:val="003C6314"/>
  </w:style>
  <w:style w:type="character" w:customStyle="1" w:styleId="citation-146">
    <w:name w:val="citation-146"/>
    <w:basedOn w:val="a0"/>
    <w:rsid w:val="003C6314"/>
  </w:style>
  <w:style w:type="character" w:customStyle="1" w:styleId="citation-145">
    <w:name w:val="citation-145"/>
    <w:basedOn w:val="a0"/>
    <w:rsid w:val="003C6314"/>
  </w:style>
  <w:style w:type="character" w:customStyle="1" w:styleId="citation-144">
    <w:name w:val="citation-144"/>
    <w:basedOn w:val="a0"/>
    <w:rsid w:val="003C6314"/>
  </w:style>
  <w:style w:type="character" w:customStyle="1" w:styleId="citation-143">
    <w:name w:val="citation-143"/>
    <w:basedOn w:val="a0"/>
    <w:rsid w:val="003C6314"/>
  </w:style>
  <w:style w:type="character" w:customStyle="1" w:styleId="citation-142">
    <w:name w:val="citation-142"/>
    <w:basedOn w:val="a0"/>
    <w:rsid w:val="003C6314"/>
  </w:style>
  <w:style w:type="character" w:customStyle="1" w:styleId="citation-141">
    <w:name w:val="citation-141"/>
    <w:basedOn w:val="a0"/>
    <w:rsid w:val="003C6314"/>
  </w:style>
  <w:style w:type="character" w:customStyle="1" w:styleId="citation-140">
    <w:name w:val="citation-140"/>
    <w:basedOn w:val="a0"/>
    <w:rsid w:val="003C6314"/>
  </w:style>
  <w:style w:type="character" w:customStyle="1" w:styleId="citation-139">
    <w:name w:val="citation-139"/>
    <w:basedOn w:val="a0"/>
    <w:rsid w:val="003C6314"/>
  </w:style>
  <w:style w:type="character" w:customStyle="1" w:styleId="citation-138">
    <w:name w:val="citation-138"/>
    <w:basedOn w:val="a0"/>
    <w:rsid w:val="003C6314"/>
  </w:style>
  <w:style w:type="character" w:customStyle="1" w:styleId="citation-137">
    <w:name w:val="citation-137"/>
    <w:basedOn w:val="a0"/>
    <w:rsid w:val="003C6314"/>
  </w:style>
  <w:style w:type="character" w:customStyle="1" w:styleId="citation-136">
    <w:name w:val="citation-136"/>
    <w:basedOn w:val="a0"/>
    <w:rsid w:val="003C6314"/>
  </w:style>
  <w:style w:type="character" w:customStyle="1" w:styleId="citation-135">
    <w:name w:val="citation-135"/>
    <w:basedOn w:val="a0"/>
    <w:rsid w:val="003C6314"/>
  </w:style>
  <w:style w:type="character" w:customStyle="1" w:styleId="citation-134">
    <w:name w:val="citation-134"/>
    <w:basedOn w:val="a0"/>
    <w:rsid w:val="003C6314"/>
  </w:style>
  <w:style w:type="character" w:customStyle="1" w:styleId="citation-133">
    <w:name w:val="citation-133"/>
    <w:basedOn w:val="a0"/>
    <w:rsid w:val="003C6314"/>
  </w:style>
  <w:style w:type="character" w:customStyle="1" w:styleId="citation-132">
    <w:name w:val="citation-132"/>
    <w:basedOn w:val="a0"/>
    <w:rsid w:val="003C6314"/>
  </w:style>
  <w:style w:type="character" w:customStyle="1" w:styleId="citation-131">
    <w:name w:val="citation-131"/>
    <w:basedOn w:val="a0"/>
    <w:rsid w:val="003C6314"/>
  </w:style>
  <w:style w:type="character" w:customStyle="1" w:styleId="citation-130">
    <w:name w:val="citation-130"/>
    <w:basedOn w:val="a0"/>
    <w:rsid w:val="003C6314"/>
  </w:style>
  <w:style w:type="character" w:customStyle="1" w:styleId="citation-129">
    <w:name w:val="citation-129"/>
    <w:basedOn w:val="a0"/>
    <w:rsid w:val="003C6314"/>
  </w:style>
  <w:style w:type="character" w:styleId="HTML1">
    <w:name w:val="HTML Code"/>
    <w:basedOn w:val="a0"/>
    <w:uiPriority w:val="99"/>
    <w:semiHidden/>
    <w:unhideWhenUsed/>
    <w:rsid w:val="003C631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726">
      <w:bodyDiv w:val="1"/>
      <w:marLeft w:val="0"/>
      <w:marRight w:val="0"/>
      <w:marTop w:val="0"/>
      <w:marBottom w:val="0"/>
      <w:divBdr>
        <w:top w:val="none" w:sz="0" w:space="0" w:color="auto"/>
        <w:left w:val="none" w:sz="0" w:space="0" w:color="auto"/>
        <w:bottom w:val="none" w:sz="0" w:space="0" w:color="auto"/>
        <w:right w:val="none" w:sz="0" w:space="0" w:color="auto"/>
      </w:divBdr>
    </w:div>
    <w:div w:id="64374850">
      <w:bodyDiv w:val="1"/>
      <w:marLeft w:val="0"/>
      <w:marRight w:val="0"/>
      <w:marTop w:val="0"/>
      <w:marBottom w:val="0"/>
      <w:divBdr>
        <w:top w:val="none" w:sz="0" w:space="0" w:color="auto"/>
        <w:left w:val="none" w:sz="0" w:space="0" w:color="auto"/>
        <w:bottom w:val="none" w:sz="0" w:space="0" w:color="auto"/>
        <w:right w:val="none" w:sz="0" w:space="0" w:color="auto"/>
      </w:divBdr>
    </w:div>
    <w:div w:id="82840077">
      <w:bodyDiv w:val="1"/>
      <w:marLeft w:val="0"/>
      <w:marRight w:val="0"/>
      <w:marTop w:val="0"/>
      <w:marBottom w:val="0"/>
      <w:divBdr>
        <w:top w:val="none" w:sz="0" w:space="0" w:color="auto"/>
        <w:left w:val="none" w:sz="0" w:space="0" w:color="auto"/>
        <w:bottom w:val="none" w:sz="0" w:space="0" w:color="auto"/>
        <w:right w:val="none" w:sz="0" w:space="0" w:color="auto"/>
      </w:divBdr>
    </w:div>
    <w:div w:id="116072133">
      <w:bodyDiv w:val="1"/>
      <w:marLeft w:val="0"/>
      <w:marRight w:val="0"/>
      <w:marTop w:val="0"/>
      <w:marBottom w:val="0"/>
      <w:divBdr>
        <w:top w:val="none" w:sz="0" w:space="0" w:color="auto"/>
        <w:left w:val="none" w:sz="0" w:space="0" w:color="auto"/>
        <w:bottom w:val="none" w:sz="0" w:space="0" w:color="auto"/>
        <w:right w:val="none" w:sz="0" w:space="0" w:color="auto"/>
      </w:divBdr>
    </w:div>
    <w:div w:id="126945000">
      <w:bodyDiv w:val="1"/>
      <w:marLeft w:val="0"/>
      <w:marRight w:val="0"/>
      <w:marTop w:val="0"/>
      <w:marBottom w:val="0"/>
      <w:divBdr>
        <w:top w:val="none" w:sz="0" w:space="0" w:color="auto"/>
        <w:left w:val="none" w:sz="0" w:space="0" w:color="auto"/>
        <w:bottom w:val="none" w:sz="0" w:space="0" w:color="auto"/>
        <w:right w:val="none" w:sz="0" w:space="0" w:color="auto"/>
      </w:divBdr>
    </w:div>
    <w:div w:id="234897245">
      <w:bodyDiv w:val="1"/>
      <w:marLeft w:val="0"/>
      <w:marRight w:val="0"/>
      <w:marTop w:val="0"/>
      <w:marBottom w:val="0"/>
      <w:divBdr>
        <w:top w:val="none" w:sz="0" w:space="0" w:color="auto"/>
        <w:left w:val="none" w:sz="0" w:space="0" w:color="auto"/>
        <w:bottom w:val="none" w:sz="0" w:space="0" w:color="auto"/>
        <w:right w:val="none" w:sz="0" w:space="0" w:color="auto"/>
      </w:divBdr>
    </w:div>
    <w:div w:id="287051528">
      <w:bodyDiv w:val="1"/>
      <w:marLeft w:val="0"/>
      <w:marRight w:val="0"/>
      <w:marTop w:val="0"/>
      <w:marBottom w:val="0"/>
      <w:divBdr>
        <w:top w:val="none" w:sz="0" w:space="0" w:color="auto"/>
        <w:left w:val="none" w:sz="0" w:space="0" w:color="auto"/>
        <w:bottom w:val="none" w:sz="0" w:space="0" w:color="auto"/>
        <w:right w:val="none" w:sz="0" w:space="0" w:color="auto"/>
      </w:divBdr>
    </w:div>
    <w:div w:id="383793912">
      <w:bodyDiv w:val="1"/>
      <w:marLeft w:val="0"/>
      <w:marRight w:val="0"/>
      <w:marTop w:val="0"/>
      <w:marBottom w:val="0"/>
      <w:divBdr>
        <w:top w:val="none" w:sz="0" w:space="0" w:color="auto"/>
        <w:left w:val="none" w:sz="0" w:space="0" w:color="auto"/>
        <w:bottom w:val="none" w:sz="0" w:space="0" w:color="auto"/>
        <w:right w:val="none" w:sz="0" w:space="0" w:color="auto"/>
      </w:divBdr>
    </w:div>
    <w:div w:id="408618947">
      <w:bodyDiv w:val="1"/>
      <w:marLeft w:val="0"/>
      <w:marRight w:val="0"/>
      <w:marTop w:val="0"/>
      <w:marBottom w:val="0"/>
      <w:divBdr>
        <w:top w:val="none" w:sz="0" w:space="0" w:color="auto"/>
        <w:left w:val="none" w:sz="0" w:space="0" w:color="auto"/>
        <w:bottom w:val="none" w:sz="0" w:space="0" w:color="auto"/>
        <w:right w:val="none" w:sz="0" w:space="0" w:color="auto"/>
      </w:divBdr>
    </w:div>
    <w:div w:id="464006303">
      <w:bodyDiv w:val="1"/>
      <w:marLeft w:val="0"/>
      <w:marRight w:val="0"/>
      <w:marTop w:val="0"/>
      <w:marBottom w:val="0"/>
      <w:divBdr>
        <w:top w:val="none" w:sz="0" w:space="0" w:color="auto"/>
        <w:left w:val="none" w:sz="0" w:space="0" w:color="auto"/>
        <w:bottom w:val="none" w:sz="0" w:space="0" w:color="auto"/>
        <w:right w:val="none" w:sz="0" w:space="0" w:color="auto"/>
      </w:divBdr>
    </w:div>
    <w:div w:id="514418284">
      <w:bodyDiv w:val="1"/>
      <w:marLeft w:val="0"/>
      <w:marRight w:val="0"/>
      <w:marTop w:val="0"/>
      <w:marBottom w:val="0"/>
      <w:divBdr>
        <w:top w:val="none" w:sz="0" w:space="0" w:color="auto"/>
        <w:left w:val="none" w:sz="0" w:space="0" w:color="auto"/>
        <w:bottom w:val="none" w:sz="0" w:space="0" w:color="auto"/>
        <w:right w:val="none" w:sz="0" w:space="0" w:color="auto"/>
      </w:divBdr>
    </w:div>
    <w:div w:id="578095089">
      <w:bodyDiv w:val="1"/>
      <w:marLeft w:val="0"/>
      <w:marRight w:val="0"/>
      <w:marTop w:val="0"/>
      <w:marBottom w:val="0"/>
      <w:divBdr>
        <w:top w:val="none" w:sz="0" w:space="0" w:color="auto"/>
        <w:left w:val="none" w:sz="0" w:space="0" w:color="auto"/>
        <w:bottom w:val="none" w:sz="0" w:space="0" w:color="auto"/>
        <w:right w:val="none" w:sz="0" w:space="0" w:color="auto"/>
      </w:divBdr>
    </w:div>
    <w:div w:id="672418567">
      <w:bodyDiv w:val="1"/>
      <w:marLeft w:val="0"/>
      <w:marRight w:val="0"/>
      <w:marTop w:val="0"/>
      <w:marBottom w:val="0"/>
      <w:divBdr>
        <w:top w:val="none" w:sz="0" w:space="0" w:color="auto"/>
        <w:left w:val="none" w:sz="0" w:space="0" w:color="auto"/>
        <w:bottom w:val="none" w:sz="0" w:space="0" w:color="auto"/>
        <w:right w:val="none" w:sz="0" w:space="0" w:color="auto"/>
      </w:divBdr>
    </w:div>
    <w:div w:id="755639341">
      <w:bodyDiv w:val="1"/>
      <w:marLeft w:val="0"/>
      <w:marRight w:val="0"/>
      <w:marTop w:val="0"/>
      <w:marBottom w:val="0"/>
      <w:divBdr>
        <w:top w:val="none" w:sz="0" w:space="0" w:color="auto"/>
        <w:left w:val="none" w:sz="0" w:space="0" w:color="auto"/>
        <w:bottom w:val="none" w:sz="0" w:space="0" w:color="auto"/>
        <w:right w:val="none" w:sz="0" w:space="0" w:color="auto"/>
      </w:divBdr>
      <w:divsChild>
        <w:div w:id="1235968498">
          <w:marLeft w:val="0"/>
          <w:marRight w:val="0"/>
          <w:marTop w:val="0"/>
          <w:marBottom w:val="0"/>
          <w:divBdr>
            <w:top w:val="none" w:sz="0" w:space="0" w:color="auto"/>
            <w:left w:val="none" w:sz="0" w:space="0" w:color="auto"/>
            <w:bottom w:val="none" w:sz="0" w:space="0" w:color="auto"/>
            <w:right w:val="none" w:sz="0" w:space="0" w:color="auto"/>
          </w:divBdr>
        </w:div>
        <w:div w:id="1537155723">
          <w:marLeft w:val="0"/>
          <w:marRight w:val="0"/>
          <w:marTop w:val="0"/>
          <w:marBottom w:val="0"/>
          <w:divBdr>
            <w:top w:val="single" w:sz="2" w:space="0" w:color="E3E3E3"/>
            <w:left w:val="single" w:sz="2" w:space="0" w:color="E3E3E3"/>
            <w:bottom w:val="single" w:sz="2" w:space="0" w:color="E3E3E3"/>
            <w:right w:val="single" w:sz="2" w:space="0" w:color="E3E3E3"/>
          </w:divBdr>
          <w:divsChild>
            <w:div w:id="2103137345">
              <w:marLeft w:val="0"/>
              <w:marRight w:val="0"/>
              <w:marTop w:val="0"/>
              <w:marBottom w:val="0"/>
              <w:divBdr>
                <w:top w:val="single" w:sz="2" w:space="0" w:color="E3E3E3"/>
                <w:left w:val="single" w:sz="2" w:space="0" w:color="E3E3E3"/>
                <w:bottom w:val="single" w:sz="2" w:space="0" w:color="E3E3E3"/>
                <w:right w:val="single" w:sz="2" w:space="0" w:color="E3E3E3"/>
              </w:divBdr>
              <w:divsChild>
                <w:div w:id="550306763">
                  <w:marLeft w:val="0"/>
                  <w:marRight w:val="0"/>
                  <w:marTop w:val="0"/>
                  <w:marBottom w:val="0"/>
                  <w:divBdr>
                    <w:top w:val="single" w:sz="2" w:space="0" w:color="E3E3E3"/>
                    <w:left w:val="single" w:sz="2" w:space="0" w:color="E3E3E3"/>
                    <w:bottom w:val="single" w:sz="2" w:space="0" w:color="E3E3E3"/>
                    <w:right w:val="single" w:sz="2" w:space="0" w:color="E3E3E3"/>
                  </w:divBdr>
                  <w:divsChild>
                    <w:div w:id="472792539">
                      <w:marLeft w:val="0"/>
                      <w:marRight w:val="0"/>
                      <w:marTop w:val="0"/>
                      <w:marBottom w:val="0"/>
                      <w:divBdr>
                        <w:top w:val="single" w:sz="2" w:space="0" w:color="E3E3E3"/>
                        <w:left w:val="single" w:sz="2" w:space="0" w:color="E3E3E3"/>
                        <w:bottom w:val="single" w:sz="2" w:space="0" w:color="E3E3E3"/>
                        <w:right w:val="single" w:sz="2" w:space="0" w:color="E3E3E3"/>
                      </w:divBdr>
                      <w:divsChild>
                        <w:div w:id="1243762888">
                          <w:marLeft w:val="0"/>
                          <w:marRight w:val="0"/>
                          <w:marTop w:val="0"/>
                          <w:marBottom w:val="0"/>
                          <w:divBdr>
                            <w:top w:val="single" w:sz="2" w:space="0" w:color="E3E3E3"/>
                            <w:left w:val="single" w:sz="2" w:space="0" w:color="E3E3E3"/>
                            <w:bottom w:val="single" w:sz="2" w:space="0" w:color="E3E3E3"/>
                            <w:right w:val="single" w:sz="2" w:space="0" w:color="E3E3E3"/>
                          </w:divBdr>
                          <w:divsChild>
                            <w:div w:id="1142233992">
                              <w:marLeft w:val="0"/>
                              <w:marRight w:val="0"/>
                              <w:marTop w:val="0"/>
                              <w:marBottom w:val="0"/>
                              <w:divBdr>
                                <w:top w:val="single" w:sz="2" w:space="0" w:color="E3E3E3"/>
                                <w:left w:val="single" w:sz="2" w:space="0" w:color="E3E3E3"/>
                                <w:bottom w:val="single" w:sz="2" w:space="0" w:color="E3E3E3"/>
                                <w:right w:val="single" w:sz="2" w:space="0" w:color="E3E3E3"/>
                              </w:divBdr>
                              <w:divsChild>
                                <w:div w:id="684477343">
                                  <w:marLeft w:val="0"/>
                                  <w:marRight w:val="0"/>
                                  <w:marTop w:val="100"/>
                                  <w:marBottom w:val="100"/>
                                  <w:divBdr>
                                    <w:top w:val="single" w:sz="2" w:space="0" w:color="E3E3E3"/>
                                    <w:left w:val="single" w:sz="2" w:space="0" w:color="E3E3E3"/>
                                    <w:bottom w:val="single" w:sz="2" w:space="0" w:color="E3E3E3"/>
                                    <w:right w:val="single" w:sz="2" w:space="0" w:color="E3E3E3"/>
                                  </w:divBdr>
                                  <w:divsChild>
                                    <w:div w:id="46491509">
                                      <w:marLeft w:val="0"/>
                                      <w:marRight w:val="0"/>
                                      <w:marTop w:val="0"/>
                                      <w:marBottom w:val="0"/>
                                      <w:divBdr>
                                        <w:top w:val="single" w:sz="2" w:space="0" w:color="E3E3E3"/>
                                        <w:left w:val="single" w:sz="2" w:space="0" w:color="E3E3E3"/>
                                        <w:bottom w:val="single" w:sz="2" w:space="0" w:color="E3E3E3"/>
                                        <w:right w:val="single" w:sz="2" w:space="0" w:color="E3E3E3"/>
                                      </w:divBdr>
                                      <w:divsChild>
                                        <w:div w:id="844049521">
                                          <w:marLeft w:val="0"/>
                                          <w:marRight w:val="0"/>
                                          <w:marTop w:val="0"/>
                                          <w:marBottom w:val="0"/>
                                          <w:divBdr>
                                            <w:top w:val="single" w:sz="2" w:space="0" w:color="E3E3E3"/>
                                            <w:left w:val="single" w:sz="2" w:space="0" w:color="E3E3E3"/>
                                            <w:bottom w:val="single" w:sz="2" w:space="0" w:color="E3E3E3"/>
                                            <w:right w:val="single" w:sz="2" w:space="0" w:color="E3E3E3"/>
                                          </w:divBdr>
                                          <w:divsChild>
                                            <w:div w:id="1201089026">
                                              <w:marLeft w:val="0"/>
                                              <w:marRight w:val="0"/>
                                              <w:marTop w:val="0"/>
                                              <w:marBottom w:val="0"/>
                                              <w:divBdr>
                                                <w:top w:val="single" w:sz="2" w:space="0" w:color="E3E3E3"/>
                                                <w:left w:val="single" w:sz="2" w:space="0" w:color="E3E3E3"/>
                                                <w:bottom w:val="single" w:sz="2" w:space="0" w:color="E3E3E3"/>
                                                <w:right w:val="single" w:sz="2" w:space="0" w:color="E3E3E3"/>
                                              </w:divBdr>
                                              <w:divsChild>
                                                <w:div w:id="1370228548">
                                                  <w:marLeft w:val="0"/>
                                                  <w:marRight w:val="0"/>
                                                  <w:marTop w:val="0"/>
                                                  <w:marBottom w:val="0"/>
                                                  <w:divBdr>
                                                    <w:top w:val="single" w:sz="2" w:space="0" w:color="E3E3E3"/>
                                                    <w:left w:val="single" w:sz="2" w:space="0" w:color="E3E3E3"/>
                                                    <w:bottom w:val="single" w:sz="2" w:space="0" w:color="E3E3E3"/>
                                                    <w:right w:val="single" w:sz="2" w:space="0" w:color="E3E3E3"/>
                                                  </w:divBdr>
                                                  <w:divsChild>
                                                    <w:div w:id="1260601687">
                                                      <w:marLeft w:val="0"/>
                                                      <w:marRight w:val="0"/>
                                                      <w:marTop w:val="0"/>
                                                      <w:marBottom w:val="0"/>
                                                      <w:divBdr>
                                                        <w:top w:val="single" w:sz="2" w:space="0" w:color="E3E3E3"/>
                                                        <w:left w:val="single" w:sz="2" w:space="0" w:color="E3E3E3"/>
                                                        <w:bottom w:val="single" w:sz="2" w:space="0" w:color="E3E3E3"/>
                                                        <w:right w:val="single" w:sz="2" w:space="0" w:color="E3E3E3"/>
                                                      </w:divBdr>
                                                      <w:divsChild>
                                                        <w:div w:id="1617591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942958812">
      <w:bodyDiv w:val="1"/>
      <w:marLeft w:val="0"/>
      <w:marRight w:val="0"/>
      <w:marTop w:val="0"/>
      <w:marBottom w:val="0"/>
      <w:divBdr>
        <w:top w:val="none" w:sz="0" w:space="0" w:color="auto"/>
        <w:left w:val="none" w:sz="0" w:space="0" w:color="auto"/>
        <w:bottom w:val="none" w:sz="0" w:space="0" w:color="auto"/>
        <w:right w:val="none" w:sz="0" w:space="0" w:color="auto"/>
      </w:divBdr>
      <w:divsChild>
        <w:div w:id="1172453714">
          <w:marLeft w:val="0"/>
          <w:marRight w:val="0"/>
          <w:marTop w:val="0"/>
          <w:marBottom w:val="0"/>
          <w:divBdr>
            <w:top w:val="single" w:sz="2" w:space="0" w:color="E3E3E3"/>
            <w:left w:val="single" w:sz="2" w:space="0" w:color="E3E3E3"/>
            <w:bottom w:val="single" w:sz="2" w:space="0" w:color="E3E3E3"/>
            <w:right w:val="single" w:sz="2" w:space="0" w:color="E3E3E3"/>
          </w:divBdr>
          <w:divsChild>
            <w:div w:id="1758479593">
              <w:marLeft w:val="0"/>
              <w:marRight w:val="0"/>
              <w:marTop w:val="0"/>
              <w:marBottom w:val="0"/>
              <w:divBdr>
                <w:top w:val="single" w:sz="2" w:space="0" w:color="E3E3E3"/>
                <w:left w:val="single" w:sz="2" w:space="0" w:color="E3E3E3"/>
                <w:bottom w:val="single" w:sz="2" w:space="0" w:color="E3E3E3"/>
                <w:right w:val="single" w:sz="2" w:space="0" w:color="E3E3E3"/>
              </w:divBdr>
              <w:divsChild>
                <w:div w:id="1355958096">
                  <w:marLeft w:val="0"/>
                  <w:marRight w:val="0"/>
                  <w:marTop w:val="0"/>
                  <w:marBottom w:val="0"/>
                  <w:divBdr>
                    <w:top w:val="single" w:sz="2" w:space="0" w:color="E3E3E3"/>
                    <w:left w:val="single" w:sz="2" w:space="0" w:color="E3E3E3"/>
                    <w:bottom w:val="single" w:sz="2" w:space="0" w:color="E3E3E3"/>
                    <w:right w:val="single" w:sz="2" w:space="0" w:color="E3E3E3"/>
                  </w:divBdr>
                  <w:divsChild>
                    <w:div w:id="1056051413">
                      <w:marLeft w:val="0"/>
                      <w:marRight w:val="0"/>
                      <w:marTop w:val="0"/>
                      <w:marBottom w:val="0"/>
                      <w:divBdr>
                        <w:top w:val="single" w:sz="2" w:space="0" w:color="E3E3E3"/>
                        <w:left w:val="single" w:sz="2" w:space="0" w:color="E3E3E3"/>
                        <w:bottom w:val="single" w:sz="2" w:space="0" w:color="E3E3E3"/>
                        <w:right w:val="single" w:sz="2" w:space="0" w:color="E3E3E3"/>
                      </w:divBdr>
                      <w:divsChild>
                        <w:div w:id="1313749568">
                          <w:marLeft w:val="0"/>
                          <w:marRight w:val="0"/>
                          <w:marTop w:val="0"/>
                          <w:marBottom w:val="0"/>
                          <w:divBdr>
                            <w:top w:val="single" w:sz="2" w:space="0" w:color="E3E3E3"/>
                            <w:left w:val="single" w:sz="2" w:space="0" w:color="E3E3E3"/>
                            <w:bottom w:val="single" w:sz="2" w:space="0" w:color="E3E3E3"/>
                            <w:right w:val="single" w:sz="2" w:space="0" w:color="E3E3E3"/>
                          </w:divBdr>
                          <w:divsChild>
                            <w:div w:id="678046895">
                              <w:marLeft w:val="0"/>
                              <w:marRight w:val="0"/>
                              <w:marTop w:val="0"/>
                              <w:marBottom w:val="0"/>
                              <w:divBdr>
                                <w:top w:val="single" w:sz="2" w:space="0" w:color="E3E3E3"/>
                                <w:left w:val="single" w:sz="2" w:space="0" w:color="E3E3E3"/>
                                <w:bottom w:val="single" w:sz="2" w:space="0" w:color="E3E3E3"/>
                                <w:right w:val="single" w:sz="2" w:space="0" w:color="E3E3E3"/>
                              </w:divBdr>
                              <w:divsChild>
                                <w:div w:id="856192236">
                                  <w:marLeft w:val="0"/>
                                  <w:marRight w:val="0"/>
                                  <w:marTop w:val="100"/>
                                  <w:marBottom w:val="100"/>
                                  <w:divBdr>
                                    <w:top w:val="single" w:sz="2" w:space="0" w:color="E3E3E3"/>
                                    <w:left w:val="single" w:sz="2" w:space="0" w:color="E3E3E3"/>
                                    <w:bottom w:val="single" w:sz="2" w:space="0" w:color="E3E3E3"/>
                                    <w:right w:val="single" w:sz="2" w:space="0" w:color="E3E3E3"/>
                                  </w:divBdr>
                                  <w:divsChild>
                                    <w:div w:id="283773687">
                                      <w:marLeft w:val="0"/>
                                      <w:marRight w:val="0"/>
                                      <w:marTop w:val="0"/>
                                      <w:marBottom w:val="0"/>
                                      <w:divBdr>
                                        <w:top w:val="single" w:sz="2" w:space="0" w:color="E3E3E3"/>
                                        <w:left w:val="single" w:sz="2" w:space="0" w:color="E3E3E3"/>
                                        <w:bottom w:val="single" w:sz="2" w:space="0" w:color="E3E3E3"/>
                                        <w:right w:val="single" w:sz="2" w:space="0" w:color="E3E3E3"/>
                                      </w:divBdr>
                                      <w:divsChild>
                                        <w:div w:id="913051489">
                                          <w:marLeft w:val="0"/>
                                          <w:marRight w:val="0"/>
                                          <w:marTop w:val="0"/>
                                          <w:marBottom w:val="0"/>
                                          <w:divBdr>
                                            <w:top w:val="single" w:sz="2" w:space="0" w:color="E3E3E3"/>
                                            <w:left w:val="single" w:sz="2" w:space="0" w:color="E3E3E3"/>
                                            <w:bottom w:val="single" w:sz="2" w:space="0" w:color="E3E3E3"/>
                                            <w:right w:val="single" w:sz="2" w:space="0" w:color="E3E3E3"/>
                                          </w:divBdr>
                                          <w:divsChild>
                                            <w:div w:id="805662846">
                                              <w:marLeft w:val="0"/>
                                              <w:marRight w:val="0"/>
                                              <w:marTop w:val="0"/>
                                              <w:marBottom w:val="0"/>
                                              <w:divBdr>
                                                <w:top w:val="single" w:sz="2" w:space="0" w:color="E3E3E3"/>
                                                <w:left w:val="single" w:sz="2" w:space="0" w:color="E3E3E3"/>
                                                <w:bottom w:val="single" w:sz="2" w:space="0" w:color="E3E3E3"/>
                                                <w:right w:val="single" w:sz="2" w:space="0" w:color="E3E3E3"/>
                                              </w:divBdr>
                                              <w:divsChild>
                                                <w:div w:id="1056978425">
                                                  <w:marLeft w:val="0"/>
                                                  <w:marRight w:val="0"/>
                                                  <w:marTop w:val="0"/>
                                                  <w:marBottom w:val="0"/>
                                                  <w:divBdr>
                                                    <w:top w:val="single" w:sz="2" w:space="0" w:color="E3E3E3"/>
                                                    <w:left w:val="single" w:sz="2" w:space="0" w:color="E3E3E3"/>
                                                    <w:bottom w:val="single" w:sz="2" w:space="0" w:color="E3E3E3"/>
                                                    <w:right w:val="single" w:sz="2" w:space="0" w:color="E3E3E3"/>
                                                  </w:divBdr>
                                                  <w:divsChild>
                                                    <w:div w:id="579292127">
                                                      <w:marLeft w:val="0"/>
                                                      <w:marRight w:val="0"/>
                                                      <w:marTop w:val="0"/>
                                                      <w:marBottom w:val="0"/>
                                                      <w:divBdr>
                                                        <w:top w:val="single" w:sz="2" w:space="0" w:color="E3E3E3"/>
                                                        <w:left w:val="single" w:sz="2" w:space="0" w:color="E3E3E3"/>
                                                        <w:bottom w:val="single" w:sz="2" w:space="0" w:color="E3E3E3"/>
                                                        <w:right w:val="single" w:sz="2" w:space="0" w:color="E3E3E3"/>
                                                      </w:divBdr>
                                                      <w:divsChild>
                                                        <w:div w:id="1058015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5436506">
          <w:marLeft w:val="0"/>
          <w:marRight w:val="0"/>
          <w:marTop w:val="0"/>
          <w:marBottom w:val="0"/>
          <w:divBdr>
            <w:top w:val="none" w:sz="0" w:space="0" w:color="auto"/>
            <w:left w:val="none" w:sz="0" w:space="0" w:color="auto"/>
            <w:bottom w:val="none" w:sz="0" w:space="0" w:color="auto"/>
            <w:right w:val="none" w:sz="0" w:space="0" w:color="auto"/>
          </w:divBdr>
        </w:div>
      </w:divsChild>
    </w:div>
    <w:div w:id="988945109">
      <w:bodyDiv w:val="1"/>
      <w:marLeft w:val="0"/>
      <w:marRight w:val="0"/>
      <w:marTop w:val="0"/>
      <w:marBottom w:val="0"/>
      <w:divBdr>
        <w:top w:val="none" w:sz="0" w:space="0" w:color="auto"/>
        <w:left w:val="none" w:sz="0" w:space="0" w:color="auto"/>
        <w:bottom w:val="none" w:sz="0" w:space="0" w:color="auto"/>
        <w:right w:val="none" w:sz="0" w:space="0" w:color="auto"/>
      </w:divBdr>
      <w:divsChild>
        <w:div w:id="91554035">
          <w:marLeft w:val="0"/>
          <w:marRight w:val="0"/>
          <w:marTop w:val="0"/>
          <w:marBottom w:val="0"/>
          <w:divBdr>
            <w:top w:val="single" w:sz="2" w:space="0" w:color="E3E3E3"/>
            <w:left w:val="single" w:sz="2" w:space="0" w:color="E3E3E3"/>
            <w:bottom w:val="single" w:sz="2" w:space="0" w:color="E3E3E3"/>
            <w:right w:val="single" w:sz="2" w:space="0" w:color="E3E3E3"/>
          </w:divBdr>
          <w:divsChild>
            <w:div w:id="1692683887">
              <w:marLeft w:val="0"/>
              <w:marRight w:val="0"/>
              <w:marTop w:val="100"/>
              <w:marBottom w:val="100"/>
              <w:divBdr>
                <w:top w:val="single" w:sz="2" w:space="0" w:color="E3E3E3"/>
                <w:left w:val="single" w:sz="2" w:space="0" w:color="E3E3E3"/>
                <w:bottom w:val="single" w:sz="2" w:space="0" w:color="E3E3E3"/>
                <w:right w:val="single" w:sz="2" w:space="0" w:color="E3E3E3"/>
              </w:divBdr>
              <w:divsChild>
                <w:div w:id="157231556">
                  <w:marLeft w:val="0"/>
                  <w:marRight w:val="0"/>
                  <w:marTop w:val="0"/>
                  <w:marBottom w:val="0"/>
                  <w:divBdr>
                    <w:top w:val="single" w:sz="2" w:space="0" w:color="E3E3E3"/>
                    <w:left w:val="single" w:sz="2" w:space="0" w:color="E3E3E3"/>
                    <w:bottom w:val="single" w:sz="2" w:space="0" w:color="E3E3E3"/>
                    <w:right w:val="single" w:sz="2" w:space="0" w:color="E3E3E3"/>
                  </w:divBdr>
                  <w:divsChild>
                    <w:div w:id="586042116">
                      <w:marLeft w:val="0"/>
                      <w:marRight w:val="0"/>
                      <w:marTop w:val="0"/>
                      <w:marBottom w:val="0"/>
                      <w:divBdr>
                        <w:top w:val="single" w:sz="2" w:space="0" w:color="E3E3E3"/>
                        <w:left w:val="single" w:sz="2" w:space="0" w:color="E3E3E3"/>
                        <w:bottom w:val="single" w:sz="2" w:space="0" w:color="E3E3E3"/>
                        <w:right w:val="single" w:sz="2" w:space="0" w:color="E3E3E3"/>
                      </w:divBdr>
                      <w:divsChild>
                        <w:div w:id="1418865534">
                          <w:marLeft w:val="0"/>
                          <w:marRight w:val="0"/>
                          <w:marTop w:val="0"/>
                          <w:marBottom w:val="0"/>
                          <w:divBdr>
                            <w:top w:val="single" w:sz="2" w:space="0" w:color="E3E3E3"/>
                            <w:left w:val="single" w:sz="2" w:space="0" w:color="E3E3E3"/>
                            <w:bottom w:val="single" w:sz="2" w:space="0" w:color="E3E3E3"/>
                            <w:right w:val="single" w:sz="2" w:space="0" w:color="E3E3E3"/>
                          </w:divBdr>
                          <w:divsChild>
                            <w:div w:id="1464494743">
                              <w:marLeft w:val="0"/>
                              <w:marRight w:val="0"/>
                              <w:marTop w:val="0"/>
                              <w:marBottom w:val="0"/>
                              <w:divBdr>
                                <w:top w:val="single" w:sz="2" w:space="0" w:color="E3E3E3"/>
                                <w:left w:val="single" w:sz="2" w:space="0" w:color="E3E3E3"/>
                                <w:bottom w:val="single" w:sz="2" w:space="0" w:color="E3E3E3"/>
                                <w:right w:val="single" w:sz="2" w:space="0" w:color="E3E3E3"/>
                              </w:divBdr>
                              <w:divsChild>
                                <w:div w:id="1628700821">
                                  <w:marLeft w:val="0"/>
                                  <w:marRight w:val="0"/>
                                  <w:marTop w:val="0"/>
                                  <w:marBottom w:val="0"/>
                                  <w:divBdr>
                                    <w:top w:val="single" w:sz="2" w:space="0" w:color="E3E3E3"/>
                                    <w:left w:val="single" w:sz="2" w:space="0" w:color="E3E3E3"/>
                                    <w:bottom w:val="single" w:sz="2" w:space="0" w:color="E3E3E3"/>
                                    <w:right w:val="single" w:sz="2" w:space="0" w:color="E3E3E3"/>
                                  </w:divBdr>
                                  <w:divsChild>
                                    <w:div w:id="639657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20661737">
      <w:bodyDiv w:val="1"/>
      <w:marLeft w:val="0"/>
      <w:marRight w:val="0"/>
      <w:marTop w:val="0"/>
      <w:marBottom w:val="0"/>
      <w:divBdr>
        <w:top w:val="none" w:sz="0" w:space="0" w:color="auto"/>
        <w:left w:val="none" w:sz="0" w:space="0" w:color="auto"/>
        <w:bottom w:val="none" w:sz="0" w:space="0" w:color="auto"/>
        <w:right w:val="none" w:sz="0" w:space="0" w:color="auto"/>
      </w:divBdr>
    </w:div>
    <w:div w:id="1038890803">
      <w:bodyDiv w:val="1"/>
      <w:marLeft w:val="0"/>
      <w:marRight w:val="0"/>
      <w:marTop w:val="0"/>
      <w:marBottom w:val="0"/>
      <w:divBdr>
        <w:top w:val="none" w:sz="0" w:space="0" w:color="auto"/>
        <w:left w:val="none" w:sz="0" w:space="0" w:color="auto"/>
        <w:bottom w:val="none" w:sz="0" w:space="0" w:color="auto"/>
        <w:right w:val="none" w:sz="0" w:space="0" w:color="auto"/>
      </w:divBdr>
    </w:div>
    <w:div w:id="1066613922">
      <w:bodyDiv w:val="1"/>
      <w:marLeft w:val="0"/>
      <w:marRight w:val="0"/>
      <w:marTop w:val="0"/>
      <w:marBottom w:val="0"/>
      <w:divBdr>
        <w:top w:val="none" w:sz="0" w:space="0" w:color="auto"/>
        <w:left w:val="none" w:sz="0" w:space="0" w:color="auto"/>
        <w:bottom w:val="none" w:sz="0" w:space="0" w:color="auto"/>
        <w:right w:val="none" w:sz="0" w:space="0" w:color="auto"/>
      </w:divBdr>
    </w:div>
    <w:div w:id="1076125384">
      <w:bodyDiv w:val="1"/>
      <w:marLeft w:val="0"/>
      <w:marRight w:val="0"/>
      <w:marTop w:val="0"/>
      <w:marBottom w:val="0"/>
      <w:divBdr>
        <w:top w:val="none" w:sz="0" w:space="0" w:color="auto"/>
        <w:left w:val="none" w:sz="0" w:space="0" w:color="auto"/>
        <w:bottom w:val="none" w:sz="0" w:space="0" w:color="auto"/>
        <w:right w:val="none" w:sz="0" w:space="0" w:color="auto"/>
      </w:divBdr>
    </w:div>
    <w:div w:id="1116484686">
      <w:bodyDiv w:val="1"/>
      <w:marLeft w:val="0"/>
      <w:marRight w:val="0"/>
      <w:marTop w:val="0"/>
      <w:marBottom w:val="0"/>
      <w:divBdr>
        <w:top w:val="none" w:sz="0" w:space="0" w:color="auto"/>
        <w:left w:val="none" w:sz="0" w:space="0" w:color="auto"/>
        <w:bottom w:val="none" w:sz="0" w:space="0" w:color="auto"/>
        <w:right w:val="none" w:sz="0" w:space="0" w:color="auto"/>
      </w:divBdr>
    </w:div>
    <w:div w:id="1180855324">
      <w:bodyDiv w:val="1"/>
      <w:marLeft w:val="0"/>
      <w:marRight w:val="0"/>
      <w:marTop w:val="0"/>
      <w:marBottom w:val="0"/>
      <w:divBdr>
        <w:top w:val="none" w:sz="0" w:space="0" w:color="auto"/>
        <w:left w:val="none" w:sz="0" w:space="0" w:color="auto"/>
        <w:bottom w:val="none" w:sz="0" w:space="0" w:color="auto"/>
        <w:right w:val="none" w:sz="0" w:space="0" w:color="auto"/>
      </w:divBdr>
    </w:div>
    <w:div w:id="1217468867">
      <w:bodyDiv w:val="1"/>
      <w:marLeft w:val="0"/>
      <w:marRight w:val="0"/>
      <w:marTop w:val="0"/>
      <w:marBottom w:val="0"/>
      <w:divBdr>
        <w:top w:val="none" w:sz="0" w:space="0" w:color="auto"/>
        <w:left w:val="none" w:sz="0" w:space="0" w:color="auto"/>
        <w:bottom w:val="none" w:sz="0" w:space="0" w:color="auto"/>
        <w:right w:val="none" w:sz="0" w:space="0" w:color="auto"/>
      </w:divBdr>
      <w:divsChild>
        <w:div w:id="676081284">
          <w:marLeft w:val="0"/>
          <w:marRight w:val="0"/>
          <w:marTop w:val="15"/>
          <w:marBottom w:val="0"/>
          <w:divBdr>
            <w:top w:val="single" w:sz="48" w:space="0" w:color="auto"/>
            <w:left w:val="single" w:sz="48" w:space="0" w:color="auto"/>
            <w:bottom w:val="single" w:sz="48" w:space="0" w:color="auto"/>
            <w:right w:val="single" w:sz="48" w:space="0" w:color="auto"/>
          </w:divBdr>
          <w:divsChild>
            <w:div w:id="75859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2908">
      <w:bodyDiv w:val="1"/>
      <w:marLeft w:val="0"/>
      <w:marRight w:val="0"/>
      <w:marTop w:val="0"/>
      <w:marBottom w:val="0"/>
      <w:divBdr>
        <w:top w:val="none" w:sz="0" w:space="0" w:color="auto"/>
        <w:left w:val="none" w:sz="0" w:space="0" w:color="auto"/>
        <w:bottom w:val="none" w:sz="0" w:space="0" w:color="auto"/>
        <w:right w:val="none" w:sz="0" w:space="0" w:color="auto"/>
      </w:divBdr>
      <w:divsChild>
        <w:div w:id="1923829724">
          <w:marLeft w:val="0"/>
          <w:marRight w:val="0"/>
          <w:marTop w:val="0"/>
          <w:marBottom w:val="0"/>
          <w:divBdr>
            <w:top w:val="none" w:sz="0" w:space="0" w:color="auto"/>
            <w:left w:val="none" w:sz="0" w:space="0" w:color="auto"/>
            <w:bottom w:val="none" w:sz="0" w:space="0" w:color="auto"/>
            <w:right w:val="none" w:sz="0" w:space="0" w:color="auto"/>
          </w:divBdr>
          <w:divsChild>
            <w:div w:id="614946625">
              <w:marLeft w:val="0"/>
              <w:marRight w:val="0"/>
              <w:marTop w:val="0"/>
              <w:marBottom w:val="0"/>
              <w:divBdr>
                <w:top w:val="none" w:sz="0" w:space="0" w:color="auto"/>
                <w:left w:val="none" w:sz="0" w:space="0" w:color="auto"/>
                <w:bottom w:val="none" w:sz="0" w:space="0" w:color="auto"/>
                <w:right w:val="none" w:sz="0" w:space="0" w:color="auto"/>
              </w:divBdr>
              <w:divsChild>
                <w:div w:id="19812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4147">
      <w:bodyDiv w:val="1"/>
      <w:marLeft w:val="0"/>
      <w:marRight w:val="0"/>
      <w:marTop w:val="0"/>
      <w:marBottom w:val="0"/>
      <w:divBdr>
        <w:top w:val="none" w:sz="0" w:space="0" w:color="auto"/>
        <w:left w:val="none" w:sz="0" w:space="0" w:color="auto"/>
        <w:bottom w:val="none" w:sz="0" w:space="0" w:color="auto"/>
        <w:right w:val="none" w:sz="0" w:space="0" w:color="auto"/>
      </w:divBdr>
    </w:div>
    <w:div w:id="1275792911">
      <w:bodyDiv w:val="1"/>
      <w:marLeft w:val="0"/>
      <w:marRight w:val="0"/>
      <w:marTop w:val="0"/>
      <w:marBottom w:val="0"/>
      <w:divBdr>
        <w:top w:val="none" w:sz="0" w:space="0" w:color="auto"/>
        <w:left w:val="none" w:sz="0" w:space="0" w:color="auto"/>
        <w:bottom w:val="none" w:sz="0" w:space="0" w:color="auto"/>
        <w:right w:val="none" w:sz="0" w:space="0" w:color="auto"/>
      </w:divBdr>
    </w:div>
    <w:div w:id="1331828823">
      <w:bodyDiv w:val="1"/>
      <w:marLeft w:val="0"/>
      <w:marRight w:val="0"/>
      <w:marTop w:val="0"/>
      <w:marBottom w:val="0"/>
      <w:divBdr>
        <w:top w:val="none" w:sz="0" w:space="0" w:color="auto"/>
        <w:left w:val="none" w:sz="0" w:space="0" w:color="auto"/>
        <w:bottom w:val="none" w:sz="0" w:space="0" w:color="auto"/>
        <w:right w:val="none" w:sz="0" w:space="0" w:color="auto"/>
      </w:divBdr>
    </w:div>
    <w:div w:id="1404982609">
      <w:bodyDiv w:val="1"/>
      <w:marLeft w:val="0"/>
      <w:marRight w:val="0"/>
      <w:marTop w:val="0"/>
      <w:marBottom w:val="0"/>
      <w:divBdr>
        <w:top w:val="none" w:sz="0" w:space="0" w:color="auto"/>
        <w:left w:val="none" w:sz="0" w:space="0" w:color="auto"/>
        <w:bottom w:val="none" w:sz="0" w:space="0" w:color="auto"/>
        <w:right w:val="none" w:sz="0" w:space="0" w:color="auto"/>
      </w:divBdr>
    </w:div>
    <w:div w:id="1466463530">
      <w:bodyDiv w:val="1"/>
      <w:marLeft w:val="0"/>
      <w:marRight w:val="0"/>
      <w:marTop w:val="0"/>
      <w:marBottom w:val="0"/>
      <w:divBdr>
        <w:top w:val="none" w:sz="0" w:space="0" w:color="auto"/>
        <w:left w:val="none" w:sz="0" w:space="0" w:color="auto"/>
        <w:bottom w:val="none" w:sz="0" w:space="0" w:color="auto"/>
        <w:right w:val="none" w:sz="0" w:space="0" w:color="auto"/>
      </w:divBdr>
    </w:div>
    <w:div w:id="1484345489">
      <w:bodyDiv w:val="1"/>
      <w:marLeft w:val="0"/>
      <w:marRight w:val="0"/>
      <w:marTop w:val="0"/>
      <w:marBottom w:val="0"/>
      <w:divBdr>
        <w:top w:val="none" w:sz="0" w:space="0" w:color="auto"/>
        <w:left w:val="none" w:sz="0" w:space="0" w:color="auto"/>
        <w:bottom w:val="none" w:sz="0" w:space="0" w:color="auto"/>
        <w:right w:val="none" w:sz="0" w:space="0" w:color="auto"/>
      </w:divBdr>
      <w:divsChild>
        <w:div w:id="1594245614">
          <w:marLeft w:val="0"/>
          <w:marRight w:val="0"/>
          <w:marTop w:val="0"/>
          <w:marBottom w:val="0"/>
          <w:divBdr>
            <w:top w:val="none" w:sz="0" w:space="0" w:color="auto"/>
            <w:left w:val="none" w:sz="0" w:space="0" w:color="auto"/>
            <w:bottom w:val="none" w:sz="0" w:space="0" w:color="auto"/>
            <w:right w:val="none" w:sz="0" w:space="0" w:color="auto"/>
          </w:divBdr>
          <w:divsChild>
            <w:div w:id="1342657514">
              <w:marLeft w:val="0"/>
              <w:marRight w:val="0"/>
              <w:marTop w:val="0"/>
              <w:marBottom w:val="0"/>
              <w:divBdr>
                <w:top w:val="none" w:sz="0" w:space="0" w:color="auto"/>
                <w:left w:val="none" w:sz="0" w:space="0" w:color="auto"/>
                <w:bottom w:val="none" w:sz="0" w:space="0" w:color="auto"/>
                <w:right w:val="none" w:sz="0" w:space="0" w:color="auto"/>
              </w:divBdr>
              <w:divsChild>
                <w:div w:id="83291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5501">
      <w:bodyDiv w:val="1"/>
      <w:marLeft w:val="0"/>
      <w:marRight w:val="0"/>
      <w:marTop w:val="0"/>
      <w:marBottom w:val="0"/>
      <w:divBdr>
        <w:top w:val="none" w:sz="0" w:space="0" w:color="auto"/>
        <w:left w:val="none" w:sz="0" w:space="0" w:color="auto"/>
        <w:bottom w:val="none" w:sz="0" w:space="0" w:color="auto"/>
        <w:right w:val="none" w:sz="0" w:space="0" w:color="auto"/>
      </w:divBdr>
    </w:div>
    <w:div w:id="1590777175">
      <w:bodyDiv w:val="1"/>
      <w:marLeft w:val="0"/>
      <w:marRight w:val="0"/>
      <w:marTop w:val="0"/>
      <w:marBottom w:val="0"/>
      <w:divBdr>
        <w:top w:val="none" w:sz="0" w:space="0" w:color="auto"/>
        <w:left w:val="none" w:sz="0" w:space="0" w:color="auto"/>
        <w:bottom w:val="none" w:sz="0" w:space="0" w:color="auto"/>
        <w:right w:val="none" w:sz="0" w:space="0" w:color="auto"/>
      </w:divBdr>
    </w:div>
    <w:div w:id="1714576366">
      <w:bodyDiv w:val="1"/>
      <w:marLeft w:val="0"/>
      <w:marRight w:val="0"/>
      <w:marTop w:val="0"/>
      <w:marBottom w:val="0"/>
      <w:divBdr>
        <w:top w:val="none" w:sz="0" w:space="0" w:color="auto"/>
        <w:left w:val="none" w:sz="0" w:space="0" w:color="auto"/>
        <w:bottom w:val="none" w:sz="0" w:space="0" w:color="auto"/>
        <w:right w:val="none" w:sz="0" w:space="0" w:color="auto"/>
      </w:divBdr>
    </w:div>
    <w:div w:id="1788040782">
      <w:bodyDiv w:val="1"/>
      <w:marLeft w:val="0"/>
      <w:marRight w:val="0"/>
      <w:marTop w:val="0"/>
      <w:marBottom w:val="0"/>
      <w:divBdr>
        <w:top w:val="none" w:sz="0" w:space="0" w:color="auto"/>
        <w:left w:val="none" w:sz="0" w:space="0" w:color="auto"/>
        <w:bottom w:val="none" w:sz="0" w:space="0" w:color="auto"/>
        <w:right w:val="none" w:sz="0" w:space="0" w:color="auto"/>
      </w:divBdr>
    </w:div>
    <w:div w:id="1828592934">
      <w:bodyDiv w:val="1"/>
      <w:marLeft w:val="0"/>
      <w:marRight w:val="0"/>
      <w:marTop w:val="0"/>
      <w:marBottom w:val="0"/>
      <w:divBdr>
        <w:top w:val="none" w:sz="0" w:space="0" w:color="auto"/>
        <w:left w:val="none" w:sz="0" w:space="0" w:color="auto"/>
        <w:bottom w:val="none" w:sz="0" w:space="0" w:color="auto"/>
        <w:right w:val="none" w:sz="0" w:space="0" w:color="auto"/>
      </w:divBdr>
      <w:divsChild>
        <w:div w:id="718554450">
          <w:marLeft w:val="0"/>
          <w:marRight w:val="0"/>
          <w:marTop w:val="0"/>
          <w:marBottom w:val="0"/>
          <w:divBdr>
            <w:top w:val="none" w:sz="0" w:space="0" w:color="auto"/>
            <w:left w:val="none" w:sz="0" w:space="0" w:color="auto"/>
            <w:bottom w:val="none" w:sz="0" w:space="0" w:color="auto"/>
            <w:right w:val="none" w:sz="0" w:space="0" w:color="auto"/>
          </w:divBdr>
        </w:div>
      </w:divsChild>
    </w:div>
    <w:div w:id="1938176980">
      <w:bodyDiv w:val="1"/>
      <w:marLeft w:val="0"/>
      <w:marRight w:val="0"/>
      <w:marTop w:val="0"/>
      <w:marBottom w:val="0"/>
      <w:divBdr>
        <w:top w:val="none" w:sz="0" w:space="0" w:color="auto"/>
        <w:left w:val="none" w:sz="0" w:space="0" w:color="auto"/>
        <w:bottom w:val="none" w:sz="0" w:space="0" w:color="auto"/>
        <w:right w:val="none" w:sz="0" w:space="0" w:color="auto"/>
      </w:divBdr>
    </w:div>
    <w:div w:id="1945190997">
      <w:bodyDiv w:val="1"/>
      <w:marLeft w:val="0"/>
      <w:marRight w:val="0"/>
      <w:marTop w:val="0"/>
      <w:marBottom w:val="0"/>
      <w:divBdr>
        <w:top w:val="none" w:sz="0" w:space="0" w:color="auto"/>
        <w:left w:val="none" w:sz="0" w:space="0" w:color="auto"/>
        <w:bottom w:val="none" w:sz="0" w:space="0" w:color="auto"/>
        <w:right w:val="none" w:sz="0" w:space="0" w:color="auto"/>
      </w:divBdr>
    </w:div>
    <w:div w:id="1955017152">
      <w:bodyDiv w:val="1"/>
      <w:marLeft w:val="0"/>
      <w:marRight w:val="0"/>
      <w:marTop w:val="0"/>
      <w:marBottom w:val="0"/>
      <w:divBdr>
        <w:top w:val="none" w:sz="0" w:space="0" w:color="auto"/>
        <w:left w:val="none" w:sz="0" w:space="0" w:color="auto"/>
        <w:bottom w:val="none" w:sz="0" w:space="0" w:color="auto"/>
        <w:right w:val="none" w:sz="0" w:space="0" w:color="auto"/>
      </w:divBdr>
      <w:divsChild>
        <w:div w:id="64959086">
          <w:marLeft w:val="0"/>
          <w:marRight w:val="0"/>
          <w:marTop w:val="0"/>
          <w:marBottom w:val="0"/>
          <w:divBdr>
            <w:top w:val="single" w:sz="2" w:space="0" w:color="E3E3E3"/>
            <w:left w:val="single" w:sz="2" w:space="0" w:color="E3E3E3"/>
            <w:bottom w:val="single" w:sz="2" w:space="0" w:color="E3E3E3"/>
            <w:right w:val="single" w:sz="2" w:space="0" w:color="E3E3E3"/>
          </w:divBdr>
          <w:divsChild>
            <w:div w:id="1666125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7200885">
          <w:marLeft w:val="0"/>
          <w:marRight w:val="0"/>
          <w:marTop w:val="0"/>
          <w:marBottom w:val="0"/>
          <w:divBdr>
            <w:top w:val="single" w:sz="2" w:space="0" w:color="E3E3E3"/>
            <w:left w:val="single" w:sz="2" w:space="0" w:color="E3E3E3"/>
            <w:bottom w:val="single" w:sz="2" w:space="0" w:color="E3E3E3"/>
            <w:right w:val="single" w:sz="2" w:space="0" w:color="E3E3E3"/>
          </w:divBdr>
          <w:divsChild>
            <w:div w:id="11213391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13217425">
      <w:bodyDiv w:val="1"/>
      <w:marLeft w:val="0"/>
      <w:marRight w:val="0"/>
      <w:marTop w:val="0"/>
      <w:marBottom w:val="0"/>
      <w:divBdr>
        <w:top w:val="none" w:sz="0" w:space="0" w:color="auto"/>
        <w:left w:val="none" w:sz="0" w:space="0" w:color="auto"/>
        <w:bottom w:val="none" w:sz="0" w:space="0" w:color="auto"/>
        <w:right w:val="none" w:sz="0" w:space="0" w:color="auto"/>
      </w:divBdr>
    </w:div>
    <w:div w:id="2139374557">
      <w:bodyDiv w:val="1"/>
      <w:marLeft w:val="0"/>
      <w:marRight w:val="0"/>
      <w:marTop w:val="0"/>
      <w:marBottom w:val="0"/>
      <w:divBdr>
        <w:top w:val="none" w:sz="0" w:space="0" w:color="auto"/>
        <w:left w:val="none" w:sz="0" w:space="0" w:color="auto"/>
        <w:bottom w:val="none" w:sz="0" w:space="0" w:color="auto"/>
        <w:right w:val="none" w:sz="0" w:space="0" w:color="auto"/>
      </w:divBdr>
      <w:divsChild>
        <w:div w:id="1629624626">
          <w:marLeft w:val="0"/>
          <w:marRight w:val="0"/>
          <w:marTop w:val="15"/>
          <w:marBottom w:val="0"/>
          <w:divBdr>
            <w:top w:val="single" w:sz="48" w:space="0" w:color="auto"/>
            <w:left w:val="single" w:sz="48" w:space="0" w:color="auto"/>
            <w:bottom w:val="single" w:sz="48" w:space="0" w:color="auto"/>
            <w:right w:val="single" w:sz="48" w:space="0" w:color="auto"/>
          </w:divBdr>
          <w:divsChild>
            <w:div w:id="446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2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1159574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4E61-BDBB-5A45-B37A-6352F4C50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6597</Words>
  <Characters>39258</Characters>
  <Application>Microsoft Office Word</Application>
  <DocSecurity>0</DocSecurity>
  <Lines>981</Lines>
  <Paragraphs>467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Ekasak Hengsuko</dc:creator>
  <cp:keywords/>
  <dc:description/>
  <cp:lastModifiedBy>HUI LI</cp:lastModifiedBy>
  <cp:revision>6</cp:revision>
  <cp:lastPrinted>2026-01-13T04:08:00Z</cp:lastPrinted>
  <dcterms:created xsi:type="dcterms:W3CDTF">2026-04-01T04:21:00Z</dcterms:created>
  <dcterms:modified xsi:type="dcterms:W3CDTF">2026-04-01T06:04:00Z</dcterms:modified>
</cp:coreProperties>
</file>