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68" w:rsidRPr="00D92B90" w:rsidRDefault="00B60A68" w:rsidP="00B60A68">
      <w:pPr>
        <w:spacing w:after="0" w:line="240" w:lineRule="auto"/>
        <w:jc w:val="center"/>
        <w:rPr>
          <w:rFonts w:ascii="Times New Roman" w:hAnsi="Times New Roman" w:cs="Times New Roman"/>
          <w:b/>
          <w:bCs/>
          <w:color w:val="000000"/>
          <w:sz w:val="28"/>
          <w:szCs w:val="28"/>
        </w:rPr>
      </w:pPr>
      <w:r w:rsidRPr="00D92B90">
        <w:rPr>
          <w:rFonts w:ascii="Times New Roman" w:hAnsi="Times New Roman" w:cs="Times New Roman"/>
          <w:b/>
          <w:bCs/>
          <w:color w:val="000000"/>
          <w:sz w:val="28"/>
          <w:szCs w:val="28"/>
        </w:rPr>
        <w:t>COMPARATIVE STUDY OF FINANCIAL PLANNING, RESOURCE ALLOCATION, AND GOVERNANCE IN SPORTS ORGANIZATIONS OF INDIA AND THAILAND</w:t>
      </w:r>
    </w:p>
    <w:p w:rsidR="00B60A68" w:rsidRPr="00D92B90" w:rsidRDefault="00B60A68" w:rsidP="00B60A68">
      <w:pPr>
        <w:spacing w:after="0" w:line="240" w:lineRule="auto"/>
        <w:jc w:val="center"/>
        <w:rPr>
          <w:rFonts w:ascii="Times New Roman" w:hAnsi="Times New Roman" w:cs="Times New Roman"/>
          <w:b/>
          <w:bCs/>
          <w:color w:val="000000"/>
          <w:sz w:val="28"/>
          <w:szCs w:val="28"/>
        </w:rPr>
      </w:pPr>
    </w:p>
    <w:p w:rsidR="00B60A68" w:rsidRPr="00D92B90" w:rsidRDefault="00B60A68" w:rsidP="00B60A68">
      <w:pPr>
        <w:pStyle w:val="Heading3"/>
        <w:spacing w:before="0" w:beforeAutospacing="0" w:after="0" w:afterAutospacing="0"/>
        <w:jc w:val="center"/>
        <w:rPr>
          <w:color w:val="000000"/>
          <w:sz w:val="24"/>
          <w:szCs w:val="24"/>
        </w:rPr>
      </w:pPr>
      <w:r w:rsidRPr="00D92B90">
        <w:rPr>
          <w:color w:val="000000"/>
          <w:sz w:val="24"/>
          <w:szCs w:val="24"/>
        </w:rPr>
        <w:t>CA. SWATI BHANUDAS MAHANOOR</w:t>
      </w:r>
    </w:p>
    <w:p w:rsidR="00B60A68" w:rsidRPr="00D92B90" w:rsidRDefault="00B60A68" w:rsidP="00B60A68">
      <w:pPr>
        <w:pStyle w:val="Heading3"/>
        <w:spacing w:before="0" w:beforeAutospacing="0" w:after="0" w:afterAutospacing="0"/>
        <w:jc w:val="center"/>
        <w:rPr>
          <w:b w:val="0"/>
          <w:bCs w:val="0"/>
          <w:color w:val="000000"/>
          <w:sz w:val="24"/>
          <w:szCs w:val="24"/>
        </w:rPr>
      </w:pPr>
      <w:r w:rsidRPr="00D92B90">
        <w:rPr>
          <w:b w:val="0"/>
          <w:bCs w:val="0"/>
          <w:color w:val="000000"/>
          <w:sz w:val="24"/>
          <w:szCs w:val="24"/>
        </w:rPr>
        <w:t>Assistant Professor</w:t>
      </w:r>
    </w:p>
    <w:p w:rsidR="00B60A68" w:rsidRPr="00D92B90" w:rsidRDefault="00B60A68" w:rsidP="00B60A68">
      <w:pPr>
        <w:pStyle w:val="Heading3"/>
        <w:spacing w:before="0" w:beforeAutospacing="0" w:after="0" w:afterAutospacing="0"/>
        <w:jc w:val="center"/>
        <w:rPr>
          <w:b w:val="0"/>
          <w:bCs w:val="0"/>
          <w:color w:val="000000"/>
          <w:sz w:val="24"/>
          <w:szCs w:val="24"/>
        </w:rPr>
      </w:pPr>
      <w:r w:rsidRPr="00D92B90">
        <w:rPr>
          <w:b w:val="0"/>
          <w:bCs w:val="0"/>
          <w:color w:val="000000"/>
          <w:sz w:val="24"/>
          <w:szCs w:val="24"/>
        </w:rPr>
        <w:t>School of Economics &amp; Commerce,</w:t>
      </w:r>
    </w:p>
    <w:p w:rsidR="00B60A68" w:rsidRPr="00D92B90" w:rsidRDefault="00B60A68" w:rsidP="00B60A68">
      <w:pPr>
        <w:pStyle w:val="Heading3"/>
        <w:spacing w:before="0" w:beforeAutospacing="0" w:after="0" w:afterAutospacing="0"/>
        <w:jc w:val="center"/>
        <w:rPr>
          <w:b w:val="0"/>
          <w:bCs w:val="0"/>
          <w:color w:val="000000"/>
          <w:sz w:val="24"/>
          <w:szCs w:val="24"/>
        </w:rPr>
      </w:pPr>
      <w:r w:rsidRPr="00D92B90">
        <w:rPr>
          <w:b w:val="0"/>
          <w:bCs w:val="0"/>
          <w:color w:val="000000"/>
          <w:sz w:val="24"/>
          <w:szCs w:val="24"/>
        </w:rPr>
        <w:t>Dr. Vishwanath Karad, MIT World Peace University, Pune</w:t>
      </w:r>
      <w:r w:rsidRPr="00D92B90">
        <w:rPr>
          <w:b w:val="0"/>
          <w:bCs w:val="0"/>
          <w:color w:val="000000"/>
          <w:sz w:val="24"/>
          <w:szCs w:val="24"/>
        </w:rPr>
        <w:br/>
        <w:t>Email ID- swati.mahanoor@mitwpu.edu.in</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Abstract</w:t>
      </w:r>
    </w:p>
    <w:p w:rsidR="00B60A68" w:rsidRPr="00D92B90" w:rsidRDefault="00B60A68" w:rsidP="00B60A68">
      <w:pPr>
        <w:pStyle w:val="NormalWeb"/>
        <w:spacing w:before="0" w:beforeAutospacing="0" w:after="0" w:afterAutospacing="0"/>
        <w:ind w:firstLine="720"/>
        <w:jc w:val="both"/>
        <w:rPr>
          <w:i/>
          <w:iCs/>
          <w:color w:val="000000"/>
        </w:rPr>
      </w:pPr>
      <w:r w:rsidRPr="00D92B90">
        <w:rPr>
          <w:i/>
          <w:iCs/>
          <w:color w:val="000000"/>
        </w:rPr>
        <w:t>This study examines and compares financial planning, resource allocation, and governance practices in sports organizations in India and Thailand. The purpose is to identify similarities, differences, and best practices that influence sports performance and organizational efficiency. A descriptive and comparative research design was adopted, using data collected from sports administrators, coaches, and official reports. The findings indicate that Thailand demonstrates relatively structured financial governance and efficient allocation systems, while India shows variability due to diverse administrative frameworks. The study highlights the importance of transparency, accountability, and strategic financial planning in improving sports outcomes.</w:t>
      </w:r>
    </w:p>
    <w:p w:rsidR="00B60A68" w:rsidRPr="00D92B90" w:rsidRDefault="00B60A68" w:rsidP="00B60A68">
      <w:pPr>
        <w:spacing w:after="0" w:line="240" w:lineRule="auto"/>
        <w:jc w:val="both"/>
        <w:rPr>
          <w:rFonts w:ascii="Times New Roman" w:hAnsi="Times New Roman" w:cs="Times New Roman"/>
          <w:i/>
          <w:iCs/>
          <w:color w:val="000000"/>
          <w:sz w:val="24"/>
          <w:szCs w:val="24"/>
        </w:rPr>
      </w:pPr>
      <w:r w:rsidRPr="00D92B90">
        <w:rPr>
          <w:rStyle w:val="Strong"/>
          <w:rFonts w:ascii="Times New Roman" w:hAnsi="Times New Roman" w:cs="Times New Roman"/>
          <w:color w:val="000000"/>
          <w:sz w:val="24"/>
          <w:szCs w:val="24"/>
        </w:rPr>
        <w:t xml:space="preserve">Keywords: </w:t>
      </w:r>
      <w:r w:rsidRPr="00D92B90">
        <w:rPr>
          <w:rFonts w:ascii="Times New Roman" w:hAnsi="Times New Roman" w:cs="Times New Roman"/>
          <w:i/>
          <w:iCs/>
          <w:color w:val="000000"/>
          <w:sz w:val="24"/>
          <w:szCs w:val="24"/>
        </w:rPr>
        <w:t>Financial Management, Sports Organizations, Financial Planning, Resource Allocation, Governance, Sports Finance, Comparative Study, India, Thailand, Financial Efficiency, Sports Administration, Funding Models, Transparency, Accountability, Sports Policy, Resource Utilization, Performance Outcomes.</w:t>
      </w:r>
    </w:p>
    <w:p w:rsidR="00B60A68" w:rsidRPr="00D92B90" w:rsidRDefault="00B60A68" w:rsidP="00B60A68">
      <w:pPr>
        <w:pStyle w:val="Heading2"/>
        <w:spacing w:before="0" w:line="240" w:lineRule="auto"/>
        <w:jc w:val="both"/>
        <w:rPr>
          <w:rStyle w:val="Strong"/>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Introduction</w:t>
      </w:r>
    </w:p>
    <w:p w:rsidR="00B60A68" w:rsidRPr="00D92B90" w:rsidRDefault="00B60A68" w:rsidP="00B60A68">
      <w:pPr>
        <w:pStyle w:val="NormalWeb"/>
        <w:spacing w:before="0" w:beforeAutospacing="0" w:after="0" w:afterAutospacing="0"/>
        <w:jc w:val="both"/>
        <w:rPr>
          <w:color w:val="000000"/>
        </w:rPr>
      </w:pPr>
      <w:r w:rsidRPr="00D92B90">
        <w:rPr>
          <w:color w:val="000000"/>
        </w:rPr>
        <w:t>Financial management plays a critical role in the success and sustainability of sports organizations. Effective financial planning, proper allocation of resources, and transparent governance mechanisms are essential for developing infrastructure, nurturing talent, and achieving competitive excellence. India, with its vast population and diverse sports ecosystem, faces challenges such as uneven funding distribution and governance issues. Thailand, on the other hand, has developed a more centralized and policy-driven approach to sports management. A comparative analysis of these two countries provides valuable insights into how financial systems influence sports development. This study aims to bridge the gap by analyzing financial practices in both countries and identifying strategies that can enhance efficiency and performance.</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Review of Related Literature</w:t>
      </w:r>
    </w:p>
    <w:p w:rsidR="00B60A68" w:rsidRPr="00D92B90" w:rsidRDefault="00B60A68" w:rsidP="00B60A68">
      <w:pPr>
        <w:pStyle w:val="NormalWeb"/>
        <w:spacing w:before="0" w:beforeAutospacing="0" w:after="0" w:afterAutospacing="0"/>
        <w:ind w:firstLine="720"/>
        <w:jc w:val="both"/>
        <w:rPr>
          <w:color w:val="000000"/>
        </w:rPr>
      </w:pPr>
      <w:r w:rsidRPr="00D92B90">
        <w:rPr>
          <w:color w:val="000000"/>
        </w:rPr>
        <w:t>Previous studies have emphasized the role of financial management in sports development. According to Smith (2018), efficient financial planning leads to improved athlete performance. Kumar and Singh (2020) highlighted challenges in Indian sports funding, including lack of transparency. Chaiyasit (2019) reported that Thailand’s structured governance contributes to better utilization of resources. However, limited studies have conducted a comparative analysis between India and Thailand, particularly focusing on financial planning and governance. This study addresses this gap.</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Objectives of the Study</w:t>
      </w:r>
    </w:p>
    <w:p w:rsidR="00B60A68" w:rsidRPr="00D92B90" w:rsidRDefault="00B60A68" w:rsidP="00B60A68">
      <w:pPr>
        <w:numPr>
          <w:ilvl w:val="0"/>
          <w:numId w:val="1"/>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To examine financial planning practices in sports organizations of India and Thailand. </w:t>
      </w:r>
    </w:p>
    <w:p w:rsidR="00B60A68" w:rsidRPr="00D92B90" w:rsidRDefault="00B60A68" w:rsidP="00B60A68">
      <w:pPr>
        <w:numPr>
          <w:ilvl w:val="0"/>
          <w:numId w:val="1"/>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To analyze resource allocation strategies in both countries. </w:t>
      </w:r>
    </w:p>
    <w:p w:rsidR="00B60A68" w:rsidRPr="00D92B90" w:rsidRDefault="00B60A68" w:rsidP="00B60A68">
      <w:pPr>
        <w:numPr>
          <w:ilvl w:val="0"/>
          <w:numId w:val="1"/>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lastRenderedPageBreak/>
        <w:t xml:space="preserve">To evaluate governance and financial transparency in sports organizations. </w:t>
      </w:r>
    </w:p>
    <w:p w:rsidR="00B60A68" w:rsidRPr="00D92B90" w:rsidRDefault="00B60A68" w:rsidP="00B60A68">
      <w:pPr>
        <w:numPr>
          <w:ilvl w:val="0"/>
          <w:numId w:val="1"/>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To compare the effectiveness of financial management systems. </w:t>
      </w:r>
    </w:p>
    <w:p w:rsidR="00B60A68" w:rsidRPr="00D92B90" w:rsidRDefault="00B60A68" w:rsidP="00B60A68">
      <w:pPr>
        <w:numPr>
          <w:ilvl w:val="0"/>
          <w:numId w:val="1"/>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To suggest improvements for better financial efficiency in sports organizations. </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Hypotheses</w:t>
      </w:r>
    </w:p>
    <w:p w:rsidR="00B60A68" w:rsidRPr="00D92B90" w:rsidRDefault="00B60A68" w:rsidP="00B60A68">
      <w:pPr>
        <w:numPr>
          <w:ilvl w:val="0"/>
          <w:numId w:val="2"/>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There is a significant difference in financial planning practices between India and Thailand. </w:t>
      </w:r>
    </w:p>
    <w:p w:rsidR="00B60A68" w:rsidRPr="00D92B90" w:rsidRDefault="00B60A68" w:rsidP="00B60A68">
      <w:pPr>
        <w:numPr>
          <w:ilvl w:val="0"/>
          <w:numId w:val="2"/>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There is a significant difference in resource allocation efficiency between the two countries. </w:t>
      </w:r>
    </w:p>
    <w:p w:rsidR="00B60A68" w:rsidRPr="00D92B90" w:rsidRDefault="00B60A68" w:rsidP="00B60A68">
      <w:pPr>
        <w:numPr>
          <w:ilvl w:val="0"/>
          <w:numId w:val="2"/>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Governance and transparency practices are more structured in Thailand than in India. </w:t>
      </w:r>
    </w:p>
    <w:p w:rsidR="00B60A68" w:rsidRPr="00D92B90" w:rsidRDefault="00B60A68" w:rsidP="00B60A68">
      <w:pPr>
        <w:numPr>
          <w:ilvl w:val="0"/>
          <w:numId w:val="2"/>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Financial management practices significantly influence sports performance outcomes. </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Research Methodology</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Research Design</w:t>
      </w:r>
    </w:p>
    <w:p w:rsidR="00B60A68" w:rsidRPr="00D92B90" w:rsidRDefault="00B60A68" w:rsidP="00B60A68">
      <w:pPr>
        <w:pStyle w:val="NormalWeb"/>
        <w:spacing w:before="0" w:beforeAutospacing="0" w:after="0" w:afterAutospacing="0"/>
        <w:jc w:val="both"/>
        <w:rPr>
          <w:color w:val="000000"/>
        </w:rPr>
      </w:pPr>
      <w:r w:rsidRPr="00D92B90">
        <w:rPr>
          <w:color w:val="000000"/>
        </w:rPr>
        <w:t>A descriptive and comparative research design was used.</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Sample</w:t>
      </w:r>
    </w:p>
    <w:p w:rsidR="00B60A68" w:rsidRPr="00D92B90" w:rsidRDefault="00B60A68" w:rsidP="00B60A68">
      <w:pPr>
        <w:numPr>
          <w:ilvl w:val="0"/>
          <w:numId w:val="3"/>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Total Sample: 100 respondents </w:t>
      </w:r>
    </w:p>
    <w:p w:rsidR="00B60A68" w:rsidRPr="00D92B90" w:rsidRDefault="00B60A68" w:rsidP="00B60A68">
      <w:pPr>
        <w:numPr>
          <w:ilvl w:val="0"/>
          <w:numId w:val="3"/>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India: 50 (sports administrators, coaches, officials) </w:t>
      </w:r>
    </w:p>
    <w:p w:rsidR="00B60A68" w:rsidRPr="00D92B90" w:rsidRDefault="00B60A68" w:rsidP="00B60A68">
      <w:pPr>
        <w:numPr>
          <w:ilvl w:val="0"/>
          <w:numId w:val="3"/>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Thailand: 50 (sports administrators, coaches, officials) </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Data Collection Tools</w:t>
      </w:r>
    </w:p>
    <w:p w:rsidR="00B60A68" w:rsidRPr="00D92B90" w:rsidRDefault="00B60A68" w:rsidP="00B60A68">
      <w:pPr>
        <w:numPr>
          <w:ilvl w:val="0"/>
          <w:numId w:val="4"/>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Structured questionnaire </w:t>
      </w:r>
    </w:p>
    <w:p w:rsidR="00B60A68" w:rsidRPr="00D92B90" w:rsidRDefault="00B60A68" w:rsidP="00B60A68">
      <w:pPr>
        <w:numPr>
          <w:ilvl w:val="0"/>
          <w:numId w:val="4"/>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Interviews </w:t>
      </w:r>
    </w:p>
    <w:p w:rsidR="00B60A68" w:rsidRPr="00D92B90" w:rsidRDefault="00B60A68" w:rsidP="00B60A68">
      <w:pPr>
        <w:numPr>
          <w:ilvl w:val="0"/>
          <w:numId w:val="4"/>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Secondary data (reports, journals, government documents) </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Variables</w:t>
      </w:r>
    </w:p>
    <w:p w:rsidR="00B60A68" w:rsidRPr="00D92B90" w:rsidRDefault="00B60A68" w:rsidP="00B60A68">
      <w:pPr>
        <w:numPr>
          <w:ilvl w:val="0"/>
          <w:numId w:val="5"/>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Financial Planning </w:t>
      </w:r>
    </w:p>
    <w:p w:rsidR="00B60A68" w:rsidRPr="00D92B90" w:rsidRDefault="00B60A68" w:rsidP="00B60A68">
      <w:pPr>
        <w:numPr>
          <w:ilvl w:val="0"/>
          <w:numId w:val="5"/>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Resource Allocation </w:t>
      </w:r>
    </w:p>
    <w:p w:rsidR="00B60A68" w:rsidRPr="00D92B90" w:rsidRDefault="00B60A68" w:rsidP="00B60A68">
      <w:pPr>
        <w:numPr>
          <w:ilvl w:val="0"/>
          <w:numId w:val="5"/>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Governance Practices </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Statistical Techniques</w:t>
      </w:r>
    </w:p>
    <w:p w:rsidR="00B60A68" w:rsidRPr="00D92B90" w:rsidRDefault="00B60A68" w:rsidP="00B60A68">
      <w:pPr>
        <w:numPr>
          <w:ilvl w:val="0"/>
          <w:numId w:val="6"/>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Mean </w:t>
      </w:r>
    </w:p>
    <w:p w:rsidR="00B60A68" w:rsidRPr="00D92B90" w:rsidRDefault="00B60A68" w:rsidP="00B60A68">
      <w:pPr>
        <w:numPr>
          <w:ilvl w:val="0"/>
          <w:numId w:val="6"/>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Standard Deviation </w:t>
      </w:r>
    </w:p>
    <w:p w:rsidR="00B60A68" w:rsidRPr="00D92B90" w:rsidRDefault="00B60A68" w:rsidP="00B60A68">
      <w:pPr>
        <w:numPr>
          <w:ilvl w:val="0"/>
          <w:numId w:val="6"/>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t-test </w:t>
      </w:r>
    </w:p>
    <w:p w:rsidR="00B60A68" w:rsidRPr="00D92B90" w:rsidRDefault="00B60A68" w:rsidP="00B60A68">
      <w:pPr>
        <w:numPr>
          <w:ilvl w:val="0"/>
          <w:numId w:val="6"/>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Percentage analysis </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Research Results</w:t>
      </w:r>
    </w:p>
    <w:p w:rsidR="00B60A68" w:rsidRPr="00D92B90" w:rsidRDefault="00B60A68" w:rsidP="00B60A68">
      <w:pPr>
        <w:pStyle w:val="NormalWeb"/>
        <w:spacing w:before="0" w:beforeAutospacing="0" w:after="0" w:afterAutospacing="0"/>
        <w:jc w:val="both"/>
        <w:rPr>
          <w:color w:val="000000"/>
        </w:rPr>
      </w:pPr>
      <w:r w:rsidRPr="00D92B90">
        <w:rPr>
          <w:color w:val="000000"/>
        </w:rPr>
        <w:t>The analysis revealed the following:</w:t>
      </w:r>
    </w:p>
    <w:p w:rsidR="00B60A68" w:rsidRPr="00D92B90" w:rsidRDefault="00B60A68" w:rsidP="00B60A68">
      <w:pPr>
        <w:numPr>
          <w:ilvl w:val="0"/>
          <w:numId w:val="7"/>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Thailand shows better structured financial planning with clear budgeting systems. </w:t>
      </w:r>
    </w:p>
    <w:p w:rsidR="00B60A68" w:rsidRPr="00D92B90" w:rsidRDefault="00B60A68" w:rsidP="00B60A68">
      <w:pPr>
        <w:numPr>
          <w:ilvl w:val="0"/>
          <w:numId w:val="7"/>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Resource allocation in Thailand is more performance-oriented, whereas India shows uneven distribution. </w:t>
      </w:r>
    </w:p>
    <w:p w:rsidR="00B60A68" w:rsidRPr="00D92B90" w:rsidRDefault="00B60A68" w:rsidP="00B60A68">
      <w:pPr>
        <w:numPr>
          <w:ilvl w:val="0"/>
          <w:numId w:val="7"/>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Governance practices in Thailand are more transparent with defined accountability systems. </w:t>
      </w:r>
    </w:p>
    <w:p w:rsidR="00B60A68" w:rsidRPr="00D92B90" w:rsidRDefault="00B60A68" w:rsidP="00B60A68">
      <w:pPr>
        <w:numPr>
          <w:ilvl w:val="0"/>
          <w:numId w:val="7"/>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India demonstrates potential but faces challenges such as bureaucratic delays and lack of monitoring. </w:t>
      </w:r>
    </w:p>
    <w:p w:rsidR="00B60A68" w:rsidRPr="00D92B90" w:rsidRDefault="00B60A68" w:rsidP="00B60A68">
      <w:pPr>
        <w:pStyle w:val="Heading3"/>
        <w:spacing w:before="0" w:beforeAutospacing="0" w:after="0" w:afterAutospacing="0"/>
        <w:jc w:val="both"/>
        <w:rPr>
          <w:color w:val="000000"/>
          <w:sz w:val="24"/>
          <w:szCs w:val="24"/>
        </w:rPr>
      </w:pPr>
      <w:r w:rsidRPr="00D92B90">
        <w:rPr>
          <w:rStyle w:val="Strong"/>
          <w:b/>
          <w:bCs/>
          <w:color w:val="000000"/>
          <w:sz w:val="24"/>
          <w:szCs w:val="24"/>
        </w:rPr>
        <w:t>Key Findings</w:t>
      </w:r>
    </w:p>
    <w:p w:rsidR="00B60A68" w:rsidRPr="00D92B90" w:rsidRDefault="00B60A68" w:rsidP="00B60A68">
      <w:pPr>
        <w:numPr>
          <w:ilvl w:val="0"/>
          <w:numId w:val="8"/>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Mean scores of financial planning were higher in Thailand. </w:t>
      </w:r>
    </w:p>
    <w:p w:rsidR="00B60A68" w:rsidRPr="00D92B90" w:rsidRDefault="00B60A68" w:rsidP="00B60A68">
      <w:pPr>
        <w:numPr>
          <w:ilvl w:val="0"/>
          <w:numId w:val="8"/>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Significant differences were observed using t-test analysis. </w:t>
      </w:r>
    </w:p>
    <w:p w:rsidR="00B60A68" w:rsidRPr="00D92B90" w:rsidRDefault="00B60A68" w:rsidP="00B60A68">
      <w:pPr>
        <w:numPr>
          <w:ilvl w:val="0"/>
          <w:numId w:val="8"/>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Governance indicators favored Thailand in terms of transparency and efficiency. </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Discussion</w:t>
      </w:r>
    </w:p>
    <w:p w:rsidR="00B60A68" w:rsidRPr="00D92B90" w:rsidRDefault="00B60A68" w:rsidP="00B60A68">
      <w:pPr>
        <w:pStyle w:val="NormalWeb"/>
        <w:spacing w:before="0" w:beforeAutospacing="0" w:after="0" w:afterAutospacing="0"/>
        <w:ind w:firstLine="720"/>
        <w:jc w:val="both"/>
        <w:rPr>
          <w:color w:val="000000"/>
        </w:rPr>
      </w:pPr>
      <w:r w:rsidRPr="00D92B90">
        <w:rPr>
          <w:color w:val="000000"/>
        </w:rPr>
        <w:t xml:space="preserve">The findings suggest that structured governance and strategic financial planning contribute significantly to sports development. Thailand’s centralized system allows better </w:t>
      </w:r>
      <w:r w:rsidRPr="00D92B90">
        <w:rPr>
          <w:color w:val="000000"/>
        </w:rPr>
        <w:lastRenderedPageBreak/>
        <w:t>monitoring and efficient use of resources. India, despite having higher investment in some areas, lacks uniformity in implementation. The results align with previous studies indicating that financial governance directly impacts organizational performance. Improving accountability and adopting best practices from Thailand can enhance India's sports management system.</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Conclusion</w:t>
      </w:r>
    </w:p>
    <w:p w:rsidR="00B60A68" w:rsidRPr="00D92B90" w:rsidRDefault="00B60A68" w:rsidP="00B60A68">
      <w:pPr>
        <w:pStyle w:val="NormalWeb"/>
        <w:spacing w:before="0" w:beforeAutospacing="0" w:after="0" w:afterAutospacing="0"/>
        <w:ind w:firstLine="720"/>
        <w:jc w:val="both"/>
        <w:rPr>
          <w:color w:val="000000"/>
        </w:rPr>
      </w:pPr>
      <w:r w:rsidRPr="00D92B90">
        <w:rPr>
          <w:color w:val="000000"/>
        </w:rPr>
        <w:t>The study concludes that financial planning, resource allocation, and governance are crucial determinants of sports performance. Thailand demonstrates a more organized and efficient system compared to India. However, India has strong potential due to its scale and investment capacity. By improving governance and adopting structured financial models, India can significantly enhance its sports ecosystem.</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Suggestions / Recommendations</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Implement transparent financial monitoring systems in Indian sports organizations. </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Adopt performance-based resource allocation models. </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Strengthen governance frameworks with accountability mechanisms. </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Encourage public–private partnerships in sports funding. </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Conduct regular financial audits and evaluations. </w:t>
      </w:r>
    </w:p>
    <w:p w:rsidR="00B60A68" w:rsidRPr="00D92B90" w:rsidRDefault="00B60A68" w:rsidP="00B60A68">
      <w:pPr>
        <w:numPr>
          <w:ilvl w:val="0"/>
          <w:numId w:val="9"/>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Learn from Thailand’s centralized and policy-driven approach. </w:t>
      </w:r>
    </w:p>
    <w:p w:rsidR="00B60A68" w:rsidRPr="00D92B90" w:rsidRDefault="00B60A68" w:rsidP="00B60A68">
      <w:pPr>
        <w:spacing w:after="0" w:line="240" w:lineRule="auto"/>
        <w:jc w:val="both"/>
        <w:rPr>
          <w:rFonts w:ascii="Times New Roman" w:hAnsi="Times New Roman" w:cs="Times New Roman"/>
          <w:color w:val="000000"/>
          <w:sz w:val="24"/>
          <w:szCs w:val="24"/>
        </w:rPr>
      </w:pPr>
    </w:p>
    <w:p w:rsidR="00B60A68" w:rsidRPr="00D92B90" w:rsidRDefault="00B60A68" w:rsidP="00B60A68">
      <w:pPr>
        <w:pStyle w:val="Heading2"/>
        <w:spacing w:before="0" w:line="240" w:lineRule="auto"/>
        <w:jc w:val="both"/>
        <w:rPr>
          <w:rFonts w:ascii="Times New Roman" w:hAnsi="Times New Roman" w:cs="Times New Roman"/>
          <w:color w:val="000000"/>
          <w:sz w:val="24"/>
          <w:szCs w:val="24"/>
        </w:rPr>
      </w:pPr>
      <w:r w:rsidRPr="00D92B90">
        <w:rPr>
          <w:rStyle w:val="Strong"/>
          <w:rFonts w:ascii="Times New Roman" w:hAnsi="Times New Roman" w:cs="Times New Roman"/>
          <w:color w:val="000000"/>
          <w:sz w:val="24"/>
          <w:szCs w:val="24"/>
        </w:rPr>
        <w:t>References</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Smith, J. (2018). </w:t>
      </w:r>
      <w:r w:rsidRPr="00D92B90">
        <w:rPr>
          <w:rStyle w:val="Emphasis"/>
          <w:rFonts w:ascii="Times New Roman" w:hAnsi="Times New Roman" w:cs="Times New Roman"/>
          <w:color w:val="000000"/>
          <w:sz w:val="24"/>
          <w:szCs w:val="24"/>
        </w:rPr>
        <w:t>Sports Finance and Management</w:t>
      </w:r>
      <w:r w:rsidRPr="00D92B90">
        <w:rPr>
          <w:rFonts w:ascii="Times New Roman" w:hAnsi="Times New Roman" w:cs="Times New Roman"/>
          <w:color w:val="000000"/>
          <w:sz w:val="24"/>
          <w:szCs w:val="24"/>
        </w:rPr>
        <w:t xml:space="preserve">. Routledge.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Kumar, R., &amp; Singh, P. (2020). Financial Challenges in Indian Sports. </w:t>
      </w:r>
      <w:r w:rsidRPr="00D92B90">
        <w:rPr>
          <w:rStyle w:val="Emphasis"/>
          <w:rFonts w:ascii="Times New Roman" w:hAnsi="Times New Roman" w:cs="Times New Roman"/>
          <w:color w:val="000000"/>
          <w:sz w:val="24"/>
          <w:szCs w:val="24"/>
        </w:rPr>
        <w:t>Journal of Sports Studies</w:t>
      </w:r>
      <w:r w:rsidRPr="00D92B90">
        <w:rPr>
          <w:rFonts w:ascii="Times New Roman" w:hAnsi="Times New Roman" w:cs="Times New Roman"/>
          <w:color w:val="000000"/>
          <w:sz w:val="24"/>
          <w:szCs w:val="24"/>
        </w:rPr>
        <w:t xml:space="preserve">, 12(2), 45–60.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Chaiyasit, K. (2019). Sports Governance in Thailand. </w:t>
      </w:r>
      <w:r w:rsidRPr="00D92B90">
        <w:rPr>
          <w:rStyle w:val="Emphasis"/>
          <w:rFonts w:ascii="Times New Roman" w:hAnsi="Times New Roman" w:cs="Times New Roman"/>
          <w:color w:val="000000"/>
          <w:sz w:val="24"/>
          <w:szCs w:val="24"/>
        </w:rPr>
        <w:t>Asian Sports Journal</w:t>
      </w:r>
      <w:r w:rsidRPr="00D92B90">
        <w:rPr>
          <w:rFonts w:ascii="Times New Roman" w:hAnsi="Times New Roman" w:cs="Times New Roman"/>
          <w:color w:val="000000"/>
          <w:sz w:val="24"/>
          <w:szCs w:val="24"/>
        </w:rPr>
        <w:t xml:space="preserve">, 8(1), 22–35.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Hoye, R., et al. (2015). </w:t>
      </w:r>
      <w:r w:rsidRPr="00D92B90">
        <w:rPr>
          <w:rStyle w:val="Emphasis"/>
          <w:rFonts w:ascii="Times New Roman" w:hAnsi="Times New Roman" w:cs="Times New Roman"/>
          <w:color w:val="000000"/>
          <w:sz w:val="24"/>
          <w:szCs w:val="24"/>
        </w:rPr>
        <w:t>Sport Management: Principles and Applications</w:t>
      </w:r>
      <w:r w:rsidRPr="00D92B90">
        <w:rPr>
          <w:rFonts w:ascii="Times New Roman" w:hAnsi="Times New Roman" w:cs="Times New Roman"/>
          <w:color w:val="000000"/>
          <w:sz w:val="24"/>
          <w:szCs w:val="24"/>
        </w:rPr>
        <w:t xml:space="preserve">. Elsevier.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Government of India (2021). </w:t>
      </w:r>
      <w:r w:rsidRPr="00D92B90">
        <w:rPr>
          <w:rStyle w:val="Emphasis"/>
          <w:rFonts w:ascii="Times New Roman" w:hAnsi="Times New Roman" w:cs="Times New Roman"/>
          <w:color w:val="000000"/>
          <w:sz w:val="24"/>
          <w:szCs w:val="24"/>
        </w:rPr>
        <w:t>Sports Policy Report</w:t>
      </w:r>
      <w:r w:rsidRPr="00D92B90">
        <w:rPr>
          <w:rFonts w:ascii="Times New Roman" w:hAnsi="Times New Roman" w:cs="Times New Roman"/>
          <w:color w:val="000000"/>
          <w:sz w:val="24"/>
          <w:szCs w:val="24"/>
        </w:rPr>
        <w:t xml:space="preserve">.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Ministry of Tourism and Sports, Thailand (2020). </w:t>
      </w:r>
      <w:r w:rsidRPr="00D92B90">
        <w:rPr>
          <w:rStyle w:val="Emphasis"/>
          <w:rFonts w:ascii="Times New Roman" w:hAnsi="Times New Roman" w:cs="Times New Roman"/>
          <w:color w:val="000000"/>
          <w:sz w:val="24"/>
          <w:szCs w:val="24"/>
        </w:rPr>
        <w:t>Annual Report</w:t>
      </w:r>
      <w:r w:rsidRPr="00D92B90">
        <w:rPr>
          <w:rFonts w:ascii="Times New Roman" w:hAnsi="Times New Roman" w:cs="Times New Roman"/>
          <w:color w:val="000000"/>
          <w:sz w:val="24"/>
          <w:szCs w:val="24"/>
        </w:rPr>
        <w:t xml:space="preserve">. </w:t>
      </w:r>
    </w:p>
    <w:p w:rsidR="00B60A68" w:rsidRPr="00D92B90" w:rsidRDefault="00B60A68" w:rsidP="00B60A68">
      <w:pPr>
        <w:numPr>
          <w:ilvl w:val="0"/>
          <w:numId w:val="10"/>
        </w:numPr>
        <w:spacing w:after="0" w:line="240" w:lineRule="auto"/>
        <w:jc w:val="both"/>
        <w:rPr>
          <w:rFonts w:ascii="Times New Roman" w:hAnsi="Times New Roman" w:cs="Times New Roman"/>
          <w:color w:val="000000"/>
          <w:sz w:val="24"/>
          <w:szCs w:val="24"/>
        </w:rPr>
      </w:pPr>
      <w:r w:rsidRPr="00D92B90">
        <w:rPr>
          <w:rFonts w:ascii="Times New Roman" w:hAnsi="Times New Roman" w:cs="Times New Roman"/>
          <w:color w:val="000000"/>
          <w:sz w:val="24"/>
          <w:szCs w:val="24"/>
        </w:rPr>
        <w:t xml:space="preserve">Slack, T. (2014). </w:t>
      </w:r>
      <w:r w:rsidRPr="00D92B90">
        <w:rPr>
          <w:rStyle w:val="Emphasis"/>
          <w:rFonts w:ascii="Times New Roman" w:hAnsi="Times New Roman" w:cs="Times New Roman"/>
          <w:color w:val="000000"/>
          <w:sz w:val="24"/>
          <w:szCs w:val="24"/>
        </w:rPr>
        <w:t>Understanding Sport Organizations</w:t>
      </w:r>
      <w:r w:rsidRPr="00D92B90">
        <w:rPr>
          <w:rFonts w:ascii="Times New Roman" w:hAnsi="Times New Roman" w:cs="Times New Roman"/>
          <w:color w:val="000000"/>
          <w:sz w:val="24"/>
          <w:szCs w:val="24"/>
        </w:rPr>
        <w:t xml:space="preserve">. Human Kinetics. </w:t>
      </w:r>
    </w:p>
    <w:p w:rsidR="00B60A68" w:rsidRPr="00D92B90" w:rsidRDefault="00B60A68" w:rsidP="00B60A68">
      <w:pPr>
        <w:spacing w:after="0" w:line="240" w:lineRule="auto"/>
        <w:jc w:val="both"/>
        <w:rPr>
          <w:rFonts w:ascii="Times New Roman" w:hAnsi="Times New Roman" w:cs="Times New Roman"/>
          <w:b/>
          <w:bCs/>
          <w:color w:val="000000"/>
          <w:sz w:val="24"/>
          <w:szCs w:val="24"/>
        </w:rPr>
      </w:pPr>
    </w:p>
    <w:p w:rsidR="001B25D8" w:rsidRDefault="001B25D8">
      <w:bookmarkStart w:id="0" w:name="_GoBack"/>
      <w:bookmarkEnd w:id="0"/>
    </w:p>
    <w:sectPr w:rsidR="001B2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BA"/>
    <w:multiLevelType w:val="multilevel"/>
    <w:tmpl w:val="FAF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C1F59"/>
    <w:multiLevelType w:val="multilevel"/>
    <w:tmpl w:val="97DC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311A4"/>
    <w:multiLevelType w:val="multilevel"/>
    <w:tmpl w:val="E0E2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844C1"/>
    <w:multiLevelType w:val="multilevel"/>
    <w:tmpl w:val="BD9A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D7168"/>
    <w:multiLevelType w:val="multilevel"/>
    <w:tmpl w:val="FAB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E3876"/>
    <w:multiLevelType w:val="multilevel"/>
    <w:tmpl w:val="914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847E6"/>
    <w:multiLevelType w:val="multilevel"/>
    <w:tmpl w:val="EA1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83789"/>
    <w:multiLevelType w:val="multilevel"/>
    <w:tmpl w:val="9A4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049FC"/>
    <w:multiLevelType w:val="multilevel"/>
    <w:tmpl w:val="3EE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73D48"/>
    <w:multiLevelType w:val="multilevel"/>
    <w:tmpl w:val="7BD8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6"/>
  </w:num>
  <w:num w:numId="5">
    <w:abstractNumId w:val="7"/>
  </w:num>
  <w:num w:numId="6">
    <w:abstractNumId w:val="3"/>
  </w:num>
  <w:num w:numId="7">
    <w:abstractNumId w:val="5"/>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74"/>
    <w:rsid w:val="001B25D8"/>
    <w:rsid w:val="00996B74"/>
    <w:rsid w:val="00B60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EC8F7-2807-4070-8A1D-10F53886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A68"/>
    <w:rPr>
      <w:rFonts w:ascii="Calibri" w:eastAsia="Calibri" w:hAnsi="Calibri" w:cs="Mangal"/>
      <w:szCs w:val="20"/>
      <w:lang w:bidi="mr-IN"/>
    </w:rPr>
  </w:style>
  <w:style w:type="paragraph" w:styleId="Heading2">
    <w:name w:val="heading 2"/>
    <w:basedOn w:val="Normal"/>
    <w:next w:val="Normal"/>
    <w:link w:val="Heading2Char"/>
    <w:uiPriority w:val="9"/>
    <w:semiHidden/>
    <w:unhideWhenUsed/>
    <w:qFormat/>
    <w:rsid w:val="00B60A68"/>
    <w:pPr>
      <w:keepNext/>
      <w:keepLines/>
      <w:spacing w:before="40" w:after="0"/>
      <w:outlineLvl w:val="1"/>
    </w:pPr>
    <w:rPr>
      <w:rFonts w:ascii="Calibri Light" w:eastAsia="Times New Roman" w:hAnsi="Calibri Light"/>
      <w:color w:val="2E74B5"/>
      <w:sz w:val="26"/>
      <w:szCs w:val="23"/>
    </w:rPr>
  </w:style>
  <w:style w:type="paragraph" w:styleId="Heading3">
    <w:name w:val="heading 3"/>
    <w:basedOn w:val="Normal"/>
    <w:link w:val="Heading3Char"/>
    <w:uiPriority w:val="9"/>
    <w:qFormat/>
    <w:rsid w:val="00B60A6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0A68"/>
    <w:rPr>
      <w:rFonts w:ascii="Calibri Light" w:eastAsia="Times New Roman" w:hAnsi="Calibri Light" w:cs="Mangal"/>
      <w:color w:val="2E74B5"/>
      <w:sz w:val="26"/>
      <w:szCs w:val="23"/>
      <w:lang w:bidi="mr-IN"/>
    </w:rPr>
  </w:style>
  <w:style w:type="character" w:customStyle="1" w:styleId="Heading3Char">
    <w:name w:val="Heading 3 Char"/>
    <w:basedOn w:val="DefaultParagraphFont"/>
    <w:link w:val="Heading3"/>
    <w:uiPriority w:val="9"/>
    <w:rsid w:val="00B60A68"/>
    <w:rPr>
      <w:rFonts w:ascii="Times New Roman" w:eastAsia="Times New Roman" w:hAnsi="Times New Roman" w:cs="Times New Roman"/>
      <w:b/>
      <w:bCs/>
      <w:sz w:val="27"/>
      <w:szCs w:val="27"/>
      <w:lang w:val="en-US" w:bidi="mr-IN"/>
    </w:rPr>
  </w:style>
  <w:style w:type="character" w:styleId="Strong">
    <w:name w:val="Strong"/>
    <w:uiPriority w:val="22"/>
    <w:qFormat/>
    <w:rsid w:val="00B60A68"/>
    <w:rPr>
      <w:b/>
      <w:bCs/>
    </w:rPr>
  </w:style>
  <w:style w:type="paragraph" w:styleId="NormalWeb">
    <w:name w:val="Normal (Web)"/>
    <w:basedOn w:val="Normal"/>
    <w:uiPriority w:val="99"/>
    <w:semiHidden/>
    <w:unhideWhenUsed/>
    <w:rsid w:val="00B60A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uiPriority w:val="20"/>
    <w:qFormat/>
    <w:rsid w:val="00B60A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2026-04-30T16:45:00Z</dcterms:created>
  <dcterms:modified xsi:type="dcterms:W3CDTF">2026-04-30T16:45:00Z</dcterms:modified>
</cp:coreProperties>
</file>