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A889" w14:textId="77777777" w:rsidR="00745ACB" w:rsidRPr="00745ACB" w:rsidRDefault="00745ACB" w:rsidP="00745ACB">
      <w:pPr>
        <w:contextualSpacing/>
        <w:jc w:val="center"/>
        <w:rPr>
          <w:rFonts w:ascii="Times New Roman" w:eastAsia="標楷體" w:hAnsi="Times New Roman"/>
          <w:b/>
          <w:bCs/>
          <w:sz w:val="28"/>
          <w:szCs w:val="28"/>
        </w:rPr>
      </w:pPr>
      <w:r w:rsidRPr="00745ACB">
        <w:rPr>
          <w:rFonts w:ascii="Times New Roman" w:eastAsia="標楷體" w:hAnsi="Times New Roman"/>
          <w:b/>
          <w:bCs/>
          <w:sz w:val="28"/>
          <w:szCs w:val="28"/>
        </w:rPr>
        <w:t>Body Awareness in Reformer Pilates:</w:t>
      </w:r>
    </w:p>
    <w:p w14:paraId="1F05445F" w14:textId="77777777" w:rsidR="00745ACB" w:rsidRPr="00745ACB" w:rsidRDefault="00745ACB" w:rsidP="00745ACB">
      <w:pPr>
        <w:contextualSpacing/>
        <w:jc w:val="center"/>
        <w:rPr>
          <w:rFonts w:ascii="Times New Roman" w:eastAsia="標楷體" w:hAnsi="Times New Roman"/>
          <w:b/>
          <w:bCs/>
          <w:sz w:val="28"/>
          <w:szCs w:val="28"/>
        </w:rPr>
      </w:pPr>
      <w:r w:rsidRPr="00745ACB">
        <w:rPr>
          <w:rFonts w:ascii="Times New Roman" w:eastAsia="標楷體" w:hAnsi="Times New Roman"/>
          <w:b/>
          <w:bCs/>
          <w:sz w:val="28"/>
          <w:szCs w:val="28"/>
        </w:rPr>
        <w:t>A Qualitative Study of Female Participants</w:t>
      </w:r>
    </w:p>
    <w:p w14:paraId="281CB79F" w14:textId="77777777" w:rsidR="00745ACB" w:rsidRPr="00745ACB" w:rsidRDefault="00745ACB" w:rsidP="00745ACB">
      <w:pPr>
        <w:contextualSpacing/>
        <w:jc w:val="right"/>
        <w:rPr>
          <w:rFonts w:ascii="Times New Roman" w:eastAsia="標楷體" w:hAnsi="Times New Roman"/>
          <w:b/>
          <w:bCs/>
          <w:szCs w:val="24"/>
        </w:rPr>
      </w:pPr>
      <w:r w:rsidRPr="00745ACB">
        <w:rPr>
          <w:rFonts w:ascii="Times New Roman" w:eastAsia="標楷體" w:hAnsi="Times New Roman"/>
          <w:b/>
          <w:bCs/>
          <w:szCs w:val="24"/>
        </w:rPr>
        <w:t>Yueh-En Chen</w:t>
      </w:r>
    </w:p>
    <w:p w14:paraId="3BC57C8C" w14:textId="647B2CBD" w:rsidR="00745ACB" w:rsidRPr="00745ACB" w:rsidRDefault="00745ACB" w:rsidP="00745ACB">
      <w:pPr>
        <w:contextualSpacing/>
        <w:rPr>
          <w:rFonts w:ascii="Times New Roman" w:eastAsia="標楷體" w:hAnsi="Times New Roman"/>
          <w:szCs w:val="24"/>
        </w:rPr>
      </w:pPr>
      <w:r w:rsidRPr="00745ACB">
        <w:rPr>
          <w:rFonts w:ascii="Times New Roman" w:eastAsia="標楷體" w:hAnsi="Times New Roman"/>
          <w:b/>
          <w:bCs/>
          <w:noProof/>
          <w:sz w:val="28"/>
          <w:szCs w:val="28"/>
          <w14:ligatures w14:val="standardContextual"/>
        </w:rPr>
        <mc:AlternateContent>
          <mc:Choice Requires="wps">
            <w:drawing>
              <wp:anchor distT="0" distB="0" distL="114300" distR="114300" simplePos="0" relativeHeight="251669504" behindDoc="0" locked="0" layoutInCell="1" allowOverlap="1" wp14:anchorId="647045CB" wp14:editId="100E2484">
                <wp:simplePos x="0" y="0"/>
                <wp:positionH relativeFrom="margin">
                  <wp:posOffset>-43815</wp:posOffset>
                </wp:positionH>
                <wp:positionV relativeFrom="paragraph">
                  <wp:posOffset>198120</wp:posOffset>
                </wp:positionV>
                <wp:extent cx="5372100" cy="0"/>
                <wp:effectExtent l="0" t="0" r="0" b="0"/>
                <wp:wrapTopAndBottom/>
                <wp:docPr id="1037270467" name="直線接點 1"/>
                <wp:cNvGraphicFramePr/>
                <a:graphic xmlns:a="http://schemas.openxmlformats.org/drawingml/2006/main">
                  <a:graphicData uri="http://schemas.microsoft.com/office/word/2010/wordprocessingShape">
                    <wps:wsp>
                      <wps:cNvCnPr/>
                      <wps:spPr>
                        <a:xfrm>
                          <a:off x="0" y="0"/>
                          <a:ext cx="5372100"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A809625" id="直線接點 1" o:spid="_x0000_s1026" style="position:absolute;z-index:251669504;visibility:visible;mso-wrap-style:square;mso-wrap-distance-left:9pt;mso-wrap-distance-top:0;mso-wrap-distance-right:9pt;mso-wrap-distance-bottom:0;mso-position-horizontal:absolute;mso-position-horizontal-relative:margin;mso-position-vertical:absolute;mso-position-vertical-relative:text" from="-3.45pt,15.6pt" to="419.5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" strokecolor="black [3213]" strokeweight=".5pt">
                <v:stroke joinstyle="miter"/>
                <w10:wrap type="topAndBottom" anchorx="margin"/>
              </v:line>
            </w:pict>
          </mc:Fallback>
        </mc:AlternateContent>
      </w:r>
      <w:r w:rsidRPr="00745ACB">
        <w:rPr>
          <w:rFonts w:ascii="Times New Roman" w:eastAsia="標楷體" w:hAnsi="Times New Roman"/>
          <w:b/>
          <w:bCs/>
          <w:sz w:val="28"/>
          <w:szCs w:val="28"/>
        </w:rPr>
        <w:tab/>
      </w:r>
      <w:r w:rsidRPr="00745ACB">
        <w:rPr>
          <w:rFonts w:ascii="Times New Roman" w:eastAsia="標楷體" w:hAnsi="Times New Roman"/>
          <w:b/>
          <w:bCs/>
          <w:sz w:val="28"/>
          <w:szCs w:val="28"/>
        </w:rPr>
        <w:tab/>
        <w:t xml:space="preserve">   </w:t>
      </w:r>
      <w:r w:rsidRPr="00745ACB">
        <w:rPr>
          <w:rFonts w:ascii="Times New Roman" w:eastAsia="標楷體" w:hAnsi="Times New Roman"/>
          <w:b/>
          <w:bCs/>
          <w:sz w:val="28"/>
          <w:szCs w:val="28"/>
        </w:rPr>
        <w:tab/>
      </w:r>
      <w:r w:rsidRPr="00745ACB">
        <w:rPr>
          <w:rFonts w:ascii="Times New Roman" w:eastAsia="標楷體" w:hAnsi="Times New Roman"/>
          <w:b/>
          <w:bCs/>
          <w:sz w:val="28"/>
          <w:szCs w:val="28"/>
        </w:rPr>
        <w:tab/>
      </w:r>
      <w:r w:rsidRPr="00745ACB">
        <w:rPr>
          <w:rFonts w:ascii="Times New Roman" w:eastAsia="標楷體" w:hAnsi="Times New Roman"/>
          <w:b/>
          <w:bCs/>
          <w:sz w:val="28"/>
          <w:szCs w:val="28"/>
        </w:rPr>
        <w:tab/>
      </w:r>
      <w:r w:rsidRPr="00745ACB">
        <w:rPr>
          <w:rFonts w:ascii="Times New Roman" w:eastAsia="標楷體" w:hAnsi="Times New Roman"/>
          <w:szCs w:val="24"/>
        </w:rPr>
        <w:t>Department of Dance, National Taiwan University of Sport</w:t>
      </w:r>
    </w:p>
    <w:p w14:paraId="4298EA73" w14:textId="77777777" w:rsidR="00745ACB" w:rsidRPr="00745ACB" w:rsidRDefault="00745ACB" w:rsidP="00F26C85">
      <w:pPr>
        <w:contextualSpacing/>
        <w:rPr>
          <w:rFonts w:ascii="Times New Roman" w:hAnsi="Times New Roman"/>
          <w:b/>
          <w:bCs/>
          <w:sz w:val="28"/>
          <w:szCs w:val="24"/>
        </w:rPr>
      </w:pPr>
    </w:p>
    <w:p w14:paraId="2C995A49" w14:textId="44A68068" w:rsidR="00324953" w:rsidRPr="00745ACB" w:rsidRDefault="00324953" w:rsidP="00F26C85">
      <w:pPr>
        <w:contextualSpacing/>
        <w:rPr>
          <w:rFonts w:ascii="Times New Roman" w:hAnsi="Times New Roman"/>
          <w:b/>
          <w:bCs/>
          <w:sz w:val="28"/>
          <w:szCs w:val="24"/>
        </w:rPr>
      </w:pPr>
      <w:r w:rsidRPr="00745ACB">
        <w:rPr>
          <w:rFonts w:ascii="Times New Roman" w:hAnsi="Times New Roman"/>
          <w:b/>
          <w:bCs/>
          <w:sz w:val="28"/>
          <w:szCs w:val="24"/>
        </w:rPr>
        <w:t>Abstract</w:t>
      </w:r>
    </w:p>
    <w:p w14:paraId="7AA2865B" w14:textId="0B2B1669" w:rsidR="00DD1B4A" w:rsidRPr="00745ACB" w:rsidRDefault="00174BFB" w:rsidP="00DD1B4A">
      <w:pPr>
        <w:contextualSpacing/>
        <w:jc w:val="both"/>
        <w:rPr>
          <w:rFonts w:ascii="Times New Roman" w:eastAsia="標楷體" w:hAnsi="Times New Roman"/>
        </w:rPr>
      </w:pPr>
      <w:r w:rsidRPr="00745ACB">
        <w:rPr>
          <w:rFonts w:ascii="Times New Roman" w:eastAsia="標楷體" w:hAnsi="Times New Roman"/>
          <w:szCs w:val="24"/>
        </w:rPr>
        <w:tab/>
      </w:r>
      <w:r w:rsidR="00DD1B4A" w:rsidRPr="00745ACB">
        <w:rPr>
          <w:rFonts w:ascii="Times New Roman" w:eastAsia="標楷體" w:hAnsi="Times New Roman"/>
        </w:rPr>
        <w:t>In recent years, Pilates has been widely used to improve body control and postural stability; however, existing research has largely focused on quantitative indicators, with relatively little attention paid to participants’ subjective experiences of changes in body awareness. This study aims to analyze how equipment feedback triggers body awareness in female participants during Reformer training and how this leads to specific improvements in movement control. This study adopts a qualitative research approach, collecting and analyzing data through interviews with five female participants who lead sedentary lifestyles. The results indicate that the Reformer’s spring resistance and glide rail system provide distinct physical feedback, enabling participants to transition from initial external movement imitation to a movement control pattern based on internal bodily perception. This process enhances the activation of deep core muscles while reducing compensatory activity in superficial muscle groups. Furthermore, participants gradually developed the ability to perceive pelvic neutral alignment, enabling them to actively identify and adjust their pelvic position—a crucial foundation for overall movement control. As body awareness developed, participants’ lower back discomfort and neck-shoulder tension improved, and they were able to extend this awareness to daily life, actively adjusting their posture and body mechanics. In summary, Reformer Pilates training is not merely a physical activity but demonstrates the potential efficacy of physical re-education. It promotes the development of body awareness and strengthens an individual’s ability to adjust posture and self-regulate, presenting a developmental process of body awareness characterized by “perception—interpretation—correction.”</w:t>
      </w:r>
    </w:p>
    <w:p w14:paraId="2E1CB4AE" w14:textId="77777777" w:rsidR="008D2E32" w:rsidRDefault="008D2E32" w:rsidP="00F26C85">
      <w:pPr>
        <w:contextualSpacing/>
        <w:rPr>
          <w:rFonts w:ascii="Times New Roman" w:eastAsia="標楷體" w:hAnsi="Times New Roman"/>
          <w:b/>
          <w:bCs/>
          <w:szCs w:val="24"/>
        </w:rPr>
      </w:pPr>
    </w:p>
    <w:p w14:paraId="238C4FCF" w14:textId="099B83D2" w:rsidR="00324953" w:rsidRPr="00745ACB" w:rsidRDefault="00DD1B4A" w:rsidP="00F26C85">
      <w:pPr>
        <w:contextualSpacing/>
        <w:rPr>
          <w:rFonts w:ascii="Times New Roman" w:eastAsia="標楷體" w:hAnsi="Times New Roman"/>
          <w:szCs w:val="24"/>
        </w:rPr>
      </w:pPr>
      <w:r w:rsidRPr="0066227E">
        <w:rPr>
          <w:rFonts w:ascii="Times New Roman" w:eastAsia="標楷體" w:hAnsi="Times New Roman"/>
          <w:b/>
          <w:bCs/>
          <w:szCs w:val="24"/>
        </w:rPr>
        <w:t>Keywords:</w:t>
      </w:r>
      <w:r w:rsidRPr="00745ACB">
        <w:rPr>
          <w:rFonts w:ascii="Times New Roman" w:eastAsia="標楷體" w:hAnsi="Times New Roman"/>
          <w:szCs w:val="24"/>
        </w:rPr>
        <w:t xml:space="preserve"> Pilates, Reformer, body awareness, pelvic stability, motor learning</w:t>
      </w:r>
    </w:p>
    <w:p w14:paraId="3960A250" w14:textId="77777777" w:rsidR="00323F72" w:rsidRPr="00745ACB" w:rsidRDefault="00323F72" w:rsidP="00F26C85">
      <w:pPr>
        <w:contextualSpacing/>
        <w:rPr>
          <w:rFonts w:ascii="Times New Roman" w:hAnsi="Times New Roman"/>
        </w:rPr>
      </w:pPr>
    </w:p>
    <w:p w14:paraId="67104CF7" w14:textId="77777777" w:rsidR="00323F72" w:rsidRPr="00745ACB" w:rsidRDefault="00323F72" w:rsidP="00F26C85">
      <w:pPr>
        <w:contextualSpacing/>
        <w:rPr>
          <w:rFonts w:ascii="Times New Roman" w:hAnsi="Times New Roman"/>
        </w:rPr>
      </w:pPr>
    </w:p>
    <w:p w14:paraId="59123E48" w14:textId="77777777" w:rsidR="00323F72" w:rsidRPr="00745ACB" w:rsidRDefault="00323F72" w:rsidP="00F26C85">
      <w:pPr>
        <w:contextualSpacing/>
        <w:rPr>
          <w:rFonts w:ascii="Times New Roman" w:hAnsi="Times New Roman"/>
        </w:rPr>
      </w:pPr>
    </w:p>
    <w:p w14:paraId="6601D76C" w14:textId="77777777" w:rsidR="00323F72" w:rsidRPr="00745ACB" w:rsidRDefault="00323F72" w:rsidP="00F26C85">
      <w:pPr>
        <w:contextualSpacing/>
        <w:rPr>
          <w:rFonts w:ascii="Times New Roman" w:hAnsi="Times New Roman"/>
        </w:rPr>
      </w:pPr>
    </w:p>
    <w:p w14:paraId="25A7FF2B" w14:textId="0E7EA1EF" w:rsidR="00324953" w:rsidRPr="00745ACB" w:rsidRDefault="00324953" w:rsidP="00F26C85">
      <w:pPr>
        <w:contextualSpacing/>
        <w:rPr>
          <w:rFonts w:ascii="Times New Roman" w:hAnsi="Times New Roman"/>
        </w:rPr>
      </w:pPr>
    </w:p>
    <w:p w14:paraId="35DF5423" w14:textId="2B1702CD" w:rsidR="00324953" w:rsidRPr="00745ACB" w:rsidRDefault="00D71B1B" w:rsidP="00745ACB">
      <w:pPr>
        <w:contextualSpacing/>
        <w:jc w:val="distribute"/>
        <w:rPr>
          <w:rFonts w:ascii="Times New Roman" w:hAnsi="Times New Roman"/>
          <w:i/>
          <w:iCs/>
          <w:sz w:val="14"/>
          <w:szCs w:val="12"/>
        </w:rPr>
        <w:sectPr w:rsidR="00324953" w:rsidRPr="00745ACB" w:rsidSect="00CC2780">
          <w:headerReference w:type="even" r:id="rId8"/>
          <w:footerReference w:type="default" r:id="rId9"/>
          <w:pgSz w:w="11906" w:h="16838" w:code="9"/>
          <w:pgMar w:top="2268" w:right="1797" w:bottom="1440" w:left="1797" w:header="851" w:footer="1196" w:gutter="0"/>
          <w:pgNumType w:start="1"/>
          <w:cols w:space="425"/>
          <w:docGrid w:type="lines" w:linePitch="360" w:charSpace="17408"/>
        </w:sectPr>
      </w:pPr>
      <w:r w:rsidRPr="00745ACB">
        <w:rPr>
          <w:rFonts w:ascii="Times New Roman" w:eastAsia="標楷體" w:hAnsi="Times New Roman"/>
          <w:b/>
          <w:bCs/>
          <w:noProof/>
          <w:sz w:val="28"/>
          <w:szCs w:val="28"/>
          <w14:ligatures w14:val="standardContextual"/>
        </w:rPr>
        <mc:AlternateContent>
          <mc:Choice Requires="wps">
            <w:drawing>
              <wp:anchor distT="0" distB="0" distL="114300" distR="114300" simplePos="0" relativeHeight="251671552" behindDoc="0" locked="0" layoutInCell="1" allowOverlap="1" wp14:anchorId="70CA1B8B" wp14:editId="3DCDB125">
                <wp:simplePos x="0" y="0"/>
                <wp:positionH relativeFrom="margin">
                  <wp:posOffset>0</wp:posOffset>
                </wp:positionH>
                <wp:positionV relativeFrom="paragraph">
                  <wp:posOffset>6985</wp:posOffset>
                </wp:positionV>
                <wp:extent cx="5372100" cy="0"/>
                <wp:effectExtent l="0" t="0" r="0" b="0"/>
                <wp:wrapTopAndBottom/>
                <wp:docPr id="1937146984" name="直線接點 1"/>
                <wp:cNvGraphicFramePr/>
                <a:graphic xmlns:a="http://schemas.openxmlformats.org/drawingml/2006/main">
                  <a:graphicData uri="http://schemas.microsoft.com/office/word/2010/wordprocessingShape">
                    <wps:wsp>
                      <wps:cNvCnPr/>
                      <wps:spPr>
                        <a:xfrm>
                          <a:off x="0" y="0"/>
                          <a:ext cx="5372100"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DB9CEEE" id="直線接點 1" o:spid="_x0000_s1026" style="position:absolute;z-index:251671552;visibility:visible;mso-wrap-style:square;mso-wrap-distance-left:9pt;mso-wrap-distance-top:0;mso-wrap-distance-right:9pt;mso-wrap-distance-bottom:0;mso-position-horizontal:absolute;mso-position-horizontal-relative:margin;mso-position-vertical:absolute;mso-position-vertical-relative:text" from="0,.55pt" to="42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" strokecolor="black [3213]" strokeweight=".5pt">
                <v:stroke joinstyle="miter"/>
                <w10:wrap type="topAndBottom" anchorx="margin"/>
              </v:line>
            </w:pict>
          </mc:Fallback>
        </mc:AlternateContent>
      </w:r>
      <w:r w:rsidR="00324953" w:rsidRPr="00745ACB">
        <w:rPr>
          <w:rFonts w:ascii="Times New Roman" w:hAnsi="Times New Roman"/>
          <w:i/>
          <w:iCs/>
          <w:sz w:val="14"/>
          <w:szCs w:val="12"/>
        </w:rPr>
        <w:t>Corresponding Author: Yue-En Chen</w:t>
      </w:r>
      <w:r w:rsidR="00324953" w:rsidRPr="00745ACB">
        <w:rPr>
          <w:rFonts w:ascii="Times New Roman" w:hAnsi="Times New Roman"/>
          <w:i/>
          <w:iCs/>
          <w:sz w:val="14"/>
          <w:szCs w:val="12"/>
        </w:rPr>
        <w:t xml:space="preserve">　</w:t>
      </w:r>
      <w:r w:rsidR="00745ACB" w:rsidRPr="00745ACB">
        <w:rPr>
          <w:rFonts w:ascii="Times New Roman" w:hAnsi="Times New Roman"/>
          <w:i/>
          <w:iCs/>
          <w:sz w:val="14"/>
          <w:szCs w:val="12"/>
        </w:rPr>
        <w:t xml:space="preserve">Department of Dance, </w:t>
      </w:r>
      <w:r w:rsidR="00324953" w:rsidRPr="00745ACB">
        <w:rPr>
          <w:rFonts w:ascii="Times New Roman" w:hAnsi="Times New Roman"/>
          <w:i/>
          <w:iCs/>
          <w:sz w:val="14"/>
          <w:szCs w:val="12"/>
        </w:rPr>
        <w:t>National Taiwan University of Sport</w:t>
      </w:r>
      <w:r w:rsidR="006D15B6" w:rsidRPr="00745ACB">
        <w:rPr>
          <w:rFonts w:ascii="Times New Roman" w:hAnsi="Times New Roman"/>
          <w:i/>
          <w:iCs/>
          <w:sz w:val="14"/>
          <w:szCs w:val="12"/>
        </w:rPr>
        <w:t xml:space="preserve"> </w:t>
      </w:r>
      <w:r w:rsidR="00324953" w:rsidRPr="00745ACB">
        <w:rPr>
          <w:rFonts w:ascii="Times New Roman" w:hAnsi="Times New Roman"/>
          <w:i/>
          <w:iCs/>
          <w:sz w:val="14"/>
          <w:szCs w:val="12"/>
        </w:rPr>
        <w:t xml:space="preserve"> Email:</w:t>
      </w:r>
      <w:r w:rsidR="0066227E">
        <w:rPr>
          <w:rFonts w:ascii="Times New Roman" w:hAnsi="Times New Roman" w:hint="eastAsia"/>
          <w:color w:val="000000"/>
          <w:sz w:val="20"/>
          <w:szCs w:val="18"/>
        </w:rPr>
        <w:t xml:space="preserve"> </w:t>
      </w:r>
      <w:r w:rsidR="00324953" w:rsidRPr="00745ACB">
        <w:rPr>
          <w:rFonts w:ascii="Times New Roman" w:hAnsi="Times New Roman"/>
          <w:i/>
          <w:iCs/>
          <w:sz w:val="14"/>
          <w:szCs w:val="12"/>
        </w:rPr>
        <w:t>11403007@gm.ntus.edu.tw</w:t>
      </w:r>
    </w:p>
    <w:p w14:paraId="3FF331E1" w14:textId="507DCB61" w:rsidR="002B67CF" w:rsidRPr="00745ACB" w:rsidRDefault="00324953" w:rsidP="00653513">
      <w:pPr>
        <w:contextualSpacing/>
        <w:jc w:val="both"/>
        <w:rPr>
          <w:rFonts w:ascii="Times New Roman" w:eastAsia="標楷體" w:hAnsi="Times New Roman"/>
          <w:b/>
          <w:bCs/>
          <w:sz w:val="28"/>
          <w:szCs w:val="28"/>
        </w:rPr>
      </w:pPr>
      <w:r w:rsidRPr="00745ACB">
        <w:rPr>
          <w:rFonts w:ascii="Times New Roman" w:hAnsi="Times New Roman"/>
          <w:b/>
          <w:bCs/>
          <w:sz w:val="28"/>
          <w:szCs w:val="28"/>
        </w:rPr>
        <w:lastRenderedPageBreak/>
        <w:t>Intro</w:t>
      </w:r>
      <w:r w:rsidRPr="00745ACB">
        <w:rPr>
          <w:rFonts w:ascii="Times New Roman" w:eastAsia="標楷體" w:hAnsi="Times New Roman"/>
          <w:b/>
          <w:bCs/>
          <w:sz w:val="28"/>
          <w:szCs w:val="28"/>
        </w:rPr>
        <w:t xml:space="preserve">duction </w:t>
      </w:r>
    </w:p>
    <w:p w14:paraId="46DF41F0" w14:textId="00239300" w:rsidR="00F02382" w:rsidRPr="00745ACB" w:rsidRDefault="00DD1B4A" w:rsidP="00653513">
      <w:pPr>
        <w:pStyle w:val="af2"/>
        <w:spacing w:line="240" w:lineRule="auto"/>
        <w:ind w:firstLine="480"/>
        <w:contextualSpacing/>
      </w:pPr>
      <w:r w:rsidRPr="00745ACB">
        <w:t xml:space="preserve">With </w:t>
      </w:r>
      <w:r w:rsidR="00F02382" w:rsidRPr="00745ACB">
        <w:t>growing health awareness, Pilates has become one of the key exercise methods for promoting body control and postural correction. Its emphasis on concentration, control, and core stability helps improve motor performance and body function (Wang &amp; Li, 2010; Xie &amp; Wang, 2009). Among Pilates modalities, Reformer Pilates provides continuous external feedback through spring resistance, sliding rails, and a pulley system, allowing participants to perceive body position, force application, and movement deviations during exercise, thereby facilitating bodily adjustment and movement control.</w:t>
      </w:r>
    </w:p>
    <w:p w14:paraId="7DF170DF" w14:textId="77777777" w:rsidR="00F02382" w:rsidRPr="00745ACB" w:rsidRDefault="00F02382" w:rsidP="00653513">
      <w:pPr>
        <w:pStyle w:val="af2"/>
        <w:spacing w:line="240" w:lineRule="auto"/>
        <w:ind w:firstLine="480"/>
        <w:contextualSpacing/>
      </w:pPr>
      <w:r w:rsidRPr="00745ACB">
        <w:t>Previous quantitative studies have demonstrated that Reformer training can improve flexibility, cardiovascular indicators, and body composition in sedentary women (Suna &amp; Isildak, 2020; Uzun &amp; Demir, 2020). Regular participation in Pilates has also been associated with reduced anxiety and enhanced physical and psychological well-being (Peng &amp; Hong, 2009). However, compared with these physiological and performance-based findings, relatively little is known about how participants subjectively experience bodily change during training, particularly in relation to the development of body awareness and movement control.</w:t>
      </w:r>
    </w:p>
    <w:p w14:paraId="32840F4D" w14:textId="77777777" w:rsidR="00F02382" w:rsidRPr="00745ACB" w:rsidRDefault="00F02382" w:rsidP="00653513">
      <w:pPr>
        <w:pStyle w:val="af2"/>
        <w:spacing w:line="240" w:lineRule="auto"/>
        <w:ind w:firstLine="480"/>
        <w:contextualSpacing/>
      </w:pPr>
      <w:r w:rsidRPr="00745ACB">
        <w:t>This issue is especially relevant for women with sedentary lifestyles, as prolonged sitting, limited physical activity, and habitual improper body use may contribute to physical stiffness, postural imbalance, and diminished movement awareness. In this context, the immediate feedback provided by the Reformer may function as an important medium for developing body awareness, enabling individuals to shift from passively following movement instructions toward actively perceiving, adjusting, and regulating their bodily use.</w:t>
      </w:r>
    </w:p>
    <w:p w14:paraId="0F4BD338" w14:textId="77777777" w:rsidR="00F02382" w:rsidRPr="00745ACB" w:rsidRDefault="00F02382" w:rsidP="00653513">
      <w:pPr>
        <w:pStyle w:val="af2"/>
        <w:spacing w:line="240" w:lineRule="auto"/>
        <w:ind w:firstLine="480"/>
        <w:contextualSpacing/>
      </w:pPr>
      <w:r w:rsidRPr="00745ACB">
        <w:t>Therefore, this study adopts a qualitative approach to explore the lived experiences of sedentary female participants during Reformer training. Through in-depth interviews, this study examines how equipment feedback shapes body awareness, influences movement control, and facilitates the transfer of bodily awareness into daily life, thereby complementing the limitations of existing quantitative research and deepening understanding of the developmental process of body awareness.</w:t>
      </w:r>
    </w:p>
    <w:p w14:paraId="7B3E9DCE" w14:textId="6AF2C171" w:rsidR="00324953" w:rsidRPr="00745ACB" w:rsidRDefault="00324953" w:rsidP="00653513">
      <w:pPr>
        <w:pStyle w:val="af2"/>
        <w:spacing w:line="240" w:lineRule="auto"/>
        <w:ind w:firstLine="480"/>
        <w:contextualSpacing/>
      </w:pPr>
    </w:p>
    <w:p w14:paraId="60C3F147" w14:textId="6E2D0FB7" w:rsidR="00324953" w:rsidRPr="00745ACB" w:rsidRDefault="00324953" w:rsidP="00653513">
      <w:pPr>
        <w:contextualSpacing/>
        <w:jc w:val="both"/>
        <w:rPr>
          <w:rFonts w:ascii="Times New Roman" w:hAnsi="Times New Roman"/>
          <w:b/>
          <w:bCs/>
          <w:sz w:val="28"/>
          <w:szCs w:val="24"/>
        </w:rPr>
      </w:pPr>
      <w:r w:rsidRPr="00745ACB">
        <w:rPr>
          <w:rFonts w:ascii="Times New Roman" w:hAnsi="Times New Roman"/>
          <w:b/>
          <w:bCs/>
          <w:sz w:val="28"/>
          <w:szCs w:val="24"/>
        </w:rPr>
        <w:t>Research objectives</w:t>
      </w:r>
    </w:p>
    <w:p w14:paraId="46F69D16" w14:textId="0CD25FFC" w:rsidR="00324953" w:rsidRPr="00745ACB" w:rsidRDefault="00DD1B4A" w:rsidP="00653513">
      <w:pPr>
        <w:pStyle w:val="af2"/>
        <w:spacing w:line="240" w:lineRule="auto"/>
        <w:ind w:firstLine="480"/>
        <w:contextualSpacing/>
      </w:pPr>
      <w:r w:rsidRPr="00745ACB">
        <w:t>This study aims to explore women’s experiences of body awareness during Reformer Pilates training and to analyze the role of equipment feedback mechanisms in the processes of body perception and motor control. The study focuses specifically on the bodily experiences of pelvic neutrality and pelvic stability in training contexts, as these serve as a crucial foundation for understanding overall body integration (centering) and motor control. Furthermore, drawing on a motor learning perspective, this study examines how the external feedback provided by the equipment triggers the formation and transformation of body awareness, and further clarifies its extension and application in daily life.</w:t>
      </w:r>
    </w:p>
    <w:p w14:paraId="5580FE46" w14:textId="77777777" w:rsidR="0066227E" w:rsidRDefault="0066227E" w:rsidP="00653513">
      <w:pPr>
        <w:pStyle w:val="af2"/>
        <w:spacing w:line="240" w:lineRule="auto"/>
        <w:ind w:firstLine="480"/>
        <w:contextualSpacing/>
        <w:rPr>
          <w:rFonts w:hint="eastAsia"/>
          <w:b/>
          <w:bCs/>
        </w:rPr>
        <w:sectPr w:rsidR="0066227E" w:rsidSect="00CC2780">
          <w:pgSz w:w="11906" w:h="16838"/>
          <w:pgMar w:top="1728" w:right="1152" w:bottom="1152" w:left="1440" w:header="851" w:footer="992" w:gutter="0"/>
          <w:cols w:space="425"/>
          <w:docGrid w:type="lines" w:linePitch="360"/>
        </w:sectPr>
      </w:pPr>
    </w:p>
    <w:p w14:paraId="656A05AB" w14:textId="3EABCC23" w:rsidR="00DB7909" w:rsidRPr="00745ACB" w:rsidRDefault="00DB7909" w:rsidP="00653513">
      <w:pPr>
        <w:pStyle w:val="af2"/>
        <w:spacing w:line="240" w:lineRule="auto"/>
        <w:ind w:firstLine="480"/>
        <w:contextualSpacing/>
        <w:rPr>
          <w:b/>
          <w:bCs/>
        </w:rPr>
      </w:pPr>
      <w:r w:rsidRPr="00745ACB">
        <w:rPr>
          <w:b/>
          <w:bCs/>
        </w:rPr>
        <w:lastRenderedPageBreak/>
        <w:t>Research questions</w:t>
      </w:r>
    </w:p>
    <w:p w14:paraId="6791715F" w14:textId="16598673" w:rsidR="00063DFA" w:rsidRPr="00745ACB" w:rsidRDefault="00063DFA" w:rsidP="00653513">
      <w:pPr>
        <w:contextualSpacing/>
        <w:jc w:val="both"/>
        <w:rPr>
          <w:rFonts w:ascii="Times New Roman" w:eastAsia="標楷體" w:hAnsi="Times New Roman"/>
        </w:rPr>
      </w:pPr>
      <w:r w:rsidRPr="00745ACB">
        <w:rPr>
          <w:rFonts w:ascii="Times New Roman" w:eastAsia="標楷體" w:hAnsi="Times New Roman"/>
        </w:rPr>
        <w:t>1.</w:t>
      </w:r>
      <w:r w:rsidR="00DD1B4A" w:rsidRPr="00745ACB">
        <w:rPr>
          <w:rFonts w:ascii="Times New Roman" w:hAnsi="Times New Roman"/>
        </w:rPr>
        <w:t xml:space="preserve"> </w:t>
      </w:r>
      <w:r w:rsidR="00DD1B4A" w:rsidRPr="00745ACB">
        <w:rPr>
          <w:rFonts w:ascii="Times New Roman" w:eastAsia="標楷體" w:hAnsi="Times New Roman"/>
        </w:rPr>
        <w:t>What are women’s initial physical experiences and states of body awareness prior to participating in Reformer Pilates training?</w:t>
      </w:r>
    </w:p>
    <w:p w14:paraId="51B72EBD" w14:textId="39229905" w:rsidR="00063DFA" w:rsidRPr="00745ACB" w:rsidRDefault="00063DFA" w:rsidP="00653513">
      <w:pPr>
        <w:contextualSpacing/>
        <w:jc w:val="both"/>
        <w:rPr>
          <w:rFonts w:ascii="Times New Roman" w:eastAsia="標楷體" w:hAnsi="Times New Roman"/>
        </w:rPr>
      </w:pPr>
      <w:r w:rsidRPr="00745ACB">
        <w:rPr>
          <w:rFonts w:ascii="Times New Roman" w:eastAsia="標楷體" w:hAnsi="Times New Roman"/>
        </w:rPr>
        <w:t>2.</w:t>
      </w:r>
      <w:r w:rsidR="00DD1B4A" w:rsidRPr="00745ACB">
        <w:rPr>
          <w:rFonts w:ascii="Times New Roman" w:hAnsi="Times New Roman"/>
        </w:rPr>
        <w:t xml:space="preserve"> </w:t>
      </w:r>
      <w:r w:rsidR="00DD1B4A" w:rsidRPr="00745ACB">
        <w:rPr>
          <w:rFonts w:ascii="Times New Roman" w:eastAsia="標楷體" w:hAnsi="Times New Roman"/>
        </w:rPr>
        <w:t>How does participants’ body awareness develop and undergo a process of change during the training?</w:t>
      </w:r>
    </w:p>
    <w:p w14:paraId="7B88F1B5" w14:textId="1CC25E47" w:rsidR="00063DFA" w:rsidRPr="00745ACB" w:rsidRDefault="00063DFA" w:rsidP="00653513">
      <w:pPr>
        <w:contextualSpacing/>
        <w:jc w:val="both"/>
        <w:rPr>
          <w:rFonts w:ascii="Times New Roman" w:eastAsia="標楷體" w:hAnsi="Times New Roman"/>
        </w:rPr>
      </w:pPr>
      <w:r w:rsidRPr="00745ACB">
        <w:rPr>
          <w:rFonts w:ascii="Times New Roman" w:eastAsia="標楷體" w:hAnsi="Times New Roman"/>
        </w:rPr>
        <w:t>3.</w:t>
      </w:r>
      <w:r w:rsidR="00DD1B4A" w:rsidRPr="00745ACB">
        <w:rPr>
          <w:rFonts w:ascii="Times New Roman" w:hAnsi="Times New Roman"/>
        </w:rPr>
        <w:t xml:space="preserve"> </w:t>
      </w:r>
      <w:r w:rsidR="00DD1B4A" w:rsidRPr="00745ACB">
        <w:rPr>
          <w:rFonts w:ascii="Times New Roman" w:eastAsia="標楷體" w:hAnsi="Times New Roman"/>
        </w:rPr>
        <w:t>How does the feedback mechanism of the Reformer machine influence their body perception and motor control processes (including the establishment of pelvic neutrality and pelvic stability)?</w:t>
      </w:r>
    </w:p>
    <w:p w14:paraId="2380175A" w14:textId="49EBE759" w:rsidR="00DB7909" w:rsidRPr="00745ACB" w:rsidRDefault="00063DFA" w:rsidP="00653513">
      <w:pPr>
        <w:contextualSpacing/>
        <w:jc w:val="both"/>
        <w:rPr>
          <w:rFonts w:ascii="Times New Roman" w:eastAsia="標楷體" w:hAnsi="Times New Roman"/>
        </w:rPr>
      </w:pPr>
      <w:r w:rsidRPr="00745ACB">
        <w:rPr>
          <w:rFonts w:ascii="Times New Roman" w:eastAsia="標楷體" w:hAnsi="Times New Roman"/>
        </w:rPr>
        <w:t>4.</w:t>
      </w:r>
      <w:r w:rsidR="00DD1B4A" w:rsidRPr="00745ACB">
        <w:rPr>
          <w:rFonts w:ascii="Times New Roman" w:hAnsi="Times New Roman"/>
        </w:rPr>
        <w:t xml:space="preserve"> </w:t>
      </w:r>
      <w:r w:rsidR="00DD1B4A" w:rsidRPr="00745ACB">
        <w:rPr>
          <w:rFonts w:ascii="Times New Roman" w:eastAsia="標楷體" w:hAnsi="Times New Roman"/>
        </w:rPr>
        <w:t>How do these experiences of body awareness extend and become internalized into the way the body is used in daily life?</w:t>
      </w:r>
    </w:p>
    <w:p w14:paraId="6D70BFDD" w14:textId="77777777" w:rsidR="001B05FD" w:rsidRPr="00745ACB" w:rsidRDefault="001B05FD" w:rsidP="00653513">
      <w:pPr>
        <w:contextualSpacing/>
        <w:rPr>
          <w:rFonts w:ascii="Times New Roman" w:eastAsia="標楷體" w:hAnsi="Times New Roman"/>
        </w:rPr>
      </w:pPr>
    </w:p>
    <w:p w14:paraId="1B97C2FE" w14:textId="22E8C8B3" w:rsidR="00324953" w:rsidRPr="00745ACB" w:rsidRDefault="00324953" w:rsidP="00653513">
      <w:pPr>
        <w:contextualSpacing/>
        <w:rPr>
          <w:rFonts w:ascii="Times New Roman" w:eastAsia="標楷體" w:hAnsi="Times New Roman"/>
          <w:b/>
          <w:bCs/>
          <w:sz w:val="28"/>
          <w:szCs w:val="28"/>
        </w:rPr>
      </w:pPr>
      <w:r w:rsidRPr="00745ACB">
        <w:rPr>
          <w:rFonts w:ascii="Times New Roman" w:hAnsi="Times New Roman"/>
          <w:b/>
          <w:bCs/>
          <w:sz w:val="28"/>
          <w:szCs w:val="28"/>
        </w:rPr>
        <w:t>Hypothesis</w:t>
      </w:r>
    </w:p>
    <w:p w14:paraId="073ADCDF" w14:textId="6B456BA5" w:rsidR="00DD1B4A" w:rsidRPr="00745ACB" w:rsidRDefault="00324953" w:rsidP="00653513">
      <w:pPr>
        <w:contextualSpacing/>
        <w:jc w:val="both"/>
        <w:rPr>
          <w:rFonts w:ascii="Times New Roman" w:eastAsia="標楷體" w:hAnsi="Times New Roman"/>
        </w:rPr>
      </w:pPr>
      <w:r w:rsidRPr="00745ACB">
        <w:rPr>
          <w:rFonts w:ascii="Times New Roman" w:eastAsia="標楷體" w:hAnsi="Times New Roman"/>
        </w:rPr>
        <w:tab/>
      </w:r>
      <w:r w:rsidR="00DD1B4A" w:rsidRPr="00745ACB">
        <w:rPr>
          <w:rFonts w:ascii="Times New Roman" w:eastAsia="標楷體" w:hAnsi="Times New Roman"/>
        </w:rPr>
        <w:t>In line with the theoretical framework of this study, the following hypothesis is proposed:</w:t>
      </w:r>
    </w:p>
    <w:p w14:paraId="594E94CC" w14:textId="1B10B6E7" w:rsidR="00324953" w:rsidRPr="00745ACB" w:rsidRDefault="00DD1B4A" w:rsidP="00653513">
      <w:pPr>
        <w:contextualSpacing/>
        <w:jc w:val="both"/>
        <w:rPr>
          <w:rFonts w:ascii="Times New Roman" w:eastAsia="標楷體" w:hAnsi="Times New Roman"/>
        </w:rPr>
      </w:pPr>
      <w:r w:rsidRPr="00745ACB">
        <w:rPr>
          <w:rFonts w:ascii="Times New Roman" w:eastAsia="標楷體" w:hAnsi="Times New Roman"/>
        </w:rPr>
        <w:t xml:space="preserve">    Reformer Pilates training, through its physical feedback mechanisms, can enhance body awareness in sedentary women and, guided by an external focus, facilitate a gradual shift in their motor control from external movement imitation to an automated process based on internal bodily perception.</w:t>
      </w:r>
    </w:p>
    <w:p w14:paraId="0457ED3B" w14:textId="14AF046D" w:rsidR="00F77702" w:rsidRPr="00745ACB" w:rsidRDefault="00F77702" w:rsidP="00653513">
      <w:pPr>
        <w:contextualSpacing/>
        <w:jc w:val="both"/>
        <w:rPr>
          <w:rFonts w:ascii="Times New Roman" w:eastAsia="標楷體" w:hAnsi="Times New Roman"/>
          <w:b/>
          <w:bCs/>
        </w:rPr>
      </w:pPr>
      <w:r w:rsidRPr="00745ACB">
        <w:rPr>
          <w:rFonts w:ascii="Times New Roman" w:eastAsia="標楷體" w:hAnsi="Times New Roman"/>
          <w:b/>
          <w:bCs/>
        </w:rPr>
        <w:tab/>
        <w:t>Research Scope and Limitations</w:t>
      </w:r>
    </w:p>
    <w:p w14:paraId="63E9D3BD" w14:textId="73207F4A" w:rsidR="00F77702" w:rsidRPr="00745ACB" w:rsidRDefault="00F77702" w:rsidP="00653513">
      <w:pPr>
        <w:contextualSpacing/>
        <w:jc w:val="both"/>
        <w:rPr>
          <w:rFonts w:ascii="Times New Roman" w:eastAsia="標楷體" w:hAnsi="Times New Roman"/>
          <w:b/>
          <w:bCs/>
        </w:rPr>
      </w:pPr>
      <w:r w:rsidRPr="00745ACB">
        <w:rPr>
          <w:rFonts w:ascii="Times New Roman" w:eastAsia="標楷體" w:hAnsi="Times New Roman"/>
          <w:b/>
          <w:bCs/>
        </w:rPr>
        <w:tab/>
      </w:r>
      <w:r w:rsidR="00DD1B4A" w:rsidRPr="00745ACB">
        <w:rPr>
          <w:rFonts w:ascii="Times New Roman" w:eastAsia="標楷體" w:hAnsi="Times New Roman"/>
          <w:b/>
          <w:bCs/>
        </w:rPr>
        <w:t>Participants and Sample</w:t>
      </w:r>
    </w:p>
    <w:p w14:paraId="5511A5BB" w14:textId="76A4B0F6" w:rsidR="00F77702" w:rsidRPr="00745ACB" w:rsidRDefault="00F77702" w:rsidP="00653513">
      <w:pPr>
        <w:contextualSpacing/>
        <w:jc w:val="both"/>
        <w:rPr>
          <w:rFonts w:ascii="Times New Roman" w:eastAsia="標楷體" w:hAnsi="Times New Roman"/>
        </w:rPr>
      </w:pPr>
      <w:r w:rsidRPr="00745ACB">
        <w:rPr>
          <w:rFonts w:ascii="Times New Roman" w:eastAsia="標楷體" w:hAnsi="Times New Roman"/>
          <w:b/>
          <w:bCs/>
        </w:rPr>
        <w:tab/>
      </w:r>
      <w:r w:rsidR="00DD1B4A" w:rsidRPr="00745ACB">
        <w:rPr>
          <w:rFonts w:ascii="Times New Roman" w:eastAsia="標楷體" w:hAnsi="Times New Roman"/>
        </w:rPr>
        <w:t>This study adopts a qualitative research approach. The participants consisted of five sedentary women (A1–A5) aged 25–40. The findings aim to present the in-depth subjective experiences of this specific group and should not be generalized to other groups (such as men, other age groups, or individuals from different backgrounds).</w:t>
      </w:r>
    </w:p>
    <w:p w14:paraId="023AEB18" w14:textId="35C2D96B" w:rsidR="00F77702" w:rsidRPr="00745ACB" w:rsidRDefault="00F77702" w:rsidP="00653513">
      <w:pPr>
        <w:contextualSpacing/>
        <w:jc w:val="both"/>
        <w:rPr>
          <w:rFonts w:ascii="Times New Roman" w:eastAsia="標楷體" w:hAnsi="Times New Roman"/>
          <w:b/>
          <w:bCs/>
        </w:rPr>
      </w:pPr>
      <w:r w:rsidRPr="00745ACB">
        <w:rPr>
          <w:rFonts w:ascii="Times New Roman" w:eastAsia="標楷體" w:hAnsi="Times New Roman"/>
          <w:b/>
          <w:bCs/>
        </w:rPr>
        <w:tab/>
      </w:r>
      <w:r w:rsidR="00DD1B4A" w:rsidRPr="00745ACB">
        <w:rPr>
          <w:rFonts w:ascii="Times New Roman" w:eastAsia="標楷體" w:hAnsi="Times New Roman"/>
          <w:b/>
          <w:bCs/>
        </w:rPr>
        <w:t>Training Context and Body Regions</w:t>
      </w:r>
    </w:p>
    <w:p w14:paraId="210FDEDD" w14:textId="222644A8" w:rsidR="00F77702" w:rsidRPr="00745ACB" w:rsidRDefault="00F77702" w:rsidP="00653513">
      <w:pPr>
        <w:contextualSpacing/>
        <w:jc w:val="both"/>
        <w:rPr>
          <w:rFonts w:ascii="Times New Roman" w:eastAsia="標楷體" w:hAnsi="Times New Roman"/>
        </w:rPr>
      </w:pPr>
      <w:r w:rsidRPr="00745ACB">
        <w:rPr>
          <w:rFonts w:ascii="Times New Roman" w:eastAsia="標楷體" w:hAnsi="Times New Roman"/>
          <w:b/>
          <w:bCs/>
        </w:rPr>
        <w:tab/>
      </w:r>
      <w:r w:rsidR="00DD1B4A" w:rsidRPr="00745ACB">
        <w:rPr>
          <w:rFonts w:ascii="Times New Roman" w:eastAsia="標楷體" w:hAnsi="Times New Roman"/>
        </w:rPr>
        <w:t>The data were drawn from Reformer classes that emphasize “pelvic stability”; the body awareness experience focused primarily on the lumbopelvic-hip complex, and the effects of other body regions were not included in this study.</w:t>
      </w:r>
    </w:p>
    <w:p w14:paraId="73AB93A1" w14:textId="75D2BF5A" w:rsidR="00F1038E" w:rsidRPr="00745ACB" w:rsidRDefault="00F1038E" w:rsidP="00653513">
      <w:pPr>
        <w:contextualSpacing/>
        <w:jc w:val="both"/>
        <w:rPr>
          <w:rFonts w:ascii="Times New Roman" w:eastAsia="標楷體" w:hAnsi="Times New Roman"/>
          <w:b/>
          <w:bCs/>
        </w:rPr>
      </w:pPr>
      <w:r w:rsidRPr="00745ACB">
        <w:rPr>
          <w:rFonts w:ascii="Times New Roman" w:eastAsia="標楷體" w:hAnsi="Times New Roman"/>
          <w:b/>
          <w:bCs/>
        </w:rPr>
        <w:tab/>
      </w:r>
      <w:r w:rsidR="00DD1B4A" w:rsidRPr="00745ACB">
        <w:rPr>
          <w:rFonts w:ascii="Times New Roman" w:eastAsia="標楷體" w:hAnsi="Times New Roman"/>
          <w:b/>
          <w:bCs/>
        </w:rPr>
        <w:t>Limitations of the Equipment</w:t>
      </w:r>
    </w:p>
    <w:p w14:paraId="78E57549" w14:textId="08B24ADE" w:rsidR="00F77702" w:rsidRPr="00745ACB" w:rsidRDefault="00F1038E" w:rsidP="00653513">
      <w:pPr>
        <w:contextualSpacing/>
        <w:jc w:val="both"/>
        <w:rPr>
          <w:rFonts w:ascii="Times New Roman" w:eastAsia="標楷體" w:hAnsi="Times New Roman"/>
        </w:rPr>
      </w:pPr>
      <w:r w:rsidRPr="00745ACB">
        <w:rPr>
          <w:rFonts w:ascii="Times New Roman" w:eastAsia="標楷體" w:hAnsi="Times New Roman"/>
          <w:b/>
          <w:bCs/>
        </w:rPr>
        <w:tab/>
      </w:r>
      <w:r w:rsidR="00DD1B4A" w:rsidRPr="00745ACB">
        <w:rPr>
          <w:rFonts w:ascii="Times New Roman" w:eastAsia="標楷體" w:hAnsi="Times New Roman"/>
        </w:rPr>
        <w:t>This study examines only the physical characteristics of the Reformer (such as spring resistance, slide rails, and the pulley system) and does not cover the feedback mechanisms of other equipment, such as the Cadillac or Chair.</w:t>
      </w:r>
    </w:p>
    <w:p w14:paraId="2D1218C3" w14:textId="3C4F25AB" w:rsidR="00F1038E" w:rsidRPr="00745ACB" w:rsidRDefault="00F1038E" w:rsidP="00653513">
      <w:pPr>
        <w:contextualSpacing/>
        <w:jc w:val="both"/>
        <w:rPr>
          <w:rFonts w:ascii="Times New Roman" w:eastAsia="標楷體" w:hAnsi="Times New Roman"/>
          <w:b/>
          <w:bCs/>
        </w:rPr>
      </w:pPr>
      <w:r w:rsidRPr="00745ACB">
        <w:rPr>
          <w:rFonts w:ascii="Times New Roman" w:eastAsia="標楷體" w:hAnsi="Times New Roman"/>
          <w:b/>
          <w:bCs/>
        </w:rPr>
        <w:tab/>
      </w:r>
      <w:r w:rsidR="00DD1B4A" w:rsidRPr="00745ACB">
        <w:rPr>
          <w:rFonts w:ascii="Times New Roman" w:eastAsia="標楷體" w:hAnsi="Times New Roman"/>
          <w:b/>
          <w:bCs/>
        </w:rPr>
        <w:t>Nature of the Study</w:t>
      </w:r>
    </w:p>
    <w:p w14:paraId="15D169C8" w14:textId="326132BE" w:rsidR="00F77702" w:rsidRPr="00745ACB" w:rsidRDefault="00F1038E" w:rsidP="00653513">
      <w:pPr>
        <w:contextualSpacing/>
        <w:jc w:val="both"/>
        <w:rPr>
          <w:rFonts w:ascii="Times New Roman" w:eastAsia="標楷體" w:hAnsi="Times New Roman"/>
        </w:rPr>
      </w:pPr>
      <w:r w:rsidRPr="00745ACB">
        <w:rPr>
          <w:rFonts w:ascii="Times New Roman" w:eastAsia="標楷體" w:hAnsi="Times New Roman"/>
          <w:b/>
          <w:bCs/>
        </w:rPr>
        <w:tab/>
      </w:r>
      <w:r w:rsidR="00E52196" w:rsidRPr="00745ACB">
        <w:rPr>
          <w:rFonts w:ascii="Times New Roman" w:eastAsia="標楷體" w:hAnsi="Times New Roman"/>
        </w:rPr>
        <w:t>This study adopts a phenomenological approach, focusing on the subjective interpretation of bodily awareness; it does not include quantitative analyses such as electromyography (EMG) or joint angle measurements.</w:t>
      </w:r>
    </w:p>
    <w:p w14:paraId="6135ED5F" w14:textId="77777777" w:rsidR="00E75DA2" w:rsidRPr="00745ACB" w:rsidRDefault="00E75DA2" w:rsidP="00653513">
      <w:pPr>
        <w:contextualSpacing/>
        <w:rPr>
          <w:rFonts w:ascii="Times New Roman" w:eastAsia="標楷體" w:hAnsi="Times New Roman"/>
        </w:rPr>
      </w:pPr>
    </w:p>
    <w:p w14:paraId="1AE6F5DA" w14:textId="561456BF" w:rsidR="00E75DA2" w:rsidRPr="00745ACB" w:rsidRDefault="00E75DA2" w:rsidP="00653513">
      <w:pPr>
        <w:contextualSpacing/>
        <w:rPr>
          <w:rFonts w:ascii="Times New Roman" w:eastAsia="標楷體" w:hAnsi="Times New Roman"/>
          <w:b/>
          <w:bCs/>
          <w:sz w:val="28"/>
          <w:szCs w:val="24"/>
        </w:rPr>
      </w:pPr>
      <w:r w:rsidRPr="00745ACB">
        <w:rPr>
          <w:rFonts w:ascii="Times New Roman" w:eastAsia="標楷體" w:hAnsi="Times New Roman"/>
          <w:b/>
          <w:bCs/>
          <w:sz w:val="28"/>
          <w:szCs w:val="24"/>
        </w:rPr>
        <w:t>Literature Review</w:t>
      </w:r>
    </w:p>
    <w:p w14:paraId="7DBE810D" w14:textId="1D827206" w:rsidR="00324953" w:rsidRPr="00745ACB" w:rsidRDefault="00E75DA2" w:rsidP="00653513">
      <w:pPr>
        <w:contextualSpacing/>
        <w:rPr>
          <w:rFonts w:ascii="Times New Roman" w:eastAsia="標楷體" w:hAnsi="Times New Roman"/>
          <w:b/>
          <w:bCs/>
        </w:rPr>
      </w:pPr>
      <w:r w:rsidRPr="00745ACB">
        <w:rPr>
          <w:rFonts w:ascii="Times New Roman" w:eastAsia="標楷體" w:hAnsi="Times New Roman"/>
          <w:b/>
          <w:bCs/>
        </w:rPr>
        <w:tab/>
      </w:r>
      <w:r w:rsidR="00E52196" w:rsidRPr="00745ACB">
        <w:rPr>
          <w:rFonts w:ascii="Times New Roman" w:eastAsia="標楷體" w:hAnsi="Times New Roman"/>
          <w:b/>
          <w:bCs/>
        </w:rPr>
        <w:t>Definition and Levels of Body Awareness</w:t>
      </w:r>
    </w:p>
    <w:p w14:paraId="35817871" w14:textId="77777777" w:rsidR="00E52196" w:rsidRPr="00745ACB" w:rsidRDefault="00AA4941" w:rsidP="00653513">
      <w:pPr>
        <w:contextualSpacing/>
        <w:jc w:val="both"/>
        <w:rPr>
          <w:rFonts w:ascii="Times New Roman" w:eastAsia="標楷體" w:hAnsi="Times New Roman"/>
        </w:rPr>
      </w:pPr>
      <w:r w:rsidRPr="00745ACB">
        <w:rPr>
          <w:rFonts w:ascii="Times New Roman" w:eastAsia="標楷體" w:hAnsi="Times New Roman"/>
        </w:rPr>
        <w:tab/>
      </w:r>
      <w:r w:rsidR="00E52196" w:rsidRPr="00745ACB">
        <w:rPr>
          <w:rFonts w:ascii="Times New Roman" w:eastAsia="標楷體" w:hAnsi="Times New Roman"/>
        </w:rPr>
        <w:t xml:space="preserve">Body awareness refers to an individual’s ability to perceive their own body position, </w:t>
      </w:r>
      <w:r w:rsidR="00E52196" w:rsidRPr="00745ACB">
        <w:rPr>
          <w:rFonts w:ascii="Times New Roman" w:eastAsia="標楷體" w:hAnsi="Times New Roman"/>
        </w:rPr>
        <w:lastRenderedPageBreak/>
        <w:t>movement state, and internal sensations, and serves as a crucial foundation for motor control and body use. Body awareness involves not only the perception of external movements but also the sensing and understanding of internal physiological signals. According to Mehling et al. (2011), body awareness can be viewed as a multi-level concept encompassing proprioception, interoception, and the subjective interpretation of bodily experiences.</w:t>
      </w:r>
    </w:p>
    <w:p w14:paraId="42F648C3" w14:textId="77777777" w:rsidR="00E52196" w:rsidRPr="00745ACB" w:rsidRDefault="00E52196" w:rsidP="00653513">
      <w:pPr>
        <w:contextualSpacing/>
        <w:jc w:val="both"/>
        <w:rPr>
          <w:rFonts w:ascii="Times New Roman" w:eastAsia="標楷體" w:hAnsi="Times New Roman"/>
        </w:rPr>
      </w:pPr>
      <w:r w:rsidRPr="00745ACB">
        <w:rPr>
          <w:rFonts w:ascii="Times New Roman" w:eastAsia="標楷體" w:hAnsi="Times New Roman"/>
        </w:rPr>
        <w:t xml:space="preserve">    In the context of motor learning and bodily experience, body awareness is not a single, static ability, but rather a process that is gradually constructed through experience and practice. Through repeated motor practice, individuals gradually transition from an unconscious state of bodily use to conscious control, enabling them to identify movement details and adjust bodily strategies. This process can be understood from the perspective of embodiment, wherein individuals continuously construct an understanding and meaning of their own bodies through physical actions and perceptual experiences, internalizing external movement experiences as subjective bodily perceptions.</w:t>
      </w:r>
    </w:p>
    <w:p w14:paraId="16EB0FC1" w14:textId="069E5ED7" w:rsidR="00176623" w:rsidRPr="00745ACB" w:rsidRDefault="00E52196" w:rsidP="00653513">
      <w:pPr>
        <w:contextualSpacing/>
        <w:jc w:val="both"/>
        <w:rPr>
          <w:rFonts w:ascii="Times New Roman" w:eastAsia="標楷體" w:hAnsi="Times New Roman"/>
        </w:rPr>
      </w:pPr>
      <w:r w:rsidRPr="00745ACB">
        <w:rPr>
          <w:rFonts w:ascii="Times New Roman" w:eastAsia="標楷體" w:hAnsi="Times New Roman"/>
        </w:rPr>
        <w:tab/>
        <w:t>On the other hand, the external focus theory proposed by Wulf and Lewthwaite (2016) suggests that when individuals focus their attention on external feedback, it promotes greater efficiency and automation in motor learning. This theory suggests that external physical feedback not only facilitates motor corrections but may also serve as a crucial mediator in the formation of internal bodily perception. In other words, the development of bodily awareness does not stem solely from the accumulation of internal sensations; it may also be guided by external feedback, leading individuals to develop a renewed understanding and awareness of how they use their bodies.</w:t>
      </w:r>
    </w:p>
    <w:p w14:paraId="52C81164" w14:textId="4B272522" w:rsidR="00176623" w:rsidRPr="00745ACB" w:rsidRDefault="00176623" w:rsidP="00653513">
      <w:pPr>
        <w:contextualSpacing/>
        <w:rPr>
          <w:rFonts w:ascii="Times New Roman" w:eastAsia="標楷體" w:hAnsi="Times New Roman"/>
          <w:b/>
          <w:bCs/>
        </w:rPr>
      </w:pPr>
      <w:r w:rsidRPr="00745ACB">
        <w:rPr>
          <w:rFonts w:ascii="Times New Roman" w:eastAsia="標楷體" w:hAnsi="Times New Roman"/>
          <w:b/>
          <w:bCs/>
        </w:rPr>
        <w:tab/>
      </w:r>
      <w:r w:rsidR="00E52196" w:rsidRPr="00745ACB">
        <w:rPr>
          <w:rFonts w:ascii="Times New Roman" w:eastAsia="標楷體" w:hAnsi="Times New Roman"/>
          <w:b/>
          <w:bCs/>
        </w:rPr>
        <w:t>Mechanical Characteristics and Feedback of Reformer Pilates</w:t>
      </w:r>
    </w:p>
    <w:p w14:paraId="0B510CF5" w14:textId="77777777" w:rsidR="00E52196" w:rsidRPr="00745ACB" w:rsidRDefault="00176623" w:rsidP="00653513">
      <w:pPr>
        <w:contextualSpacing/>
        <w:jc w:val="both"/>
        <w:rPr>
          <w:rFonts w:ascii="Times New Roman" w:eastAsia="標楷體" w:hAnsi="Times New Roman"/>
        </w:rPr>
      </w:pPr>
      <w:r w:rsidRPr="00745ACB">
        <w:rPr>
          <w:rFonts w:ascii="Times New Roman" w:eastAsia="標楷體" w:hAnsi="Times New Roman"/>
        </w:rPr>
        <w:tab/>
      </w:r>
      <w:r w:rsidR="00E52196" w:rsidRPr="00745ACB">
        <w:rPr>
          <w:rFonts w:ascii="Times New Roman" w:eastAsia="標楷體" w:hAnsi="Times New Roman"/>
        </w:rPr>
        <w:t>Pilates is an exercise system that emphasizes focus, control, and core stability, with Reformer Pilates—a form of equipment-based training—being its most representative form. The Reformer utilizes spring resistance, sliding rails, and a pulley system to provide continuous and adjustable movement loads, enabling participants to receive immediate and clear physical feedback during exercise. This feedback mechanism not only influences movement performance but may also serve as a key medium for fostering body awareness.</w:t>
      </w:r>
    </w:p>
    <w:p w14:paraId="3F6AC50F" w14:textId="3A442E74" w:rsidR="00E52196" w:rsidRPr="00745ACB" w:rsidRDefault="00E52196" w:rsidP="00653513">
      <w:pPr>
        <w:contextualSpacing/>
        <w:jc w:val="both"/>
        <w:rPr>
          <w:rFonts w:ascii="Times New Roman" w:eastAsia="標楷體" w:hAnsi="Times New Roman"/>
        </w:rPr>
      </w:pPr>
      <w:r w:rsidRPr="00745ACB">
        <w:rPr>
          <w:rFonts w:ascii="Times New Roman" w:eastAsia="標楷體" w:hAnsi="Times New Roman"/>
        </w:rPr>
        <w:tab/>
        <w:t xml:space="preserve">Compared to bodyweight training, the spring resistance of the Reformer possesses biomechanical characteristics </w:t>
      </w:r>
      <w:proofErr w:type="gramStart"/>
      <w:r w:rsidRPr="00745ACB">
        <w:rPr>
          <w:rFonts w:ascii="Times New Roman" w:eastAsia="標楷體" w:hAnsi="Times New Roman"/>
        </w:rPr>
        <w:t>similar to</w:t>
      </w:r>
      <w:proofErr w:type="gramEnd"/>
      <w:r w:rsidRPr="00745ACB">
        <w:rPr>
          <w:rFonts w:ascii="Times New Roman" w:eastAsia="標楷體" w:hAnsi="Times New Roman"/>
        </w:rPr>
        <w:t xml:space="preserve"> muscle contraction (Peng, Y. &amp; Hong, J. Z., 2009). It amplifies subtle movement deviations during exercise—such as vibrations and changes in resistance caused by asymmetrical force application, core instability, or imbalances in body control—allowing participants to immediately perceive differences in how they use their bodies. This external feedback provided by the equipment helps transform abstract bodily sensations into concrete, tangible physical signals, further enhancing an individual’s sensitivity to body position, direction of force, and movement control.</w:t>
      </w:r>
    </w:p>
    <w:p w14:paraId="1178C713" w14:textId="64B6E5EA" w:rsidR="00176623" w:rsidRPr="00745ACB" w:rsidRDefault="00E52196" w:rsidP="00653513">
      <w:pPr>
        <w:contextualSpacing/>
        <w:jc w:val="both"/>
        <w:rPr>
          <w:rFonts w:ascii="Times New Roman" w:eastAsia="標楷體" w:hAnsi="Times New Roman"/>
        </w:rPr>
      </w:pPr>
      <w:r w:rsidRPr="00745ACB">
        <w:rPr>
          <w:rFonts w:ascii="Times New Roman" w:eastAsia="標楷體" w:hAnsi="Times New Roman"/>
        </w:rPr>
        <w:tab/>
        <w:t xml:space="preserve">Furthermore, Reformer training emphasizes fluidity and core control, enabling participants to continuously adjust their force application and body positioning through feedback during </w:t>
      </w:r>
      <w:r w:rsidRPr="00745ACB">
        <w:rPr>
          <w:rFonts w:ascii="Times New Roman" w:eastAsia="標楷體" w:hAnsi="Times New Roman"/>
        </w:rPr>
        <w:lastRenderedPageBreak/>
        <w:t>movement. Consequently, the Reformer is not merely a training tool but can be viewed as an integrated learning environment that fosters the development of body awareness, movement control, and self-awareness.</w:t>
      </w:r>
    </w:p>
    <w:p w14:paraId="6179E05E" w14:textId="0413EE8B" w:rsidR="00176623" w:rsidRPr="00745ACB" w:rsidRDefault="00176623" w:rsidP="00653513">
      <w:pPr>
        <w:contextualSpacing/>
        <w:rPr>
          <w:rFonts w:ascii="Times New Roman" w:eastAsia="標楷體" w:hAnsi="Times New Roman"/>
          <w:b/>
          <w:bCs/>
        </w:rPr>
      </w:pPr>
      <w:r w:rsidRPr="00745ACB">
        <w:rPr>
          <w:rFonts w:ascii="Times New Roman" w:eastAsia="標楷體" w:hAnsi="Times New Roman"/>
          <w:b/>
          <w:bCs/>
        </w:rPr>
        <w:tab/>
      </w:r>
      <w:r w:rsidR="00E52196" w:rsidRPr="00745ACB">
        <w:rPr>
          <w:rFonts w:ascii="Times New Roman" w:eastAsia="標楷體" w:hAnsi="Times New Roman"/>
          <w:b/>
          <w:bCs/>
        </w:rPr>
        <w:t>Theory of Core Stability and Movement Control</w:t>
      </w:r>
    </w:p>
    <w:p w14:paraId="7FB84F52" w14:textId="5960E40C" w:rsidR="00E52196" w:rsidRPr="00745ACB" w:rsidRDefault="00176623" w:rsidP="00653513">
      <w:pPr>
        <w:contextualSpacing/>
        <w:jc w:val="both"/>
        <w:rPr>
          <w:rFonts w:ascii="Times New Roman" w:eastAsia="標楷體" w:hAnsi="Times New Roman"/>
        </w:rPr>
      </w:pPr>
      <w:r w:rsidRPr="00745ACB">
        <w:rPr>
          <w:rFonts w:ascii="Times New Roman" w:eastAsia="標楷體" w:hAnsi="Times New Roman"/>
        </w:rPr>
        <w:tab/>
      </w:r>
      <w:r w:rsidR="00E52196" w:rsidRPr="00745ACB">
        <w:rPr>
          <w:rFonts w:ascii="Times New Roman" w:eastAsia="標楷體" w:hAnsi="Times New Roman"/>
        </w:rPr>
        <w:t>In the field of movement control, core stability is regarded as a key factor in maintaining body posture and movement efficiency. The core is typically defined as the “lumbopelvic-hip complex,” and its stability relies on the synergistic interaction between the active muscular system and passive structures (Xie An &amp; Huang Changfu, 2015). The active system primarily comprises deep core muscles such as the transverse abdominis, multifidus, pelvic floor muscles, and diaphragm, which are responsible for providing dynamic stability and fine control of the spine; the passive system includes the spine, ligaments, and joint structures, which collectively maintain the body’s foundational stability.</w:t>
      </w:r>
    </w:p>
    <w:p w14:paraId="5CC7FEF0" w14:textId="75198057" w:rsidR="00E52196" w:rsidRPr="00745ACB" w:rsidRDefault="00E52196" w:rsidP="00653513">
      <w:pPr>
        <w:contextualSpacing/>
        <w:jc w:val="both"/>
        <w:rPr>
          <w:rFonts w:ascii="Times New Roman" w:eastAsia="標楷體" w:hAnsi="Times New Roman"/>
        </w:rPr>
      </w:pPr>
      <w:r w:rsidRPr="00745ACB">
        <w:rPr>
          <w:rFonts w:ascii="Times New Roman" w:eastAsia="標楷體" w:hAnsi="Times New Roman"/>
        </w:rPr>
        <w:tab/>
        <w:t>Furthermore, Xie and Huang (2015) note that the core muscles can be divided into the global system, responsible for generating movement, and the local system, responsible for spinal stability. The former is primarily responsible for generating larger-amplitude movements and force output, while the latter provides precise and continuous stability control. If the body relies excessively on the global system during movement, it may lead to increased compensatory movements, which in turn can cause postural deviations, reduced movement efficiency, or chronic pain.</w:t>
      </w:r>
    </w:p>
    <w:p w14:paraId="7F8C2AA7" w14:textId="77777777" w:rsidR="00E52196" w:rsidRPr="00745ACB" w:rsidRDefault="00E52196" w:rsidP="00653513">
      <w:pPr>
        <w:contextualSpacing/>
        <w:jc w:val="both"/>
        <w:rPr>
          <w:rFonts w:ascii="Times New Roman" w:eastAsia="標楷體" w:hAnsi="Times New Roman"/>
        </w:rPr>
      </w:pPr>
      <w:r w:rsidRPr="00745ACB">
        <w:rPr>
          <w:rFonts w:ascii="Times New Roman" w:eastAsia="標楷體" w:hAnsi="Times New Roman"/>
        </w:rPr>
        <w:t xml:space="preserve">    Therefore, in the process of movement control and physical training, establishing deep core stability, enhancing awareness of pelvic neutral alignment, and developing proper force generation strategies are essential foundations for promoting body control and postural adjustment.</w:t>
      </w:r>
    </w:p>
    <w:p w14:paraId="76FB8D6D" w14:textId="6E5D7D98" w:rsidR="00E75DA2" w:rsidRPr="00745ACB" w:rsidRDefault="00E52196" w:rsidP="00653513">
      <w:pPr>
        <w:contextualSpacing/>
        <w:jc w:val="both"/>
        <w:rPr>
          <w:rFonts w:ascii="Times New Roman" w:eastAsia="標楷體" w:hAnsi="Times New Roman"/>
        </w:rPr>
      </w:pPr>
      <w:r w:rsidRPr="00745ACB">
        <w:rPr>
          <w:rFonts w:ascii="Times New Roman" w:eastAsia="標楷體" w:hAnsi="Times New Roman"/>
        </w:rPr>
        <w:tab/>
        <w:t>Based on the above theory, this study adopts a qualitative research approach to explore how participants, during Reformer training, gradually develop body awareness through equipment feedback, transform external movement experiences into internal bodily sensations, and thereby establish stable movement control and daily movement patterns.</w:t>
      </w:r>
    </w:p>
    <w:p w14:paraId="74C63BDC" w14:textId="77777777" w:rsidR="00E52196" w:rsidRPr="00745ACB" w:rsidRDefault="00E52196" w:rsidP="00653513">
      <w:pPr>
        <w:contextualSpacing/>
        <w:rPr>
          <w:rFonts w:ascii="Times New Roman" w:eastAsia="標楷體" w:hAnsi="Times New Roman"/>
          <w:b/>
          <w:bCs/>
        </w:rPr>
      </w:pPr>
    </w:p>
    <w:p w14:paraId="47B37953" w14:textId="1608DBDF" w:rsidR="00324953" w:rsidRPr="00745ACB" w:rsidRDefault="00324953" w:rsidP="00653513">
      <w:pPr>
        <w:contextualSpacing/>
        <w:rPr>
          <w:rFonts w:ascii="Times New Roman" w:eastAsia="標楷體" w:hAnsi="Times New Roman"/>
          <w:b/>
          <w:bCs/>
          <w:sz w:val="28"/>
          <w:szCs w:val="24"/>
        </w:rPr>
      </w:pPr>
      <w:r w:rsidRPr="00745ACB">
        <w:rPr>
          <w:rFonts w:ascii="Times New Roman" w:eastAsia="標楷體" w:hAnsi="Times New Roman"/>
          <w:b/>
          <w:bCs/>
          <w:sz w:val="28"/>
          <w:szCs w:val="24"/>
        </w:rPr>
        <w:t>Research Methods</w:t>
      </w:r>
      <w:r w:rsidR="00653513" w:rsidRPr="00745ACB">
        <w:rPr>
          <w:rFonts w:ascii="Times New Roman" w:eastAsia="標楷體" w:hAnsi="Times New Roman"/>
          <w:b/>
          <w:bCs/>
          <w:sz w:val="28"/>
          <w:szCs w:val="24"/>
        </w:rPr>
        <w:t xml:space="preserve"> </w:t>
      </w:r>
    </w:p>
    <w:p w14:paraId="6E399374" w14:textId="1B2789C8" w:rsidR="00324953" w:rsidRPr="00745ACB" w:rsidRDefault="00324953" w:rsidP="00653513">
      <w:pPr>
        <w:contextualSpacing/>
        <w:rPr>
          <w:rFonts w:ascii="Times New Roman" w:eastAsia="標楷體" w:hAnsi="Times New Roman"/>
          <w:b/>
          <w:bCs/>
        </w:rPr>
      </w:pPr>
      <w:r w:rsidRPr="00745ACB">
        <w:rPr>
          <w:rFonts w:ascii="Times New Roman" w:eastAsia="標楷體" w:hAnsi="Times New Roman"/>
          <w:b/>
          <w:bCs/>
        </w:rPr>
        <w:tab/>
      </w:r>
      <w:r w:rsidR="00E52196" w:rsidRPr="00745ACB">
        <w:rPr>
          <w:rFonts w:ascii="Times New Roman" w:eastAsia="標楷體" w:hAnsi="Times New Roman"/>
          <w:b/>
          <w:bCs/>
        </w:rPr>
        <w:t>Study Design and Participants</w:t>
      </w:r>
    </w:p>
    <w:p w14:paraId="4E64A6A7" w14:textId="004A252E" w:rsidR="00324953" w:rsidRPr="00745ACB" w:rsidRDefault="00F02382" w:rsidP="00653513">
      <w:pPr>
        <w:pStyle w:val="af2"/>
        <w:spacing w:line="240" w:lineRule="auto"/>
        <w:ind w:firstLine="480"/>
        <w:contextualSpacing/>
      </w:pPr>
      <w:r w:rsidRPr="00745ACB">
        <w:t xml:space="preserve">This study adopted a qualitative research design using purposive sampling. Five women with Reformer Pilates training experience were recruited and coded as A1–A5 to ensure anonymity. Participants were aged between 25 and 40, with predominantly sedentary or standing-intensive occupational patterns, and all reported varying degrees of lower back discomfort. This sampling approach enabled an in-depth exploration of the bodily experiences and meanings constructed by a specific population. Participants’ demographic characteristics are presented in </w:t>
      </w:r>
      <w:r w:rsidR="00E04218" w:rsidRPr="00745ACB">
        <w:t>Table</w:t>
      </w:r>
      <w:r w:rsidR="002C3CAE" w:rsidRPr="00745ACB">
        <w:t xml:space="preserve"> 1</w:t>
      </w:r>
      <w:r w:rsidR="00E52196" w:rsidRPr="00745ACB">
        <w:t>.</w:t>
      </w:r>
    </w:p>
    <w:p w14:paraId="37B9820E" w14:textId="262CCEC6" w:rsidR="001E7820" w:rsidRPr="00745ACB" w:rsidRDefault="00E04218" w:rsidP="00E04218">
      <w:pPr>
        <w:pStyle w:val="af2"/>
        <w:spacing w:line="240" w:lineRule="auto"/>
        <w:ind w:firstLineChars="0" w:firstLine="0"/>
        <w:contextualSpacing/>
        <w:jc w:val="left"/>
        <w:rPr>
          <w:szCs w:val="24"/>
        </w:rPr>
      </w:pPr>
      <w:r w:rsidRPr="00745ACB">
        <w:rPr>
          <w:b/>
          <w:bCs/>
          <w:noProof/>
        </w:rPr>
        <w:t>Table</w:t>
      </w:r>
      <w:r w:rsidR="002C3CAE" w:rsidRPr="00745ACB">
        <w:rPr>
          <w:b/>
          <w:bCs/>
        </w:rPr>
        <w:t xml:space="preserve"> 1</w:t>
      </w:r>
      <w:r w:rsidR="002C3CAE" w:rsidRPr="00745ACB">
        <w:rPr>
          <w:szCs w:val="24"/>
        </w:rPr>
        <w:t xml:space="preserve"> Demographic Information and Codes for Study Participants</w:t>
      </w:r>
    </w:p>
    <w:tbl>
      <w:tblPr>
        <w:tblW w:w="0" w:type="auto"/>
        <w:tblCellSpacing w:w="0"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418"/>
        <w:gridCol w:w="1273"/>
        <w:gridCol w:w="2551"/>
        <w:gridCol w:w="1701"/>
        <w:gridCol w:w="992"/>
        <w:gridCol w:w="1373"/>
      </w:tblGrid>
      <w:tr w:rsidR="004B51D8" w:rsidRPr="00745ACB" w14:paraId="4B4ECB02" w14:textId="77777777" w:rsidTr="0066227E">
        <w:trPr>
          <w:trHeight w:val="20"/>
          <w:tblCellSpacing w:w="0" w:type="dxa"/>
        </w:trPr>
        <w:tc>
          <w:tcPr>
            <w:tcW w:w="1418" w:type="dxa"/>
            <w:vAlign w:val="center"/>
            <w:hideMark/>
          </w:tcPr>
          <w:p w14:paraId="5C38531C"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Participant ID</w:t>
            </w:r>
          </w:p>
        </w:tc>
        <w:tc>
          <w:tcPr>
            <w:tcW w:w="1273" w:type="dxa"/>
            <w:vAlign w:val="center"/>
            <w:hideMark/>
          </w:tcPr>
          <w:p w14:paraId="77D9521A"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Age Range</w:t>
            </w:r>
          </w:p>
        </w:tc>
        <w:tc>
          <w:tcPr>
            <w:tcW w:w="2551" w:type="dxa"/>
            <w:vAlign w:val="center"/>
            <w:hideMark/>
          </w:tcPr>
          <w:p w14:paraId="672FB617"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Employment Status</w:t>
            </w:r>
          </w:p>
        </w:tc>
        <w:tc>
          <w:tcPr>
            <w:tcW w:w="1701" w:type="dxa"/>
            <w:vAlign w:val="center"/>
            <w:hideMark/>
          </w:tcPr>
          <w:p w14:paraId="2C6979EE"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Other Exercise Experience</w:t>
            </w:r>
          </w:p>
        </w:tc>
        <w:tc>
          <w:tcPr>
            <w:tcW w:w="992" w:type="dxa"/>
            <w:vAlign w:val="center"/>
            <w:hideMark/>
          </w:tcPr>
          <w:p w14:paraId="657776AD"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Class Frequency</w:t>
            </w:r>
          </w:p>
        </w:tc>
        <w:tc>
          <w:tcPr>
            <w:tcW w:w="1373" w:type="dxa"/>
            <w:vAlign w:val="center"/>
            <w:hideMark/>
          </w:tcPr>
          <w:p w14:paraId="3310B52C"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(Reformer) Class Experience</w:t>
            </w:r>
          </w:p>
          <w:p w14:paraId="23032929"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(per week)</w:t>
            </w:r>
          </w:p>
        </w:tc>
      </w:tr>
      <w:tr w:rsidR="004B51D8" w:rsidRPr="00745ACB" w14:paraId="177AF735" w14:textId="77777777" w:rsidTr="0066227E">
        <w:trPr>
          <w:trHeight w:val="20"/>
          <w:tblCellSpacing w:w="0" w:type="dxa"/>
        </w:trPr>
        <w:tc>
          <w:tcPr>
            <w:tcW w:w="1418" w:type="dxa"/>
            <w:vAlign w:val="center"/>
            <w:hideMark/>
          </w:tcPr>
          <w:p w14:paraId="28CEDFA6"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A1</w:t>
            </w:r>
          </w:p>
        </w:tc>
        <w:tc>
          <w:tcPr>
            <w:tcW w:w="1273" w:type="dxa"/>
            <w:vAlign w:val="center"/>
            <w:hideMark/>
          </w:tcPr>
          <w:p w14:paraId="2366A791"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25–30 years old</w:t>
            </w:r>
          </w:p>
        </w:tc>
        <w:tc>
          <w:tcPr>
            <w:tcW w:w="2551" w:type="dxa"/>
            <w:vAlign w:val="center"/>
            <w:hideMark/>
          </w:tcPr>
          <w:p w14:paraId="34372B5C"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Prolonged sitting (at work)</w:t>
            </w:r>
          </w:p>
        </w:tc>
        <w:tc>
          <w:tcPr>
            <w:tcW w:w="1701" w:type="dxa"/>
            <w:vAlign w:val="center"/>
            <w:hideMark/>
          </w:tcPr>
          <w:p w14:paraId="43873F6A"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Badminton, TRX</w:t>
            </w:r>
          </w:p>
        </w:tc>
        <w:tc>
          <w:tcPr>
            <w:tcW w:w="992" w:type="dxa"/>
            <w:vAlign w:val="center"/>
            <w:hideMark/>
          </w:tcPr>
          <w:p w14:paraId="36989AED"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Once a week</w:t>
            </w:r>
          </w:p>
        </w:tc>
        <w:tc>
          <w:tcPr>
            <w:tcW w:w="1373" w:type="dxa"/>
            <w:vAlign w:val="center"/>
            <w:hideMark/>
          </w:tcPr>
          <w:p w14:paraId="177C52A3"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36 weeks</w:t>
            </w:r>
          </w:p>
        </w:tc>
      </w:tr>
      <w:tr w:rsidR="004B51D8" w:rsidRPr="00745ACB" w14:paraId="35996AEC" w14:textId="77777777" w:rsidTr="0066227E">
        <w:trPr>
          <w:trHeight w:val="20"/>
          <w:tblCellSpacing w:w="0" w:type="dxa"/>
        </w:trPr>
        <w:tc>
          <w:tcPr>
            <w:tcW w:w="1418" w:type="dxa"/>
            <w:vAlign w:val="center"/>
            <w:hideMark/>
          </w:tcPr>
          <w:p w14:paraId="636A6460"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 xml:space="preserve">Description of </w:t>
            </w:r>
            <w:r w:rsidRPr="00745ACB">
              <w:rPr>
                <w:rFonts w:ascii="Times New Roman" w:hAnsi="Times New Roman"/>
                <w:sz w:val="16"/>
                <w:szCs w:val="16"/>
              </w:rPr>
              <w:lastRenderedPageBreak/>
              <w:t>physical condition</w:t>
            </w:r>
          </w:p>
        </w:tc>
        <w:tc>
          <w:tcPr>
            <w:tcW w:w="7890" w:type="dxa"/>
            <w:gridSpan w:val="5"/>
            <w:vAlign w:val="center"/>
            <w:hideMark/>
          </w:tcPr>
          <w:p w14:paraId="03999297" w14:textId="77777777" w:rsidR="004B51D8" w:rsidRPr="00745ACB" w:rsidRDefault="004B51D8" w:rsidP="009C7019">
            <w:pPr>
              <w:spacing w:line="0" w:lineRule="atLeast"/>
              <w:jc w:val="both"/>
              <w:rPr>
                <w:rFonts w:ascii="Times New Roman" w:hAnsi="Times New Roman"/>
                <w:sz w:val="16"/>
                <w:szCs w:val="16"/>
              </w:rPr>
            </w:pPr>
            <w:r w:rsidRPr="00745ACB">
              <w:rPr>
                <w:rFonts w:ascii="Times New Roman" w:hAnsi="Times New Roman"/>
                <w:sz w:val="16"/>
                <w:szCs w:val="16"/>
              </w:rPr>
              <w:lastRenderedPageBreak/>
              <w:t xml:space="preserve">The areas of my body that tend to feel sore are my lower back, buttocks, and knees on the left side; I usually notice this more </w:t>
            </w:r>
            <w:r w:rsidRPr="00745ACB">
              <w:rPr>
                <w:rFonts w:ascii="Times New Roman" w:hAnsi="Times New Roman"/>
                <w:sz w:val="16"/>
                <w:szCs w:val="16"/>
              </w:rPr>
              <w:lastRenderedPageBreak/>
              <w:t>when I work out my glutes and hamstrings.</w:t>
            </w:r>
          </w:p>
        </w:tc>
      </w:tr>
      <w:tr w:rsidR="004B51D8" w:rsidRPr="00745ACB" w14:paraId="1E9A9DEB" w14:textId="77777777" w:rsidTr="0066227E">
        <w:trPr>
          <w:trHeight w:val="20"/>
          <w:tblCellSpacing w:w="0" w:type="dxa"/>
        </w:trPr>
        <w:tc>
          <w:tcPr>
            <w:tcW w:w="1418" w:type="dxa"/>
            <w:vAlign w:val="center"/>
            <w:hideMark/>
          </w:tcPr>
          <w:p w14:paraId="59A79ED3"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lastRenderedPageBreak/>
              <w:t>A2</w:t>
            </w:r>
          </w:p>
        </w:tc>
        <w:tc>
          <w:tcPr>
            <w:tcW w:w="1273" w:type="dxa"/>
            <w:vAlign w:val="center"/>
            <w:hideMark/>
          </w:tcPr>
          <w:p w14:paraId="0E84DC3F"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36–40 years old</w:t>
            </w:r>
          </w:p>
        </w:tc>
        <w:tc>
          <w:tcPr>
            <w:tcW w:w="2551" w:type="dxa"/>
            <w:vAlign w:val="center"/>
            <w:hideMark/>
          </w:tcPr>
          <w:p w14:paraId="1A021D54"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Standing for long periods</w:t>
            </w:r>
          </w:p>
          <w:p w14:paraId="5E2BDB15"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(service industry)</w:t>
            </w:r>
          </w:p>
        </w:tc>
        <w:tc>
          <w:tcPr>
            <w:tcW w:w="1701" w:type="dxa"/>
            <w:vAlign w:val="center"/>
            <w:hideMark/>
          </w:tcPr>
          <w:p w14:paraId="53809DFA"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Pilates, Strength Training</w:t>
            </w:r>
          </w:p>
        </w:tc>
        <w:tc>
          <w:tcPr>
            <w:tcW w:w="992" w:type="dxa"/>
            <w:vAlign w:val="center"/>
            <w:hideMark/>
          </w:tcPr>
          <w:p w14:paraId="08396880"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Twice a week</w:t>
            </w:r>
          </w:p>
        </w:tc>
        <w:tc>
          <w:tcPr>
            <w:tcW w:w="1373" w:type="dxa"/>
            <w:vAlign w:val="center"/>
            <w:hideMark/>
          </w:tcPr>
          <w:p w14:paraId="1D6AA076" w14:textId="0DF196C4"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96</w:t>
            </w:r>
            <w:r w:rsidR="004F7119" w:rsidRPr="00745ACB">
              <w:rPr>
                <w:rFonts w:ascii="Times New Roman" w:hAnsi="Times New Roman"/>
                <w:sz w:val="16"/>
                <w:szCs w:val="16"/>
              </w:rPr>
              <w:t xml:space="preserve"> weeks</w:t>
            </w:r>
          </w:p>
        </w:tc>
      </w:tr>
      <w:tr w:rsidR="004B51D8" w:rsidRPr="00745ACB" w14:paraId="7141D1EF" w14:textId="77777777" w:rsidTr="0066227E">
        <w:trPr>
          <w:trHeight w:val="20"/>
          <w:tblCellSpacing w:w="0" w:type="dxa"/>
        </w:trPr>
        <w:tc>
          <w:tcPr>
            <w:tcW w:w="1418" w:type="dxa"/>
            <w:vAlign w:val="center"/>
            <w:hideMark/>
          </w:tcPr>
          <w:p w14:paraId="2CA90C0D"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Description of physical condition</w:t>
            </w:r>
          </w:p>
        </w:tc>
        <w:tc>
          <w:tcPr>
            <w:tcW w:w="7890" w:type="dxa"/>
            <w:gridSpan w:val="5"/>
            <w:vAlign w:val="center"/>
            <w:hideMark/>
          </w:tcPr>
          <w:p w14:paraId="6C4013BB" w14:textId="77777777" w:rsidR="004B51D8" w:rsidRPr="00745ACB" w:rsidRDefault="004B51D8" w:rsidP="009C7019">
            <w:pPr>
              <w:spacing w:line="0" w:lineRule="atLeast"/>
              <w:jc w:val="both"/>
              <w:rPr>
                <w:rFonts w:ascii="Times New Roman" w:hAnsi="Times New Roman"/>
                <w:sz w:val="16"/>
                <w:szCs w:val="16"/>
              </w:rPr>
            </w:pPr>
            <w:r w:rsidRPr="00745ACB">
              <w:rPr>
                <w:rFonts w:ascii="Times New Roman" w:hAnsi="Times New Roman"/>
                <w:sz w:val="16"/>
                <w:szCs w:val="16"/>
              </w:rPr>
              <w:t>The areas of the body that are most prone to discomfort are the lower back and shoulders; this is especially true when the body is overly tense.</w:t>
            </w:r>
          </w:p>
        </w:tc>
      </w:tr>
      <w:tr w:rsidR="004B51D8" w:rsidRPr="00745ACB" w14:paraId="7078E7FC" w14:textId="77777777" w:rsidTr="0066227E">
        <w:trPr>
          <w:trHeight w:val="20"/>
          <w:tblCellSpacing w:w="0" w:type="dxa"/>
        </w:trPr>
        <w:tc>
          <w:tcPr>
            <w:tcW w:w="1418" w:type="dxa"/>
            <w:vAlign w:val="center"/>
            <w:hideMark/>
          </w:tcPr>
          <w:p w14:paraId="051FB856"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A3</w:t>
            </w:r>
          </w:p>
        </w:tc>
        <w:tc>
          <w:tcPr>
            <w:tcW w:w="1273" w:type="dxa"/>
            <w:vAlign w:val="center"/>
            <w:hideMark/>
          </w:tcPr>
          <w:p w14:paraId="2CEF6E1F"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31–35 years old</w:t>
            </w:r>
          </w:p>
        </w:tc>
        <w:tc>
          <w:tcPr>
            <w:tcW w:w="2551" w:type="dxa"/>
            <w:vAlign w:val="center"/>
            <w:hideMark/>
          </w:tcPr>
          <w:p w14:paraId="78605B8C"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Prolonged sitting</w:t>
            </w:r>
          </w:p>
        </w:tc>
        <w:tc>
          <w:tcPr>
            <w:tcW w:w="1701" w:type="dxa"/>
            <w:vAlign w:val="center"/>
            <w:hideMark/>
          </w:tcPr>
          <w:p w14:paraId="23A50438"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None</w:t>
            </w:r>
          </w:p>
        </w:tc>
        <w:tc>
          <w:tcPr>
            <w:tcW w:w="992" w:type="dxa"/>
            <w:vAlign w:val="center"/>
            <w:hideMark/>
          </w:tcPr>
          <w:p w14:paraId="0C9FA3A6"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Once a week</w:t>
            </w:r>
          </w:p>
        </w:tc>
        <w:tc>
          <w:tcPr>
            <w:tcW w:w="1373" w:type="dxa"/>
            <w:vAlign w:val="center"/>
            <w:hideMark/>
          </w:tcPr>
          <w:p w14:paraId="6355DFD5"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48 weeks</w:t>
            </w:r>
          </w:p>
        </w:tc>
      </w:tr>
      <w:tr w:rsidR="004B51D8" w:rsidRPr="00745ACB" w14:paraId="01877A6A" w14:textId="77777777" w:rsidTr="0066227E">
        <w:trPr>
          <w:trHeight w:val="20"/>
          <w:tblCellSpacing w:w="0" w:type="dxa"/>
        </w:trPr>
        <w:tc>
          <w:tcPr>
            <w:tcW w:w="1418" w:type="dxa"/>
            <w:vAlign w:val="center"/>
            <w:hideMark/>
          </w:tcPr>
          <w:p w14:paraId="6968A72E"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Description of physical condition</w:t>
            </w:r>
          </w:p>
        </w:tc>
        <w:tc>
          <w:tcPr>
            <w:tcW w:w="7890" w:type="dxa"/>
            <w:gridSpan w:val="5"/>
            <w:vAlign w:val="center"/>
            <w:hideMark/>
          </w:tcPr>
          <w:p w14:paraId="6EE27AA2" w14:textId="77777777" w:rsidR="004B51D8" w:rsidRPr="00745ACB" w:rsidRDefault="004B51D8" w:rsidP="009C7019">
            <w:pPr>
              <w:spacing w:line="0" w:lineRule="atLeast"/>
              <w:jc w:val="both"/>
              <w:rPr>
                <w:rFonts w:ascii="Times New Roman" w:hAnsi="Times New Roman"/>
                <w:sz w:val="16"/>
                <w:szCs w:val="16"/>
              </w:rPr>
            </w:pPr>
            <w:r w:rsidRPr="00745ACB">
              <w:rPr>
                <w:rFonts w:ascii="Times New Roman" w:hAnsi="Times New Roman"/>
                <w:sz w:val="16"/>
                <w:szCs w:val="16"/>
              </w:rPr>
              <w:t>The areas of my body that are most prone to discomfort are the lower back, pelvis, and waist; pain typically sets in after sitting at my desk for long periods. In addition, my shoulders and the area around my upper back become sore from prolonged computer use, and I experience discomfort in my hands when the temperature changes (</w:t>
            </w:r>
            <w:proofErr w:type="gramStart"/>
            <w:r w:rsidRPr="00745ACB">
              <w:rPr>
                <w:rFonts w:ascii="Times New Roman" w:hAnsi="Times New Roman"/>
                <w:sz w:val="16"/>
                <w:szCs w:val="16"/>
              </w:rPr>
              <w:t>similar to</w:t>
            </w:r>
            <w:proofErr w:type="gramEnd"/>
            <w:r w:rsidRPr="00745ACB">
              <w:rPr>
                <w:rFonts w:ascii="Times New Roman" w:hAnsi="Times New Roman"/>
                <w:sz w:val="16"/>
                <w:szCs w:val="16"/>
              </w:rPr>
              <w:t xml:space="preserve"> the symptoms of de </w:t>
            </w:r>
            <w:proofErr w:type="spellStart"/>
            <w:r w:rsidRPr="00745ACB">
              <w:rPr>
                <w:rFonts w:ascii="Times New Roman" w:hAnsi="Times New Roman"/>
                <w:sz w:val="16"/>
                <w:szCs w:val="16"/>
              </w:rPr>
              <w:t>Quervain’s</w:t>
            </w:r>
            <w:proofErr w:type="spellEnd"/>
            <w:r w:rsidRPr="00745ACB">
              <w:rPr>
                <w:rFonts w:ascii="Times New Roman" w:hAnsi="Times New Roman"/>
                <w:sz w:val="16"/>
                <w:szCs w:val="16"/>
              </w:rPr>
              <w:t xml:space="preserve"> tenosynovitis).</w:t>
            </w:r>
          </w:p>
        </w:tc>
      </w:tr>
      <w:tr w:rsidR="004B51D8" w:rsidRPr="00745ACB" w14:paraId="1E22A02E" w14:textId="77777777" w:rsidTr="0066227E">
        <w:trPr>
          <w:trHeight w:val="20"/>
          <w:tblCellSpacing w:w="0" w:type="dxa"/>
        </w:trPr>
        <w:tc>
          <w:tcPr>
            <w:tcW w:w="1418" w:type="dxa"/>
            <w:vAlign w:val="center"/>
            <w:hideMark/>
          </w:tcPr>
          <w:p w14:paraId="456FD4CD"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A4</w:t>
            </w:r>
          </w:p>
        </w:tc>
        <w:tc>
          <w:tcPr>
            <w:tcW w:w="1273" w:type="dxa"/>
            <w:vAlign w:val="center"/>
            <w:hideMark/>
          </w:tcPr>
          <w:p w14:paraId="6E43A153"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36–40 years old</w:t>
            </w:r>
          </w:p>
        </w:tc>
        <w:tc>
          <w:tcPr>
            <w:tcW w:w="2551" w:type="dxa"/>
            <w:vAlign w:val="center"/>
            <w:hideMark/>
          </w:tcPr>
          <w:p w14:paraId="3390E530"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Sitting or standing for long periods</w:t>
            </w:r>
          </w:p>
        </w:tc>
        <w:tc>
          <w:tcPr>
            <w:tcW w:w="1701" w:type="dxa"/>
            <w:vAlign w:val="center"/>
            <w:hideMark/>
          </w:tcPr>
          <w:p w14:paraId="58B53BFA"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Hiking, yoga, brisk walking</w:t>
            </w:r>
          </w:p>
        </w:tc>
        <w:tc>
          <w:tcPr>
            <w:tcW w:w="992" w:type="dxa"/>
            <w:vAlign w:val="center"/>
            <w:hideMark/>
          </w:tcPr>
          <w:p w14:paraId="3BCAC1FC"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Once a week</w:t>
            </w:r>
          </w:p>
        </w:tc>
        <w:tc>
          <w:tcPr>
            <w:tcW w:w="1373" w:type="dxa"/>
            <w:vAlign w:val="center"/>
            <w:hideMark/>
          </w:tcPr>
          <w:p w14:paraId="6C80A40E"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28 weeks</w:t>
            </w:r>
          </w:p>
        </w:tc>
      </w:tr>
      <w:tr w:rsidR="004B51D8" w:rsidRPr="00745ACB" w14:paraId="0F0F9A91" w14:textId="77777777" w:rsidTr="0066227E">
        <w:trPr>
          <w:trHeight w:val="20"/>
          <w:tblCellSpacing w:w="0" w:type="dxa"/>
        </w:trPr>
        <w:tc>
          <w:tcPr>
            <w:tcW w:w="1418" w:type="dxa"/>
            <w:vAlign w:val="center"/>
            <w:hideMark/>
          </w:tcPr>
          <w:p w14:paraId="3167B830"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Description of physical condition</w:t>
            </w:r>
          </w:p>
        </w:tc>
        <w:tc>
          <w:tcPr>
            <w:tcW w:w="7890" w:type="dxa"/>
            <w:gridSpan w:val="5"/>
            <w:vAlign w:val="center"/>
            <w:hideMark/>
          </w:tcPr>
          <w:p w14:paraId="7311DB1B" w14:textId="77777777" w:rsidR="004B51D8" w:rsidRPr="00745ACB" w:rsidRDefault="004B51D8" w:rsidP="009C7019">
            <w:pPr>
              <w:spacing w:line="0" w:lineRule="atLeast"/>
              <w:jc w:val="both"/>
              <w:rPr>
                <w:rFonts w:ascii="Times New Roman" w:hAnsi="Times New Roman"/>
                <w:sz w:val="16"/>
                <w:szCs w:val="16"/>
              </w:rPr>
            </w:pPr>
            <w:r w:rsidRPr="00745ACB">
              <w:rPr>
                <w:rFonts w:ascii="Times New Roman" w:hAnsi="Times New Roman"/>
                <w:sz w:val="16"/>
                <w:szCs w:val="16"/>
              </w:rPr>
              <w:t>Physical discomfort is more likely to occur after lifting heavy objects at work, often resulting in stiff shoulders and lower back pain.</w:t>
            </w:r>
          </w:p>
        </w:tc>
      </w:tr>
      <w:tr w:rsidR="004B51D8" w:rsidRPr="00745ACB" w14:paraId="1C448445" w14:textId="77777777" w:rsidTr="0066227E">
        <w:trPr>
          <w:trHeight w:val="20"/>
          <w:tblCellSpacing w:w="0" w:type="dxa"/>
        </w:trPr>
        <w:tc>
          <w:tcPr>
            <w:tcW w:w="1418" w:type="dxa"/>
            <w:vAlign w:val="center"/>
            <w:hideMark/>
          </w:tcPr>
          <w:p w14:paraId="64A9549C"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A5</w:t>
            </w:r>
          </w:p>
        </w:tc>
        <w:tc>
          <w:tcPr>
            <w:tcW w:w="1273" w:type="dxa"/>
            <w:vAlign w:val="center"/>
            <w:hideMark/>
          </w:tcPr>
          <w:p w14:paraId="4F1FDDC1"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31–35 years old</w:t>
            </w:r>
          </w:p>
        </w:tc>
        <w:tc>
          <w:tcPr>
            <w:tcW w:w="2551" w:type="dxa"/>
            <w:vAlign w:val="center"/>
            <w:hideMark/>
          </w:tcPr>
          <w:p w14:paraId="148B2356"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Prolonged sitting</w:t>
            </w:r>
          </w:p>
        </w:tc>
        <w:tc>
          <w:tcPr>
            <w:tcW w:w="1701" w:type="dxa"/>
            <w:vAlign w:val="center"/>
            <w:hideMark/>
          </w:tcPr>
          <w:p w14:paraId="38D75523"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None</w:t>
            </w:r>
          </w:p>
        </w:tc>
        <w:tc>
          <w:tcPr>
            <w:tcW w:w="992" w:type="dxa"/>
            <w:vAlign w:val="center"/>
            <w:hideMark/>
          </w:tcPr>
          <w:p w14:paraId="37E9F0B7"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Once a week</w:t>
            </w:r>
          </w:p>
        </w:tc>
        <w:tc>
          <w:tcPr>
            <w:tcW w:w="1373" w:type="dxa"/>
            <w:vAlign w:val="center"/>
            <w:hideMark/>
          </w:tcPr>
          <w:p w14:paraId="24C45D85"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16 weeks</w:t>
            </w:r>
          </w:p>
        </w:tc>
      </w:tr>
      <w:tr w:rsidR="004B51D8" w:rsidRPr="00745ACB" w14:paraId="419D6E81" w14:textId="77777777" w:rsidTr="0066227E">
        <w:trPr>
          <w:trHeight w:val="20"/>
          <w:tblCellSpacing w:w="0" w:type="dxa"/>
        </w:trPr>
        <w:tc>
          <w:tcPr>
            <w:tcW w:w="1418" w:type="dxa"/>
            <w:vAlign w:val="center"/>
            <w:hideMark/>
          </w:tcPr>
          <w:p w14:paraId="0B931373" w14:textId="77777777" w:rsidR="004B51D8" w:rsidRPr="00745ACB" w:rsidRDefault="004B51D8" w:rsidP="009C7019">
            <w:pPr>
              <w:spacing w:line="0" w:lineRule="atLeast"/>
              <w:jc w:val="center"/>
              <w:rPr>
                <w:rFonts w:ascii="Times New Roman" w:hAnsi="Times New Roman"/>
                <w:sz w:val="16"/>
                <w:szCs w:val="16"/>
              </w:rPr>
            </w:pPr>
            <w:r w:rsidRPr="00745ACB">
              <w:rPr>
                <w:rFonts w:ascii="Times New Roman" w:hAnsi="Times New Roman"/>
                <w:sz w:val="16"/>
                <w:szCs w:val="16"/>
              </w:rPr>
              <w:t>Description of physical condition</w:t>
            </w:r>
          </w:p>
        </w:tc>
        <w:tc>
          <w:tcPr>
            <w:tcW w:w="7890" w:type="dxa"/>
            <w:gridSpan w:val="5"/>
            <w:vAlign w:val="center"/>
            <w:hideMark/>
          </w:tcPr>
          <w:p w14:paraId="245DE817" w14:textId="77777777" w:rsidR="004B51D8" w:rsidRPr="00745ACB" w:rsidRDefault="004B51D8" w:rsidP="009C7019">
            <w:pPr>
              <w:spacing w:line="0" w:lineRule="atLeast"/>
              <w:jc w:val="both"/>
              <w:rPr>
                <w:rFonts w:ascii="Times New Roman" w:hAnsi="Times New Roman"/>
                <w:sz w:val="16"/>
                <w:szCs w:val="16"/>
              </w:rPr>
            </w:pPr>
            <w:r w:rsidRPr="00745ACB">
              <w:rPr>
                <w:rFonts w:ascii="Times New Roman" w:hAnsi="Times New Roman"/>
                <w:sz w:val="16"/>
                <w:szCs w:val="16"/>
              </w:rPr>
              <w:t>If I sit for long periods of time, I usually feel tightness in my lower back, and my hips feel stiff and restricted.</w:t>
            </w:r>
          </w:p>
        </w:tc>
      </w:tr>
    </w:tbl>
    <w:p w14:paraId="01D60AB0" w14:textId="7EB5DFCF" w:rsidR="00324953" w:rsidRPr="00745ACB" w:rsidRDefault="00324953" w:rsidP="00653513">
      <w:pPr>
        <w:contextualSpacing/>
        <w:rPr>
          <w:rFonts w:ascii="Times New Roman" w:eastAsia="標楷體" w:hAnsi="Times New Roman"/>
          <w:b/>
          <w:bCs/>
        </w:rPr>
      </w:pPr>
      <w:bookmarkStart w:id="0" w:name="_Toc227053589"/>
      <w:r w:rsidRPr="00745ACB">
        <w:rPr>
          <w:rFonts w:ascii="Times New Roman" w:eastAsia="標楷體" w:hAnsi="Times New Roman"/>
          <w:b/>
          <w:bCs/>
        </w:rPr>
        <w:tab/>
      </w:r>
      <w:bookmarkEnd w:id="0"/>
      <w:r w:rsidR="0038183E" w:rsidRPr="00745ACB">
        <w:rPr>
          <w:rFonts w:ascii="Times New Roman" w:eastAsia="標楷體" w:hAnsi="Times New Roman"/>
          <w:b/>
          <w:bCs/>
        </w:rPr>
        <w:t>Data Collection</w:t>
      </w:r>
    </w:p>
    <w:p w14:paraId="2F364A7D" w14:textId="77D678F6" w:rsidR="00F02382" w:rsidRPr="00745ACB" w:rsidRDefault="00F02382" w:rsidP="00653513">
      <w:pPr>
        <w:pStyle w:val="af2"/>
        <w:spacing w:line="240" w:lineRule="auto"/>
        <w:ind w:firstLine="480"/>
        <w:contextualSpacing/>
      </w:pPr>
      <w:r w:rsidRPr="00745ACB">
        <w:t xml:space="preserve">Semi-structured interviews were employed as the primary method of data collection. An interview guide was developed based on the research questions to explore participants’ bodily experiences and perceptual changes during Reformer Pilates training (Kvale &amp; Brinkmann, 2009). Each participant completed one interview lasting approximately 40–60 minutes. Interview topics focused on bodily perception, movement control, pelvic stability, and the extension of bodily awareness into daily life. The interview procedure is presented in </w:t>
      </w:r>
      <w:r w:rsidR="00E04218" w:rsidRPr="00745ACB">
        <w:t>Table</w:t>
      </w:r>
      <w:r w:rsidRPr="00745ACB">
        <w:t xml:space="preserve"> 2, and the correspondence between interview themes and research questions is shown in </w:t>
      </w:r>
      <w:r w:rsidR="00E04218" w:rsidRPr="00745ACB">
        <w:t>Table</w:t>
      </w:r>
      <w:r w:rsidRPr="00745ACB">
        <w:t xml:space="preserve"> 3.</w:t>
      </w:r>
    </w:p>
    <w:p w14:paraId="0EF4F7FD" w14:textId="441A759E" w:rsidR="00AB4C24" w:rsidRPr="00745ACB" w:rsidRDefault="00F02382" w:rsidP="00653513">
      <w:pPr>
        <w:pStyle w:val="af2"/>
        <w:spacing w:line="240" w:lineRule="auto"/>
        <w:ind w:firstLine="480"/>
        <w:contextualSpacing/>
      </w:pPr>
      <w:r w:rsidRPr="00745ACB">
        <w:t>To enrich data sources, interview transcripts were supplemented by class observation records and the researcher’s teaching journal, allowing a more comprehensive understanding of participants’ bodily experiences during training</w:t>
      </w:r>
      <w:r w:rsidR="0038183E" w:rsidRPr="00745ACB">
        <w:t>.</w:t>
      </w:r>
    </w:p>
    <w:p w14:paraId="2D55BE22" w14:textId="65B5EBDB" w:rsidR="00D33140" w:rsidRPr="00745ACB" w:rsidRDefault="00E04218" w:rsidP="00D33140">
      <w:pPr>
        <w:pStyle w:val="af9"/>
        <w:spacing w:line="240" w:lineRule="auto"/>
        <w:contextualSpacing/>
        <w:jc w:val="left"/>
        <w:rPr>
          <w:b w:val="0"/>
          <w:bCs w:val="0"/>
          <w:szCs w:val="24"/>
        </w:rPr>
      </w:pPr>
      <w:r w:rsidRPr="00745ACB">
        <w:t>Table</w:t>
      </w:r>
      <w:r w:rsidR="002C3CAE" w:rsidRPr="00745ACB">
        <w:t xml:space="preserve"> 2</w:t>
      </w:r>
      <w:r w:rsidR="002C3CAE" w:rsidRPr="00745ACB">
        <w:rPr>
          <w:szCs w:val="24"/>
        </w:rPr>
        <w:t xml:space="preserve"> </w:t>
      </w:r>
      <w:r w:rsidR="002C3CAE" w:rsidRPr="00745ACB">
        <w:rPr>
          <w:b w:val="0"/>
          <w:bCs w:val="0"/>
          <w:szCs w:val="24"/>
        </w:rPr>
        <w:t>Interview Flowchart</w:t>
      </w:r>
    </w:p>
    <w:tbl>
      <w:tblPr>
        <w:tblW w:w="5000" w:type="pct"/>
        <w:tblCellSpacing w:w="0"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4657"/>
        <w:gridCol w:w="4657"/>
      </w:tblGrid>
      <w:tr w:rsidR="00D33140" w:rsidRPr="00745ACB" w14:paraId="4FB4A525" w14:textId="77777777" w:rsidTr="001C4F53">
        <w:trPr>
          <w:trHeight w:val="340"/>
          <w:tblCellSpacing w:w="0" w:type="dxa"/>
        </w:trPr>
        <w:tc>
          <w:tcPr>
            <w:tcW w:w="2500" w:type="pct"/>
            <w:vAlign w:val="center"/>
            <w:hideMark/>
          </w:tcPr>
          <w:p w14:paraId="704CEB8D"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Stage</w:t>
            </w:r>
          </w:p>
        </w:tc>
        <w:tc>
          <w:tcPr>
            <w:tcW w:w="2500" w:type="pct"/>
            <w:vAlign w:val="center"/>
            <w:hideMark/>
          </w:tcPr>
          <w:p w14:paraId="51F56F1E"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Description</w:t>
            </w:r>
          </w:p>
        </w:tc>
      </w:tr>
      <w:tr w:rsidR="00D33140" w:rsidRPr="00745ACB" w14:paraId="516BAC73" w14:textId="77777777" w:rsidTr="001C4F53">
        <w:trPr>
          <w:trHeight w:val="340"/>
          <w:tblCellSpacing w:w="0" w:type="dxa"/>
        </w:trPr>
        <w:tc>
          <w:tcPr>
            <w:tcW w:w="2500" w:type="pct"/>
            <w:vAlign w:val="center"/>
            <w:hideMark/>
          </w:tcPr>
          <w:p w14:paraId="60304EB6"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Preparation for the Interview</w:t>
            </w:r>
          </w:p>
        </w:tc>
        <w:tc>
          <w:tcPr>
            <w:tcW w:w="2500" w:type="pct"/>
            <w:vAlign w:val="center"/>
            <w:hideMark/>
          </w:tcPr>
          <w:p w14:paraId="384886E4"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Explain the purpose and procedure of the study to participants and obtain informed consent</w:t>
            </w:r>
          </w:p>
        </w:tc>
      </w:tr>
      <w:tr w:rsidR="00D33140" w:rsidRPr="00745ACB" w14:paraId="4610501C" w14:textId="77777777" w:rsidTr="001C4F53">
        <w:trPr>
          <w:trHeight w:val="340"/>
          <w:tblCellSpacing w:w="0" w:type="dxa"/>
        </w:trPr>
        <w:tc>
          <w:tcPr>
            <w:tcW w:w="2500" w:type="pct"/>
            <w:vAlign w:val="center"/>
            <w:hideMark/>
          </w:tcPr>
          <w:p w14:paraId="2AC38687"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Gathering Basic Information</w:t>
            </w:r>
          </w:p>
        </w:tc>
        <w:tc>
          <w:tcPr>
            <w:tcW w:w="2500" w:type="pct"/>
            <w:vAlign w:val="center"/>
            <w:hideMark/>
          </w:tcPr>
          <w:p w14:paraId="2A0CBF36"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Collect participants’ basic demographic information</w:t>
            </w:r>
          </w:p>
        </w:tc>
      </w:tr>
      <w:tr w:rsidR="00D33140" w:rsidRPr="00745ACB" w14:paraId="4F9F1E33" w14:textId="77777777" w:rsidTr="001C4F53">
        <w:trPr>
          <w:trHeight w:val="340"/>
          <w:tblCellSpacing w:w="0" w:type="dxa"/>
        </w:trPr>
        <w:tc>
          <w:tcPr>
            <w:tcW w:w="2500" w:type="pct"/>
            <w:vAlign w:val="center"/>
            <w:hideMark/>
          </w:tcPr>
          <w:p w14:paraId="7ADE25AC"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The Interview Itself</w:t>
            </w:r>
          </w:p>
        </w:tc>
        <w:tc>
          <w:tcPr>
            <w:tcW w:w="2500" w:type="pct"/>
            <w:vAlign w:val="center"/>
            <w:hideMark/>
          </w:tcPr>
          <w:p w14:paraId="37584014"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Conduct a semi-structured interview lasting approximately 40 to 60 minutes</w:t>
            </w:r>
          </w:p>
        </w:tc>
      </w:tr>
      <w:tr w:rsidR="00D33140" w:rsidRPr="00745ACB" w14:paraId="056C1EEB" w14:textId="77777777" w:rsidTr="001C4F53">
        <w:trPr>
          <w:trHeight w:val="340"/>
          <w:tblCellSpacing w:w="0" w:type="dxa"/>
        </w:trPr>
        <w:tc>
          <w:tcPr>
            <w:tcW w:w="2500" w:type="pct"/>
            <w:vAlign w:val="center"/>
            <w:hideMark/>
          </w:tcPr>
          <w:p w14:paraId="265669B0"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Recording the Interview</w:t>
            </w:r>
          </w:p>
        </w:tc>
        <w:tc>
          <w:tcPr>
            <w:tcW w:w="2500" w:type="pct"/>
            <w:vAlign w:val="center"/>
            <w:hideMark/>
          </w:tcPr>
          <w:p w14:paraId="5C2152A3"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Record the entire interview and transcribe it verbatim</w:t>
            </w:r>
          </w:p>
        </w:tc>
      </w:tr>
      <w:tr w:rsidR="00D33140" w:rsidRPr="00745ACB" w14:paraId="774C7662" w14:textId="77777777" w:rsidTr="001C4F53">
        <w:trPr>
          <w:trHeight w:val="340"/>
          <w:tblCellSpacing w:w="0" w:type="dxa"/>
        </w:trPr>
        <w:tc>
          <w:tcPr>
            <w:tcW w:w="2500" w:type="pct"/>
            <w:vAlign w:val="center"/>
            <w:hideMark/>
          </w:tcPr>
          <w:p w14:paraId="1FEADFD6"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Supplementing the Information</w:t>
            </w:r>
          </w:p>
        </w:tc>
        <w:tc>
          <w:tcPr>
            <w:tcW w:w="2500" w:type="pct"/>
            <w:vAlign w:val="center"/>
            <w:hideMark/>
          </w:tcPr>
          <w:p w14:paraId="1099CCA4" w14:textId="77777777" w:rsidR="00D33140" w:rsidRPr="00745ACB" w:rsidRDefault="00D33140" w:rsidP="009C7019">
            <w:pPr>
              <w:spacing w:line="0" w:lineRule="atLeast"/>
              <w:jc w:val="center"/>
              <w:rPr>
                <w:rFonts w:ascii="Times New Roman" w:hAnsi="Times New Roman"/>
                <w:sz w:val="16"/>
                <w:szCs w:val="14"/>
              </w:rPr>
            </w:pPr>
            <w:r w:rsidRPr="00745ACB">
              <w:rPr>
                <w:rFonts w:ascii="Times New Roman" w:hAnsi="Times New Roman"/>
                <w:sz w:val="16"/>
                <w:szCs w:val="14"/>
              </w:rPr>
              <w:t>Conduct follow-up interviews as needed to ensure data completeness</w:t>
            </w:r>
          </w:p>
        </w:tc>
      </w:tr>
    </w:tbl>
    <w:p w14:paraId="0859B818" w14:textId="77777777" w:rsidR="004F7119" w:rsidRPr="00745ACB" w:rsidRDefault="004F7119" w:rsidP="00653513">
      <w:pPr>
        <w:contextualSpacing/>
        <w:rPr>
          <w:rFonts w:ascii="Times New Roman" w:hAnsi="Times New Roman"/>
          <w:b/>
          <w:bCs/>
        </w:rPr>
      </w:pPr>
    </w:p>
    <w:p w14:paraId="5D55E1C1" w14:textId="60ED3D68" w:rsidR="004F7119" w:rsidRPr="00745ACB" w:rsidRDefault="00E04218" w:rsidP="00653513">
      <w:pPr>
        <w:contextualSpacing/>
        <w:rPr>
          <w:rFonts w:ascii="Times New Roman" w:eastAsia="標楷體" w:hAnsi="Times New Roman"/>
          <w:b/>
          <w:bCs/>
          <w:szCs w:val="24"/>
        </w:rPr>
      </w:pPr>
      <w:r w:rsidRPr="00745ACB">
        <w:rPr>
          <w:rFonts w:ascii="Times New Roman" w:hAnsi="Times New Roman"/>
          <w:b/>
          <w:bCs/>
        </w:rPr>
        <w:t>Table</w:t>
      </w:r>
      <w:r w:rsidR="00AB4C24" w:rsidRPr="00745ACB">
        <w:rPr>
          <w:rFonts w:ascii="Times New Roman" w:hAnsi="Times New Roman"/>
          <w:b/>
          <w:bCs/>
        </w:rPr>
        <w:t xml:space="preserve"> 3</w:t>
      </w:r>
      <w:r w:rsidR="00AB4C24" w:rsidRPr="00745ACB">
        <w:rPr>
          <w:rFonts w:ascii="Times New Roman" w:eastAsia="標楷體" w:hAnsi="Times New Roman"/>
          <w:b/>
          <w:bCs/>
          <w:szCs w:val="24"/>
        </w:rPr>
        <w:t xml:space="preserve"> </w:t>
      </w:r>
      <w:r w:rsidR="00AB4C24" w:rsidRPr="00745ACB">
        <w:rPr>
          <w:rFonts w:ascii="Times New Roman" w:eastAsia="標楷體" w:hAnsi="Times New Roman"/>
          <w:szCs w:val="24"/>
        </w:rPr>
        <w:t>Correspondence Table of Interview Outline and Research Questions</w:t>
      </w:r>
    </w:p>
    <w:tbl>
      <w:tblPr>
        <w:tblW w:w="5000" w:type="pct"/>
        <w:tblCellSpacing w:w="0"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2628"/>
        <w:gridCol w:w="4754"/>
        <w:gridCol w:w="1932"/>
      </w:tblGrid>
      <w:tr w:rsidR="004F7119" w:rsidRPr="00745ACB" w14:paraId="44742E75" w14:textId="77777777" w:rsidTr="001C4F53">
        <w:trPr>
          <w:trHeight w:val="397"/>
          <w:tblCellSpacing w:w="0" w:type="dxa"/>
        </w:trPr>
        <w:tc>
          <w:tcPr>
            <w:tcW w:w="1411" w:type="pct"/>
            <w:vAlign w:val="center"/>
            <w:hideMark/>
          </w:tcPr>
          <w:p w14:paraId="42C2904A"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Interview Topics</w:t>
            </w:r>
          </w:p>
        </w:tc>
        <w:tc>
          <w:tcPr>
            <w:tcW w:w="2552" w:type="pct"/>
            <w:vAlign w:val="center"/>
            <w:hideMark/>
          </w:tcPr>
          <w:p w14:paraId="3D26454B"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Key Interview Questions</w:t>
            </w:r>
          </w:p>
        </w:tc>
        <w:tc>
          <w:tcPr>
            <w:tcW w:w="1038" w:type="pct"/>
            <w:vAlign w:val="center"/>
            <w:hideMark/>
          </w:tcPr>
          <w:p w14:paraId="003D22FF"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Corresponding Research Questions</w:t>
            </w:r>
          </w:p>
        </w:tc>
      </w:tr>
      <w:tr w:rsidR="004F7119" w:rsidRPr="00745ACB" w14:paraId="4E03DEBE" w14:textId="77777777" w:rsidTr="001C4F53">
        <w:trPr>
          <w:trHeight w:val="397"/>
          <w:tblCellSpacing w:w="0" w:type="dxa"/>
        </w:trPr>
        <w:tc>
          <w:tcPr>
            <w:tcW w:w="1411" w:type="pct"/>
            <w:vAlign w:val="center"/>
            <w:hideMark/>
          </w:tcPr>
          <w:p w14:paraId="38272396"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Initial Physical Experiences</w:t>
            </w:r>
          </w:p>
        </w:tc>
        <w:tc>
          <w:tcPr>
            <w:tcW w:w="2552" w:type="pct"/>
            <w:vAlign w:val="center"/>
            <w:hideMark/>
          </w:tcPr>
          <w:p w14:paraId="508CF4A1"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Physical condition, postural habits, and experiences of discomfort prior to class</w:t>
            </w:r>
          </w:p>
        </w:tc>
        <w:tc>
          <w:tcPr>
            <w:tcW w:w="1038" w:type="pct"/>
            <w:vAlign w:val="center"/>
            <w:hideMark/>
          </w:tcPr>
          <w:p w14:paraId="4A9194BC"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Research Question 1</w:t>
            </w:r>
          </w:p>
        </w:tc>
      </w:tr>
      <w:tr w:rsidR="004F7119" w:rsidRPr="00745ACB" w14:paraId="1467C4C0" w14:textId="77777777" w:rsidTr="001C4F53">
        <w:trPr>
          <w:trHeight w:val="397"/>
          <w:tblCellSpacing w:w="0" w:type="dxa"/>
        </w:trPr>
        <w:tc>
          <w:tcPr>
            <w:tcW w:w="1411" w:type="pct"/>
            <w:vAlign w:val="center"/>
            <w:hideMark/>
          </w:tcPr>
          <w:p w14:paraId="0584EED3"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The Process of Developing Body Awareness</w:t>
            </w:r>
          </w:p>
        </w:tc>
        <w:tc>
          <w:tcPr>
            <w:tcW w:w="2552" w:type="pct"/>
            <w:vAlign w:val="center"/>
            <w:hideMark/>
          </w:tcPr>
          <w:p w14:paraId="57CAD949"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The emergence and changes in bodily sensations during training</w:t>
            </w:r>
          </w:p>
        </w:tc>
        <w:tc>
          <w:tcPr>
            <w:tcW w:w="1038" w:type="pct"/>
            <w:vAlign w:val="center"/>
            <w:hideMark/>
          </w:tcPr>
          <w:p w14:paraId="1BFEAE0C"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Research Question 2</w:t>
            </w:r>
          </w:p>
        </w:tc>
      </w:tr>
      <w:tr w:rsidR="004F7119" w:rsidRPr="00745ACB" w14:paraId="5FF046EA" w14:textId="77777777" w:rsidTr="001C4F53">
        <w:trPr>
          <w:trHeight w:val="397"/>
          <w:tblCellSpacing w:w="0" w:type="dxa"/>
        </w:trPr>
        <w:tc>
          <w:tcPr>
            <w:tcW w:w="1411" w:type="pct"/>
            <w:vAlign w:val="center"/>
            <w:hideMark/>
          </w:tcPr>
          <w:p w14:paraId="6BF3AAAD"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Feedback from Equipment and Movement Control</w:t>
            </w:r>
          </w:p>
        </w:tc>
        <w:tc>
          <w:tcPr>
            <w:tcW w:w="2552" w:type="pct"/>
            <w:vAlign w:val="center"/>
            <w:hideMark/>
          </w:tcPr>
          <w:p w14:paraId="7DE7A023"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How the Reformer machine influences the perception of pelvic position and movement control</w:t>
            </w:r>
          </w:p>
        </w:tc>
        <w:tc>
          <w:tcPr>
            <w:tcW w:w="1038" w:type="pct"/>
            <w:vAlign w:val="center"/>
            <w:hideMark/>
          </w:tcPr>
          <w:p w14:paraId="39F75122"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Research Question 3</w:t>
            </w:r>
          </w:p>
        </w:tc>
      </w:tr>
      <w:tr w:rsidR="004F7119" w:rsidRPr="00745ACB" w14:paraId="5CEE2925" w14:textId="77777777" w:rsidTr="001C4F53">
        <w:trPr>
          <w:trHeight w:val="397"/>
          <w:tblCellSpacing w:w="0" w:type="dxa"/>
        </w:trPr>
        <w:tc>
          <w:tcPr>
            <w:tcW w:w="1411" w:type="pct"/>
            <w:vAlign w:val="center"/>
            <w:hideMark/>
          </w:tcPr>
          <w:p w14:paraId="1FDD5660"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Experiences with Pelvic Neutrality and Stability</w:t>
            </w:r>
          </w:p>
        </w:tc>
        <w:tc>
          <w:tcPr>
            <w:tcW w:w="2552" w:type="pct"/>
            <w:vAlign w:val="center"/>
            <w:hideMark/>
          </w:tcPr>
          <w:p w14:paraId="094772C6"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Experiences with pelvic awareness, stability control, and core engagement</w:t>
            </w:r>
          </w:p>
        </w:tc>
        <w:tc>
          <w:tcPr>
            <w:tcW w:w="1038" w:type="pct"/>
            <w:vAlign w:val="center"/>
            <w:hideMark/>
          </w:tcPr>
          <w:p w14:paraId="150ADDDD"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Research Question 3</w:t>
            </w:r>
          </w:p>
        </w:tc>
      </w:tr>
      <w:tr w:rsidR="004F7119" w:rsidRPr="00745ACB" w14:paraId="45FE23BF" w14:textId="77777777" w:rsidTr="001C4F53">
        <w:trPr>
          <w:trHeight w:val="397"/>
          <w:tblCellSpacing w:w="0" w:type="dxa"/>
        </w:trPr>
        <w:tc>
          <w:tcPr>
            <w:tcW w:w="1411" w:type="pct"/>
            <w:vAlign w:val="center"/>
            <w:hideMark/>
          </w:tcPr>
          <w:p w14:paraId="37AD63AF"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Impact on Daily Life</w:t>
            </w:r>
          </w:p>
        </w:tc>
        <w:tc>
          <w:tcPr>
            <w:tcW w:w="2552" w:type="pct"/>
            <w:vAlign w:val="center"/>
            <w:hideMark/>
          </w:tcPr>
          <w:p w14:paraId="11D5F1FD"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Body awareness, postural changes, and daily movement patterns</w:t>
            </w:r>
          </w:p>
        </w:tc>
        <w:tc>
          <w:tcPr>
            <w:tcW w:w="1038" w:type="pct"/>
            <w:vAlign w:val="center"/>
            <w:hideMark/>
          </w:tcPr>
          <w:p w14:paraId="57B14057" w14:textId="77777777" w:rsidR="004F7119" w:rsidRPr="00745ACB" w:rsidRDefault="004F7119" w:rsidP="009C7019">
            <w:pPr>
              <w:spacing w:line="0" w:lineRule="atLeast"/>
              <w:jc w:val="center"/>
              <w:rPr>
                <w:rFonts w:ascii="Times New Roman" w:hAnsi="Times New Roman"/>
                <w:sz w:val="16"/>
                <w:szCs w:val="14"/>
              </w:rPr>
            </w:pPr>
            <w:r w:rsidRPr="00745ACB">
              <w:rPr>
                <w:rFonts w:ascii="Times New Roman" w:hAnsi="Times New Roman"/>
                <w:sz w:val="16"/>
                <w:szCs w:val="14"/>
              </w:rPr>
              <w:t>Research Question 4</w:t>
            </w:r>
          </w:p>
        </w:tc>
      </w:tr>
    </w:tbl>
    <w:p w14:paraId="6F887C18" w14:textId="77777777" w:rsidR="0066227E" w:rsidRDefault="004F7119" w:rsidP="00653513">
      <w:pPr>
        <w:contextualSpacing/>
        <w:rPr>
          <w:rFonts w:ascii="Times New Roman" w:eastAsia="標楷體" w:hAnsi="Times New Roman"/>
          <w:b/>
          <w:bCs/>
        </w:rPr>
        <w:sectPr w:rsidR="0066227E" w:rsidSect="00CC2780">
          <w:pgSz w:w="11906" w:h="16838"/>
          <w:pgMar w:top="1728" w:right="1152" w:bottom="1152" w:left="1440" w:header="851" w:footer="992" w:gutter="0"/>
          <w:cols w:space="425"/>
          <w:docGrid w:type="lines" w:linePitch="360"/>
        </w:sectPr>
      </w:pPr>
      <w:r w:rsidRPr="00745ACB">
        <w:rPr>
          <w:rFonts w:ascii="Times New Roman" w:eastAsia="標楷體" w:hAnsi="Times New Roman"/>
          <w:b/>
          <w:bCs/>
        </w:rPr>
        <w:tab/>
      </w:r>
    </w:p>
    <w:p w14:paraId="0B6A05FD" w14:textId="620DA9DD" w:rsidR="00324953" w:rsidRPr="0066227E" w:rsidRDefault="0066227E" w:rsidP="00653513">
      <w:pPr>
        <w:contextualSpacing/>
        <w:rPr>
          <w:rFonts w:ascii="Times New Roman" w:eastAsia="標楷體" w:hAnsi="Times New Roman"/>
          <w:b/>
          <w:bCs/>
        </w:rPr>
      </w:pPr>
      <w:r>
        <w:rPr>
          <w:rFonts w:ascii="Times New Roman" w:eastAsia="標楷體" w:hAnsi="Times New Roman"/>
          <w:b/>
          <w:bCs/>
        </w:rPr>
        <w:lastRenderedPageBreak/>
        <w:tab/>
      </w:r>
      <w:r w:rsidR="0023605B" w:rsidRPr="00745ACB">
        <w:rPr>
          <w:rFonts w:ascii="Times New Roman" w:eastAsia="標楷體" w:hAnsi="Times New Roman"/>
          <w:b/>
          <w:bCs/>
        </w:rPr>
        <w:t>Data Analysis</w:t>
      </w:r>
    </w:p>
    <w:p w14:paraId="2A800B7D" w14:textId="3DF1E7EE" w:rsidR="00AB4C24" w:rsidRPr="00745ACB" w:rsidRDefault="0023605B" w:rsidP="009C7019">
      <w:pPr>
        <w:contextualSpacing/>
        <w:jc w:val="both"/>
        <w:rPr>
          <w:rFonts w:ascii="Times New Roman" w:eastAsia="標楷體" w:hAnsi="Times New Roman"/>
        </w:rPr>
      </w:pPr>
      <w:r w:rsidRPr="00745ACB">
        <w:rPr>
          <w:rFonts w:ascii="Times New Roman" w:eastAsia="標楷體" w:hAnsi="Times New Roman"/>
        </w:rPr>
        <w:tab/>
      </w:r>
      <w:r w:rsidR="00F02382" w:rsidRPr="00745ACB">
        <w:rPr>
          <w:rFonts w:ascii="Times New Roman" w:eastAsia="標楷體" w:hAnsi="Times New Roman"/>
        </w:rPr>
        <w:t xml:space="preserve">This study employed thematic analysis (Braun &amp; Clarke, 2006). The analysis involved repeated reading of interview transcripts for data familiarization, followed by open coding, categorization of similar concepts, theme construction, theme review, and theme definition. Through repeated comparison between emergent themes and the original transcripts, the consistency and appropriateness of interpretation were established. The analytical process is summarized in </w:t>
      </w:r>
      <w:r w:rsidR="00E04218" w:rsidRPr="00745ACB">
        <w:rPr>
          <w:rFonts w:ascii="Times New Roman" w:eastAsia="標楷體" w:hAnsi="Times New Roman"/>
        </w:rPr>
        <w:t xml:space="preserve">Table </w:t>
      </w:r>
      <w:r w:rsidR="00F02382" w:rsidRPr="00745ACB">
        <w:rPr>
          <w:rFonts w:ascii="Times New Roman" w:eastAsia="標楷體" w:hAnsi="Times New Roman"/>
        </w:rPr>
        <w:t>4</w:t>
      </w:r>
      <w:r w:rsidRPr="00745ACB">
        <w:rPr>
          <w:rFonts w:ascii="Times New Roman" w:eastAsia="標楷體" w:hAnsi="Times New Roman"/>
        </w:rPr>
        <w:t>.</w:t>
      </w:r>
    </w:p>
    <w:p w14:paraId="6F017ECA" w14:textId="0C794589" w:rsidR="004F7119" w:rsidRPr="00745ACB" w:rsidRDefault="00E04218" w:rsidP="00E04218">
      <w:pPr>
        <w:contextualSpacing/>
        <w:rPr>
          <w:rFonts w:ascii="Times New Roman" w:eastAsia="標楷體" w:hAnsi="Times New Roman"/>
          <w:szCs w:val="24"/>
        </w:rPr>
      </w:pPr>
      <w:r w:rsidRPr="00745ACB">
        <w:rPr>
          <w:rFonts w:ascii="Times New Roman" w:eastAsia="標楷體" w:hAnsi="Times New Roman"/>
          <w:b/>
          <w:bCs/>
          <w:noProof/>
        </w:rPr>
        <w:t>Table</w:t>
      </w:r>
      <w:r w:rsidR="00AB4C24" w:rsidRPr="00745ACB">
        <w:rPr>
          <w:rFonts w:ascii="Times New Roman" w:eastAsia="標楷體" w:hAnsi="Times New Roman"/>
          <w:b/>
          <w:bCs/>
          <w:szCs w:val="24"/>
        </w:rPr>
        <w:t xml:space="preserve"> 4 </w:t>
      </w:r>
      <w:r w:rsidR="00AB4C24" w:rsidRPr="00745ACB">
        <w:rPr>
          <w:rFonts w:ascii="Times New Roman" w:eastAsia="標楷體" w:hAnsi="Times New Roman"/>
          <w:szCs w:val="24"/>
        </w:rPr>
        <w:t>Data Analysis Workflow Chart</w:t>
      </w:r>
    </w:p>
    <w:tbl>
      <w:tblPr>
        <w:tblW w:w="5000" w:type="pct"/>
        <w:tblCellSpacing w:w="0"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2264"/>
        <w:gridCol w:w="2413"/>
        <w:gridCol w:w="4637"/>
      </w:tblGrid>
      <w:tr w:rsidR="004F7119" w:rsidRPr="00745ACB" w14:paraId="0B8BFC71" w14:textId="77777777" w:rsidTr="00CB320B">
        <w:trPr>
          <w:trHeight w:val="227"/>
          <w:tblCellSpacing w:w="0" w:type="dxa"/>
        </w:trPr>
        <w:tc>
          <w:tcPr>
            <w:tcW w:w="1215" w:type="pct"/>
            <w:vAlign w:val="center"/>
            <w:hideMark/>
          </w:tcPr>
          <w:p w14:paraId="26DA435E"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Analysis Phase</w:t>
            </w:r>
          </w:p>
        </w:tc>
        <w:tc>
          <w:tcPr>
            <w:tcW w:w="1295" w:type="pct"/>
            <w:vAlign w:val="center"/>
            <w:hideMark/>
          </w:tcPr>
          <w:p w14:paraId="1E573ED3"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Analysis Steps</w:t>
            </w:r>
          </w:p>
        </w:tc>
        <w:tc>
          <w:tcPr>
            <w:tcW w:w="2489" w:type="pct"/>
            <w:vAlign w:val="center"/>
            <w:hideMark/>
          </w:tcPr>
          <w:p w14:paraId="1411D7AE"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Description</w:t>
            </w:r>
          </w:p>
        </w:tc>
      </w:tr>
      <w:tr w:rsidR="004F7119" w:rsidRPr="00745ACB" w14:paraId="21A1B61E" w14:textId="77777777" w:rsidTr="00CB320B">
        <w:trPr>
          <w:trHeight w:val="227"/>
          <w:tblCellSpacing w:w="0" w:type="dxa"/>
        </w:trPr>
        <w:tc>
          <w:tcPr>
            <w:tcW w:w="1215" w:type="pct"/>
            <w:vAlign w:val="center"/>
            <w:hideMark/>
          </w:tcPr>
          <w:p w14:paraId="14602071"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Data Familiarization</w:t>
            </w:r>
          </w:p>
        </w:tc>
        <w:tc>
          <w:tcPr>
            <w:tcW w:w="1295" w:type="pct"/>
            <w:vAlign w:val="center"/>
            <w:hideMark/>
          </w:tcPr>
          <w:p w14:paraId="46C95B07"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Reading the Transcript</w:t>
            </w:r>
          </w:p>
        </w:tc>
        <w:tc>
          <w:tcPr>
            <w:tcW w:w="2489" w:type="pct"/>
            <w:vAlign w:val="center"/>
            <w:hideMark/>
          </w:tcPr>
          <w:p w14:paraId="35B5FC6D"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Read the interview transcripts repeatedly to understand the overall content and context.</w:t>
            </w:r>
          </w:p>
        </w:tc>
      </w:tr>
      <w:tr w:rsidR="004F7119" w:rsidRPr="00745ACB" w14:paraId="772CA9EF" w14:textId="77777777" w:rsidTr="00CB320B">
        <w:trPr>
          <w:trHeight w:val="227"/>
          <w:tblCellSpacing w:w="0" w:type="dxa"/>
        </w:trPr>
        <w:tc>
          <w:tcPr>
            <w:tcW w:w="1215" w:type="pct"/>
            <w:vAlign w:val="center"/>
            <w:hideMark/>
          </w:tcPr>
          <w:p w14:paraId="53D4728A"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Initial Coding</w:t>
            </w:r>
          </w:p>
        </w:tc>
        <w:tc>
          <w:tcPr>
            <w:tcW w:w="1295" w:type="pct"/>
            <w:vAlign w:val="center"/>
            <w:hideMark/>
          </w:tcPr>
          <w:p w14:paraId="183B0994"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Open Coding</w:t>
            </w:r>
          </w:p>
        </w:tc>
        <w:tc>
          <w:tcPr>
            <w:tcW w:w="2489" w:type="pct"/>
            <w:vAlign w:val="center"/>
            <w:hideMark/>
          </w:tcPr>
          <w:p w14:paraId="2BEB2665"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Highlight important statements and key concepts relevant to the research topic.</w:t>
            </w:r>
          </w:p>
        </w:tc>
      </w:tr>
      <w:tr w:rsidR="004F7119" w:rsidRPr="00745ACB" w14:paraId="715AD41B" w14:textId="77777777" w:rsidTr="00CB320B">
        <w:trPr>
          <w:trHeight w:val="227"/>
          <w:tblCellSpacing w:w="0" w:type="dxa"/>
        </w:trPr>
        <w:tc>
          <w:tcPr>
            <w:tcW w:w="1215" w:type="pct"/>
            <w:vAlign w:val="center"/>
            <w:hideMark/>
          </w:tcPr>
          <w:p w14:paraId="07802D57"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Category Organization</w:t>
            </w:r>
          </w:p>
        </w:tc>
        <w:tc>
          <w:tcPr>
            <w:tcW w:w="1295" w:type="pct"/>
            <w:vAlign w:val="center"/>
            <w:hideMark/>
          </w:tcPr>
          <w:p w14:paraId="5B580B4A"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Coding and Categorization</w:t>
            </w:r>
          </w:p>
        </w:tc>
        <w:tc>
          <w:tcPr>
            <w:tcW w:w="2489" w:type="pct"/>
            <w:vAlign w:val="center"/>
            <w:hideMark/>
          </w:tcPr>
          <w:p w14:paraId="5BB607EC"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Group similar codes to form preliminary categories.</w:t>
            </w:r>
          </w:p>
        </w:tc>
      </w:tr>
      <w:tr w:rsidR="004F7119" w:rsidRPr="00745ACB" w14:paraId="229B2A0F" w14:textId="77777777" w:rsidTr="00CB320B">
        <w:trPr>
          <w:trHeight w:val="227"/>
          <w:tblCellSpacing w:w="0" w:type="dxa"/>
        </w:trPr>
        <w:tc>
          <w:tcPr>
            <w:tcW w:w="1215" w:type="pct"/>
            <w:vAlign w:val="center"/>
            <w:hideMark/>
          </w:tcPr>
          <w:p w14:paraId="4487F4D0"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Theme Construction</w:t>
            </w:r>
          </w:p>
        </w:tc>
        <w:tc>
          <w:tcPr>
            <w:tcW w:w="1295" w:type="pct"/>
            <w:vAlign w:val="center"/>
            <w:hideMark/>
          </w:tcPr>
          <w:p w14:paraId="2EC7A3B5"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Theme Generation</w:t>
            </w:r>
          </w:p>
        </w:tc>
        <w:tc>
          <w:tcPr>
            <w:tcW w:w="2489" w:type="pct"/>
            <w:vAlign w:val="center"/>
            <w:hideMark/>
          </w:tcPr>
          <w:p w14:paraId="3BE02FEB"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Consolidate the categories to identify meaningful themes.</w:t>
            </w:r>
          </w:p>
        </w:tc>
      </w:tr>
      <w:tr w:rsidR="004F7119" w:rsidRPr="00745ACB" w14:paraId="03503792" w14:textId="77777777" w:rsidTr="00CB320B">
        <w:trPr>
          <w:trHeight w:val="227"/>
          <w:tblCellSpacing w:w="0" w:type="dxa"/>
        </w:trPr>
        <w:tc>
          <w:tcPr>
            <w:tcW w:w="1215" w:type="pct"/>
            <w:vAlign w:val="center"/>
            <w:hideMark/>
          </w:tcPr>
          <w:p w14:paraId="35A93334"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Theme Review</w:t>
            </w:r>
          </w:p>
        </w:tc>
        <w:tc>
          <w:tcPr>
            <w:tcW w:w="1295" w:type="pct"/>
            <w:vAlign w:val="center"/>
            <w:hideMark/>
          </w:tcPr>
          <w:p w14:paraId="371E1CBF"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Theme Refinement</w:t>
            </w:r>
          </w:p>
        </w:tc>
        <w:tc>
          <w:tcPr>
            <w:tcW w:w="2489" w:type="pct"/>
            <w:vAlign w:val="center"/>
            <w:hideMark/>
          </w:tcPr>
          <w:p w14:paraId="19419079"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Review the correspondence between the themes and the original data to ensure consistency.</w:t>
            </w:r>
          </w:p>
        </w:tc>
      </w:tr>
      <w:tr w:rsidR="004F7119" w:rsidRPr="00745ACB" w14:paraId="28B096FD" w14:textId="77777777" w:rsidTr="00CB320B">
        <w:trPr>
          <w:trHeight w:val="227"/>
          <w:tblCellSpacing w:w="0" w:type="dxa"/>
        </w:trPr>
        <w:tc>
          <w:tcPr>
            <w:tcW w:w="1215" w:type="pct"/>
            <w:vAlign w:val="center"/>
            <w:hideMark/>
          </w:tcPr>
          <w:p w14:paraId="377085B3"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Theme Naming</w:t>
            </w:r>
          </w:p>
        </w:tc>
        <w:tc>
          <w:tcPr>
            <w:tcW w:w="1295" w:type="pct"/>
            <w:vAlign w:val="center"/>
            <w:hideMark/>
          </w:tcPr>
          <w:p w14:paraId="72C5FD91"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Theme Definition</w:t>
            </w:r>
          </w:p>
        </w:tc>
        <w:tc>
          <w:tcPr>
            <w:tcW w:w="2489" w:type="pct"/>
            <w:vAlign w:val="center"/>
            <w:hideMark/>
          </w:tcPr>
          <w:p w14:paraId="309D96D8" w14:textId="77777777" w:rsidR="004F7119" w:rsidRPr="00745ACB" w:rsidRDefault="004F7119" w:rsidP="002473A4">
            <w:pPr>
              <w:spacing w:line="0" w:lineRule="atLeast"/>
              <w:jc w:val="center"/>
              <w:rPr>
                <w:rFonts w:ascii="Times New Roman" w:hAnsi="Times New Roman"/>
                <w:sz w:val="16"/>
                <w:szCs w:val="14"/>
              </w:rPr>
            </w:pPr>
            <w:r w:rsidRPr="00745ACB">
              <w:rPr>
                <w:rFonts w:ascii="Times New Roman" w:hAnsi="Times New Roman"/>
                <w:sz w:val="16"/>
                <w:szCs w:val="14"/>
              </w:rPr>
              <w:t>Clearly define the scope and meaning of each theme.</w:t>
            </w:r>
          </w:p>
        </w:tc>
      </w:tr>
    </w:tbl>
    <w:p w14:paraId="2D33C33C" w14:textId="50F5D485" w:rsidR="00F14658" w:rsidRPr="00745ACB" w:rsidRDefault="00F14658" w:rsidP="00653513">
      <w:pPr>
        <w:contextualSpacing/>
        <w:rPr>
          <w:rFonts w:ascii="Times New Roman" w:eastAsia="標楷體" w:hAnsi="Times New Roman"/>
          <w:b/>
          <w:bCs/>
        </w:rPr>
      </w:pPr>
      <w:bookmarkStart w:id="1" w:name="_Toc227053591"/>
      <w:r w:rsidRPr="00745ACB">
        <w:rPr>
          <w:rFonts w:ascii="Times New Roman" w:eastAsia="標楷體" w:hAnsi="Times New Roman"/>
          <w:b/>
          <w:bCs/>
        </w:rPr>
        <w:tab/>
      </w:r>
      <w:r w:rsidR="0023605B" w:rsidRPr="00745ACB">
        <w:rPr>
          <w:rFonts w:ascii="Times New Roman" w:eastAsia="標楷體" w:hAnsi="Times New Roman"/>
          <w:b/>
          <w:bCs/>
        </w:rPr>
        <w:t xml:space="preserve">Research </w:t>
      </w:r>
      <w:proofErr w:type="spellStart"/>
      <w:r w:rsidR="0023605B" w:rsidRPr="00745ACB">
        <w:rPr>
          <w:rFonts w:ascii="Times New Roman" w:eastAsia="標楷體" w:hAnsi="Times New Roman"/>
          <w:b/>
          <w:bCs/>
        </w:rPr>
        <w:t>Rigour</w:t>
      </w:r>
      <w:proofErr w:type="spellEnd"/>
      <w:r w:rsidR="0023605B" w:rsidRPr="00745ACB">
        <w:rPr>
          <w:rFonts w:ascii="Times New Roman" w:eastAsia="標楷體" w:hAnsi="Times New Roman"/>
          <w:b/>
          <w:bCs/>
        </w:rPr>
        <w:t xml:space="preserve"> and the Researcher’s Role</w:t>
      </w:r>
    </w:p>
    <w:bookmarkEnd w:id="1"/>
    <w:p w14:paraId="6CF7D9F4" w14:textId="77777777" w:rsidR="00F02382" w:rsidRPr="00745ACB" w:rsidRDefault="00F02382" w:rsidP="00653513">
      <w:pPr>
        <w:pStyle w:val="af2"/>
        <w:spacing w:line="240" w:lineRule="auto"/>
        <w:ind w:firstLine="480"/>
        <w:contextualSpacing/>
      </w:pPr>
      <w:r w:rsidRPr="00745ACB">
        <w:t>In this study, the researcher held a dual role as both Reformer Pilates instructor and investigator. While this insider position facilitated trust-building and a deeper understanding of participants’ movement experiences, reflexive strategies were adopted to minimize potential interpretive bias.</w:t>
      </w:r>
    </w:p>
    <w:p w14:paraId="7B714A91" w14:textId="77777777" w:rsidR="00F02382" w:rsidRPr="00745ACB" w:rsidRDefault="00F02382" w:rsidP="00653513">
      <w:pPr>
        <w:pStyle w:val="af2"/>
        <w:spacing w:line="240" w:lineRule="auto"/>
        <w:ind w:firstLine="480"/>
        <w:contextualSpacing/>
      </w:pPr>
      <w:r w:rsidRPr="00745ACB">
        <w:t xml:space="preserve">To enhance research </w:t>
      </w:r>
      <w:proofErr w:type="spellStart"/>
      <w:r w:rsidRPr="00745ACB">
        <w:t>rigour</w:t>
      </w:r>
      <w:proofErr w:type="spellEnd"/>
      <w:r w:rsidRPr="00745ACB">
        <w:t>, triangulation, reflexive journaling, and member checking were employed in accordance with Lincoln and Guba’s (1985) criteria of credibility, transferability, dependability, and confirmability. Data triangulation was achieved through integrating interview transcripts, class observation records, and teaching journals. Reflexive journaling documented role shifts, observational reflections, preliminary interpretations, and potential biases throughout the research process. Member checking was conducted by returning preliminary interpretations to participants (A1–A5) for confirmation of interpretive accuracy.</w:t>
      </w:r>
    </w:p>
    <w:p w14:paraId="47C42444" w14:textId="77777777" w:rsidR="00E04218" w:rsidRPr="00745ACB" w:rsidRDefault="00F02382" w:rsidP="00E04218">
      <w:pPr>
        <w:pStyle w:val="af2"/>
        <w:spacing w:line="240" w:lineRule="auto"/>
        <w:ind w:firstLine="480"/>
        <w:contextualSpacing/>
      </w:pPr>
      <w:r w:rsidRPr="00745ACB">
        <w:t>Regarding research ethics, all participants were informed of the study purpose and procedures prior to participation, informed consent was obtained, and anonymity as well as the right to withdraw at any time were ensured.</w:t>
      </w:r>
    </w:p>
    <w:p w14:paraId="736C74B7" w14:textId="2FBC7CD5" w:rsidR="002473A4" w:rsidRPr="00745ACB" w:rsidRDefault="00E04218" w:rsidP="002473A4">
      <w:pPr>
        <w:pStyle w:val="af2"/>
        <w:spacing w:line="240" w:lineRule="auto"/>
        <w:ind w:firstLineChars="0" w:firstLine="0"/>
        <w:contextualSpacing/>
        <w:jc w:val="left"/>
      </w:pPr>
      <w:r w:rsidRPr="00745ACB">
        <w:rPr>
          <w:b/>
          <w:bCs/>
          <w:noProof/>
        </w:rPr>
        <w:t>Table</w:t>
      </w:r>
      <w:r w:rsidR="00B17005" w:rsidRPr="00745ACB">
        <w:rPr>
          <w:b/>
          <w:bCs/>
          <w:szCs w:val="24"/>
        </w:rPr>
        <w:t xml:space="preserve"> 5</w:t>
      </w:r>
      <w:r w:rsidR="00B17005" w:rsidRPr="00745ACB">
        <w:rPr>
          <w:b/>
          <w:bCs/>
        </w:rPr>
        <w:t xml:space="preserve"> </w:t>
      </w:r>
      <w:r w:rsidR="00B17005" w:rsidRPr="00745ACB">
        <w:t>Key Points from Researchers’ Teaching Journals and Reflection on Effectiveness</w:t>
      </w:r>
    </w:p>
    <w:tbl>
      <w:tblPr>
        <w:tblW w:w="5000" w:type="pct"/>
        <w:tblCellSpacing w:w="0"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563"/>
        <w:gridCol w:w="4027"/>
        <w:gridCol w:w="3724"/>
      </w:tblGrid>
      <w:tr w:rsidR="002473A4" w:rsidRPr="00CB320B" w14:paraId="31F1FB40" w14:textId="77777777" w:rsidTr="00CB320B">
        <w:trPr>
          <w:trHeight w:val="283"/>
          <w:tblCellSpacing w:w="0" w:type="dxa"/>
        </w:trPr>
        <w:tc>
          <w:tcPr>
            <w:tcW w:w="839" w:type="pct"/>
            <w:vAlign w:val="center"/>
            <w:hideMark/>
          </w:tcPr>
          <w:p w14:paraId="0C189EE0" w14:textId="77777777" w:rsidR="002473A4" w:rsidRPr="00CB320B" w:rsidRDefault="002473A4" w:rsidP="00CB320B">
            <w:pPr>
              <w:spacing w:line="0" w:lineRule="atLeast"/>
              <w:contextualSpacing/>
              <w:jc w:val="center"/>
              <w:rPr>
                <w:rFonts w:ascii="Times New Roman" w:hAnsi="Times New Roman"/>
                <w:sz w:val="16"/>
                <w:szCs w:val="14"/>
              </w:rPr>
            </w:pPr>
            <w:r w:rsidRPr="00CB320B">
              <w:rPr>
                <w:rFonts w:ascii="Times New Roman" w:hAnsi="Times New Roman"/>
                <w:sz w:val="16"/>
                <w:szCs w:val="14"/>
              </w:rPr>
              <w:t>Journal Categories</w:t>
            </w:r>
          </w:p>
        </w:tc>
        <w:tc>
          <w:tcPr>
            <w:tcW w:w="2162" w:type="pct"/>
            <w:vAlign w:val="center"/>
            <w:hideMark/>
          </w:tcPr>
          <w:p w14:paraId="2793BD36" w14:textId="77777777" w:rsidR="002473A4" w:rsidRPr="00CB320B" w:rsidRDefault="002473A4" w:rsidP="00CB320B">
            <w:pPr>
              <w:spacing w:line="0" w:lineRule="atLeast"/>
              <w:contextualSpacing/>
              <w:jc w:val="center"/>
              <w:rPr>
                <w:rFonts w:ascii="Times New Roman" w:hAnsi="Times New Roman"/>
                <w:sz w:val="16"/>
                <w:szCs w:val="14"/>
              </w:rPr>
            </w:pPr>
            <w:r w:rsidRPr="00CB320B">
              <w:rPr>
                <w:rFonts w:ascii="Times New Roman" w:hAnsi="Times New Roman"/>
                <w:sz w:val="16"/>
                <w:szCs w:val="14"/>
              </w:rPr>
              <w:t>Key Points to Note</w:t>
            </w:r>
          </w:p>
        </w:tc>
        <w:tc>
          <w:tcPr>
            <w:tcW w:w="1999" w:type="pct"/>
            <w:vAlign w:val="center"/>
            <w:hideMark/>
          </w:tcPr>
          <w:p w14:paraId="69CE7F2E" w14:textId="77777777" w:rsidR="002473A4" w:rsidRPr="00CB320B" w:rsidRDefault="002473A4" w:rsidP="00CB320B">
            <w:pPr>
              <w:spacing w:line="0" w:lineRule="atLeast"/>
              <w:contextualSpacing/>
              <w:jc w:val="center"/>
              <w:rPr>
                <w:rFonts w:ascii="Times New Roman" w:hAnsi="Times New Roman"/>
                <w:sz w:val="16"/>
                <w:szCs w:val="14"/>
              </w:rPr>
            </w:pPr>
            <w:r w:rsidRPr="00CB320B">
              <w:rPr>
                <w:rFonts w:ascii="Times New Roman" w:hAnsi="Times New Roman"/>
                <w:sz w:val="16"/>
                <w:szCs w:val="14"/>
              </w:rPr>
              <w:t>Contributions to Research Reliability</w:t>
            </w:r>
          </w:p>
        </w:tc>
      </w:tr>
      <w:tr w:rsidR="002473A4" w:rsidRPr="00CB320B" w14:paraId="4A2DBD60" w14:textId="77777777" w:rsidTr="00CB320B">
        <w:trPr>
          <w:trHeight w:val="283"/>
          <w:tblCellSpacing w:w="0" w:type="dxa"/>
        </w:trPr>
        <w:tc>
          <w:tcPr>
            <w:tcW w:w="839" w:type="pct"/>
            <w:vAlign w:val="center"/>
            <w:hideMark/>
          </w:tcPr>
          <w:p w14:paraId="2B40A38A" w14:textId="77777777" w:rsidR="002473A4" w:rsidRPr="00CB320B" w:rsidRDefault="002473A4" w:rsidP="00CB320B">
            <w:pPr>
              <w:spacing w:line="0" w:lineRule="atLeast"/>
              <w:contextualSpacing/>
              <w:jc w:val="center"/>
              <w:rPr>
                <w:rFonts w:ascii="Times New Roman" w:hAnsi="Times New Roman"/>
                <w:sz w:val="16"/>
                <w:szCs w:val="14"/>
              </w:rPr>
            </w:pPr>
            <w:r w:rsidRPr="00CB320B">
              <w:rPr>
                <w:rFonts w:ascii="Times New Roman" w:hAnsi="Times New Roman"/>
                <w:sz w:val="16"/>
                <w:szCs w:val="14"/>
              </w:rPr>
              <w:t>Teaching Observation and Reflection</w:t>
            </w:r>
          </w:p>
        </w:tc>
        <w:tc>
          <w:tcPr>
            <w:tcW w:w="2162" w:type="pct"/>
            <w:vAlign w:val="center"/>
            <w:hideMark/>
          </w:tcPr>
          <w:p w14:paraId="69CE9E13" w14:textId="45260E44"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Record participants’ physical reactions during Reformer exercises (e.g., shaking caused by core instability, instances where the equipment gets stuck).</w:t>
            </w:r>
          </w:p>
        </w:tc>
        <w:tc>
          <w:tcPr>
            <w:tcW w:w="1999" w:type="pct"/>
            <w:vAlign w:val="center"/>
            <w:hideMark/>
          </w:tcPr>
          <w:p w14:paraId="369340E7" w14:textId="77777777"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Complements the limitations of interview data by providing objective evidence of changes in motor control.</w:t>
            </w:r>
          </w:p>
        </w:tc>
      </w:tr>
      <w:tr w:rsidR="002473A4" w:rsidRPr="00CB320B" w14:paraId="0EF57AC2" w14:textId="77777777" w:rsidTr="00CB320B">
        <w:trPr>
          <w:trHeight w:val="283"/>
          <w:tblCellSpacing w:w="0" w:type="dxa"/>
        </w:trPr>
        <w:tc>
          <w:tcPr>
            <w:tcW w:w="839" w:type="pct"/>
            <w:vAlign w:val="center"/>
            <w:hideMark/>
          </w:tcPr>
          <w:p w14:paraId="57C6F573" w14:textId="77777777" w:rsidR="002473A4" w:rsidRPr="00CB320B" w:rsidRDefault="002473A4" w:rsidP="00CB320B">
            <w:pPr>
              <w:spacing w:line="0" w:lineRule="atLeast"/>
              <w:contextualSpacing/>
              <w:jc w:val="center"/>
              <w:rPr>
                <w:rFonts w:ascii="Times New Roman" w:hAnsi="Times New Roman"/>
                <w:sz w:val="16"/>
                <w:szCs w:val="14"/>
              </w:rPr>
            </w:pPr>
            <w:r w:rsidRPr="00CB320B">
              <w:rPr>
                <w:rFonts w:ascii="Times New Roman" w:hAnsi="Times New Roman"/>
                <w:sz w:val="16"/>
                <w:szCs w:val="14"/>
              </w:rPr>
              <w:t>Role-Switching Records</w:t>
            </w:r>
          </w:p>
        </w:tc>
        <w:tc>
          <w:tcPr>
            <w:tcW w:w="2162" w:type="pct"/>
            <w:vAlign w:val="center"/>
            <w:hideMark/>
          </w:tcPr>
          <w:p w14:paraId="4C06642F" w14:textId="77777777"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Document the process of shifting one’s mindset from that of an “instructor” to that of a “neutral observer.”</w:t>
            </w:r>
          </w:p>
          <w:p w14:paraId="06C313FF" w14:textId="77777777" w:rsidR="00081A5E" w:rsidRPr="00CB320B" w:rsidRDefault="00081A5E" w:rsidP="00CB320B">
            <w:pPr>
              <w:spacing w:line="0" w:lineRule="atLeast"/>
              <w:contextualSpacing/>
              <w:rPr>
                <w:rFonts w:ascii="Times New Roman" w:hAnsi="Times New Roman"/>
                <w:sz w:val="16"/>
                <w:szCs w:val="14"/>
              </w:rPr>
            </w:pPr>
          </w:p>
        </w:tc>
        <w:tc>
          <w:tcPr>
            <w:tcW w:w="1999" w:type="pct"/>
            <w:vAlign w:val="center"/>
            <w:hideMark/>
          </w:tcPr>
          <w:p w14:paraId="04E2E19A" w14:textId="77777777"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Distinguishes between pedagogical intuition and systematic research analysis, thereby reducing excessive interference from the instructor’s role.</w:t>
            </w:r>
          </w:p>
        </w:tc>
      </w:tr>
      <w:tr w:rsidR="002473A4" w:rsidRPr="00CB320B" w14:paraId="2B805845" w14:textId="77777777" w:rsidTr="00CB320B">
        <w:trPr>
          <w:trHeight w:val="283"/>
          <w:tblCellSpacing w:w="0" w:type="dxa"/>
        </w:trPr>
        <w:tc>
          <w:tcPr>
            <w:tcW w:w="839" w:type="pct"/>
            <w:vAlign w:val="center"/>
            <w:hideMark/>
          </w:tcPr>
          <w:p w14:paraId="7A732596" w14:textId="77777777" w:rsidR="002473A4" w:rsidRPr="00CB320B" w:rsidRDefault="002473A4" w:rsidP="00CB320B">
            <w:pPr>
              <w:spacing w:line="0" w:lineRule="atLeast"/>
              <w:contextualSpacing/>
              <w:jc w:val="center"/>
              <w:rPr>
                <w:rFonts w:ascii="Times New Roman" w:hAnsi="Times New Roman"/>
                <w:sz w:val="16"/>
                <w:szCs w:val="14"/>
              </w:rPr>
            </w:pPr>
            <w:r w:rsidRPr="00CB320B">
              <w:rPr>
                <w:rFonts w:ascii="Times New Roman" w:hAnsi="Times New Roman"/>
                <w:sz w:val="16"/>
                <w:szCs w:val="14"/>
              </w:rPr>
              <w:t>Preliminary Interpretation and Analysis</w:t>
            </w:r>
          </w:p>
        </w:tc>
        <w:tc>
          <w:tcPr>
            <w:tcW w:w="2162" w:type="pct"/>
            <w:vAlign w:val="center"/>
            <w:hideMark/>
          </w:tcPr>
          <w:p w14:paraId="2E75E5C7" w14:textId="77777777"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Record the participants’ immediate reactions—from “indifference to heightened awareness”—as described immediately following the interview.</w:t>
            </w:r>
          </w:p>
        </w:tc>
        <w:tc>
          <w:tcPr>
            <w:tcW w:w="1999" w:type="pct"/>
            <w:vAlign w:val="center"/>
            <w:hideMark/>
          </w:tcPr>
          <w:p w14:paraId="7BFCC78D" w14:textId="77777777"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Traces the trajectory of interpretation formation, serving as a foundation for subsequent thematic analysis.</w:t>
            </w:r>
          </w:p>
        </w:tc>
      </w:tr>
      <w:tr w:rsidR="002473A4" w:rsidRPr="00CB320B" w14:paraId="5B88C0A6" w14:textId="77777777" w:rsidTr="00CB320B">
        <w:trPr>
          <w:trHeight w:val="283"/>
          <w:tblCellSpacing w:w="0" w:type="dxa"/>
        </w:trPr>
        <w:tc>
          <w:tcPr>
            <w:tcW w:w="839" w:type="pct"/>
            <w:vAlign w:val="center"/>
            <w:hideMark/>
          </w:tcPr>
          <w:p w14:paraId="75C72634" w14:textId="77777777" w:rsidR="002473A4" w:rsidRPr="00CB320B" w:rsidRDefault="002473A4" w:rsidP="00CB320B">
            <w:pPr>
              <w:spacing w:line="0" w:lineRule="atLeast"/>
              <w:contextualSpacing/>
              <w:jc w:val="center"/>
              <w:rPr>
                <w:rFonts w:ascii="Times New Roman" w:hAnsi="Times New Roman"/>
                <w:sz w:val="16"/>
                <w:szCs w:val="14"/>
              </w:rPr>
            </w:pPr>
            <w:r w:rsidRPr="00CB320B">
              <w:rPr>
                <w:rFonts w:ascii="Times New Roman" w:hAnsi="Times New Roman"/>
                <w:sz w:val="16"/>
                <w:szCs w:val="14"/>
              </w:rPr>
              <w:t>Identification and Management of Errors</w:t>
            </w:r>
          </w:p>
        </w:tc>
        <w:tc>
          <w:tcPr>
            <w:tcW w:w="2162" w:type="pct"/>
            <w:vAlign w:val="center"/>
            <w:hideMark/>
          </w:tcPr>
          <w:p w14:paraId="7411A29B" w14:textId="77777777"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Reflect on whether teaching expectations led to an overinterpretation of the participants’ progress (e.g., improved awareness of pelvic positioning).</w:t>
            </w:r>
          </w:p>
        </w:tc>
        <w:tc>
          <w:tcPr>
            <w:tcW w:w="1999" w:type="pct"/>
            <w:vAlign w:val="center"/>
            <w:hideMark/>
          </w:tcPr>
          <w:p w14:paraId="63980F1D" w14:textId="77777777" w:rsidR="002473A4" w:rsidRPr="00CB320B" w:rsidRDefault="002473A4" w:rsidP="00CB320B">
            <w:pPr>
              <w:spacing w:line="0" w:lineRule="atLeast"/>
              <w:contextualSpacing/>
              <w:rPr>
                <w:rFonts w:ascii="Times New Roman" w:hAnsi="Times New Roman"/>
                <w:sz w:val="16"/>
                <w:szCs w:val="14"/>
              </w:rPr>
            </w:pPr>
            <w:r w:rsidRPr="00CB320B">
              <w:rPr>
                <w:rFonts w:ascii="Times New Roman" w:hAnsi="Times New Roman"/>
                <w:sz w:val="16"/>
                <w:szCs w:val="14"/>
              </w:rPr>
              <w:t>Identifies and mitigates researcher bias, thereby enhancing the reliability of the research.</w:t>
            </w:r>
          </w:p>
        </w:tc>
      </w:tr>
    </w:tbl>
    <w:p w14:paraId="77E8E26A" w14:textId="77777777" w:rsidR="002473A4" w:rsidRPr="00745ACB" w:rsidRDefault="002473A4" w:rsidP="00653513">
      <w:pPr>
        <w:contextualSpacing/>
        <w:rPr>
          <w:rFonts w:ascii="Times New Roman" w:eastAsia="標楷體" w:hAnsi="Times New Roman"/>
          <w:b/>
          <w:bCs/>
          <w:sz w:val="28"/>
          <w:szCs w:val="24"/>
        </w:rPr>
      </w:pPr>
    </w:p>
    <w:p w14:paraId="2726B3F0" w14:textId="447281C3" w:rsidR="0023605B" w:rsidRPr="00745ACB" w:rsidRDefault="0039703D" w:rsidP="00653513">
      <w:pPr>
        <w:contextualSpacing/>
        <w:rPr>
          <w:rFonts w:ascii="Times New Roman" w:eastAsia="標楷體" w:hAnsi="Times New Roman"/>
          <w:b/>
          <w:bCs/>
          <w:sz w:val="28"/>
          <w:szCs w:val="24"/>
        </w:rPr>
      </w:pPr>
      <w:r w:rsidRPr="00745ACB">
        <w:rPr>
          <w:rFonts w:ascii="Times New Roman" w:eastAsia="標楷體" w:hAnsi="Times New Roman"/>
          <w:b/>
          <w:bCs/>
          <w:sz w:val="28"/>
          <w:szCs w:val="24"/>
        </w:rPr>
        <w:t>Research Results</w:t>
      </w:r>
    </w:p>
    <w:p w14:paraId="2F83C202" w14:textId="00A54E6D" w:rsidR="00653513" w:rsidRPr="00745ACB" w:rsidRDefault="002473A4" w:rsidP="00D71B1B">
      <w:pPr>
        <w:contextualSpacing/>
        <w:jc w:val="both"/>
        <w:rPr>
          <w:rFonts w:ascii="Times New Roman" w:eastAsia="標楷體" w:hAnsi="Times New Roman"/>
          <w:sz w:val="28"/>
          <w:szCs w:val="24"/>
        </w:rPr>
      </w:pPr>
      <w:r w:rsidRPr="00745ACB">
        <w:rPr>
          <w:rFonts w:ascii="Times New Roman" w:eastAsia="標楷體" w:hAnsi="Times New Roman"/>
          <w:noProof/>
          <w:sz w:val="28"/>
          <w:szCs w:val="24"/>
        </w:rPr>
        <w:drawing>
          <wp:anchor distT="0" distB="0" distL="114300" distR="114300" simplePos="0" relativeHeight="251668480" behindDoc="1" locked="0" layoutInCell="1" allowOverlap="1" wp14:anchorId="3E07B92E" wp14:editId="7B68EE1F">
            <wp:simplePos x="0" y="0"/>
            <wp:positionH relativeFrom="margin">
              <wp:posOffset>0</wp:posOffset>
            </wp:positionH>
            <wp:positionV relativeFrom="paragraph">
              <wp:posOffset>1676400</wp:posOffset>
            </wp:positionV>
            <wp:extent cx="5912485" cy="827405"/>
            <wp:effectExtent l="0" t="0" r="0" b="0"/>
            <wp:wrapTight wrapText="bothSides">
              <wp:wrapPolygon edited="0">
                <wp:start x="0" y="0"/>
                <wp:lineTo x="0" y="20887"/>
                <wp:lineTo x="21505" y="20887"/>
                <wp:lineTo x="21505" y="0"/>
                <wp:lineTo x="0" y="0"/>
              </wp:wrapPolygon>
            </wp:wrapTight>
            <wp:docPr id="1268782593"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548" t="36238" r="5548" b="44037"/>
                    <a:stretch>
                      <a:fillRect/>
                    </a:stretch>
                  </pic:blipFill>
                  <pic:spPr bwMode="auto">
                    <a:xfrm>
                      <a:off x="0" y="0"/>
                      <a:ext cx="5912485" cy="827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605B" w:rsidRPr="00745ACB">
        <w:rPr>
          <w:rFonts w:ascii="Times New Roman" w:eastAsia="標楷體" w:hAnsi="Times New Roman"/>
          <w:sz w:val="28"/>
          <w:szCs w:val="24"/>
        </w:rPr>
        <w:tab/>
      </w:r>
      <w:r w:rsidR="001D0783" w:rsidRPr="00745ACB">
        <w:rPr>
          <w:rFonts w:ascii="Times New Roman" w:hAnsi="Times New Roman"/>
        </w:rPr>
        <w:t xml:space="preserve">This study employed thematic analysis to explore female participants’ bodily experiences during Reformer Pilates training. Five interrelated themes emerged from the interview data: (1) initial physical experiences and low body awareness, (2) the process of developing body awareness, (3) equipment feedback and movement control mechanisms, (4) the development of pelvic stability and core control, and (5) the internalization of body awareness in daily life. </w:t>
      </w:r>
      <w:r w:rsidR="00352B00" w:rsidRPr="00745ACB">
        <w:rPr>
          <w:rFonts w:ascii="Times New Roman" w:hAnsi="Times New Roman"/>
        </w:rPr>
        <w:t xml:space="preserve">Collectively, these themes illustrate the developmental trajectory of body awareness throughout Reformer training, as presented in Figure </w:t>
      </w:r>
      <w:r w:rsidR="00E04218" w:rsidRPr="00745ACB">
        <w:rPr>
          <w:rFonts w:ascii="Times New Roman" w:hAnsi="Times New Roman"/>
        </w:rPr>
        <w:t>1</w:t>
      </w:r>
      <w:r w:rsidR="001D0783" w:rsidRPr="00745ACB">
        <w:rPr>
          <w:rFonts w:ascii="Times New Roman" w:hAnsi="Times New Roman"/>
        </w:rPr>
        <w:t>.</w:t>
      </w:r>
    </w:p>
    <w:p w14:paraId="2E1C7E6C" w14:textId="3986BA49" w:rsidR="00124C1A" w:rsidRPr="00745ACB" w:rsidRDefault="0023605B" w:rsidP="00653513">
      <w:pPr>
        <w:contextualSpacing/>
        <w:jc w:val="center"/>
        <w:rPr>
          <w:rFonts w:ascii="Times New Roman" w:hAnsi="Times New Roman"/>
          <w:b/>
        </w:rPr>
      </w:pPr>
      <w:r w:rsidRPr="00745ACB">
        <w:rPr>
          <w:rFonts w:ascii="Times New Roman" w:hAnsi="Times New Roman"/>
          <w:b/>
        </w:rPr>
        <w:t xml:space="preserve">Figure </w:t>
      </w:r>
      <w:r w:rsidR="00E04218" w:rsidRPr="00745ACB">
        <w:rPr>
          <w:rFonts w:ascii="Times New Roman" w:hAnsi="Times New Roman"/>
          <w:b/>
        </w:rPr>
        <w:t>1</w:t>
      </w:r>
      <w:r w:rsidRPr="00745ACB">
        <w:rPr>
          <w:rFonts w:ascii="Times New Roman" w:hAnsi="Times New Roman"/>
          <w:b/>
        </w:rPr>
        <w:t xml:space="preserve"> Model of the Developmental Process of Body Awareness in This Study</w:t>
      </w:r>
    </w:p>
    <w:p w14:paraId="5E6399A4" w14:textId="77777777" w:rsidR="00241B7F" w:rsidRPr="00745ACB" w:rsidRDefault="00241B7F" w:rsidP="00653513">
      <w:pPr>
        <w:pStyle w:val="af2"/>
        <w:spacing w:line="240" w:lineRule="auto"/>
        <w:ind w:firstLine="480"/>
        <w:contextualSpacing/>
        <w:rPr>
          <w:b/>
          <w:bCs/>
        </w:rPr>
      </w:pPr>
      <w:r w:rsidRPr="00745ACB">
        <w:rPr>
          <w:b/>
        </w:rPr>
        <w:t>Initial Physical Experiences and Low Body Awareness</w:t>
      </w:r>
      <w:r w:rsidRPr="00745ACB">
        <w:rPr>
          <w:b/>
          <w:bCs/>
        </w:rPr>
        <w:tab/>
      </w:r>
    </w:p>
    <w:p w14:paraId="75084461" w14:textId="27699E85" w:rsidR="001D0783" w:rsidRPr="00745ACB" w:rsidRDefault="001D0783" w:rsidP="00653513">
      <w:pPr>
        <w:pStyle w:val="af2"/>
        <w:spacing w:line="240" w:lineRule="auto"/>
        <w:ind w:firstLine="480"/>
        <w:contextualSpacing/>
      </w:pPr>
      <w:r w:rsidRPr="00745ACB">
        <w:t>At the initial stage, most participants reported physical discomfort, postural imbalance, and limited awareness of how they used their bodies in daily life. Common issues included lower back pain, bodily stiffness, and anterior pelvic tilt. A3 stated, “My lower back, tailbone, knees, ankles, and neck and shoulders all hurt—you could say my whole body is a mess.” A5 similarly noted, “My body feels a bit stiff, and I have an anterior pelvic tilt.”</w:t>
      </w:r>
    </w:p>
    <w:p w14:paraId="62E2D251" w14:textId="40F58E87" w:rsidR="00124C1A" w:rsidRPr="00745ACB" w:rsidRDefault="001D0783" w:rsidP="00653513">
      <w:pPr>
        <w:pStyle w:val="af2"/>
        <w:spacing w:line="240" w:lineRule="auto"/>
        <w:ind w:firstLine="480"/>
        <w:contextualSpacing/>
      </w:pPr>
      <w:r w:rsidRPr="00745ACB">
        <w:t>These responses suggest that participants entered training with low bodily sensitivity and limited awareness of posture, force application, and compensatory movement patterns. For participants with sedentary lifestyles, prolonged fixed postures appeared to contribute to chronic discomfort and inefficient body-use habits</w:t>
      </w:r>
      <w:r w:rsidR="00241B7F" w:rsidRPr="00745ACB">
        <w:t>.</w:t>
      </w:r>
    </w:p>
    <w:p w14:paraId="716F9C99" w14:textId="570B2F93" w:rsidR="005E3E2F" w:rsidRPr="00745ACB" w:rsidRDefault="00241B7F" w:rsidP="00653513">
      <w:pPr>
        <w:pStyle w:val="af2"/>
        <w:spacing w:line="240" w:lineRule="auto"/>
        <w:ind w:firstLine="480"/>
        <w:contextualSpacing/>
        <w:rPr>
          <w:b/>
          <w:bCs/>
        </w:rPr>
      </w:pPr>
      <w:r w:rsidRPr="00745ACB">
        <w:rPr>
          <w:b/>
          <w:bCs/>
        </w:rPr>
        <w:t>The Process of Developing Body Awareness</w:t>
      </w:r>
    </w:p>
    <w:p w14:paraId="09936966" w14:textId="49A60AB8" w:rsidR="001D0783" w:rsidRPr="00745ACB" w:rsidRDefault="001D0783" w:rsidP="00653513">
      <w:pPr>
        <w:pStyle w:val="af2"/>
        <w:spacing w:line="240" w:lineRule="auto"/>
        <w:ind w:firstLine="480"/>
        <w:contextualSpacing/>
      </w:pPr>
      <w:r w:rsidRPr="00745ACB">
        <w:t>As training progressed, participants gradually developed greater awareness of bodily sensations and movement patterns, reflecting a shift from unconscious movement toward conscious bodily control. A1 stated, “It’s now easier to identify the correct point of force application.” A3 noted, “I’ve started noticing when I shrug my shoulders, and I’m able to correct it.” A5 pointed out, “I realized that I used to apply force in the wrong places.”</w:t>
      </w:r>
    </w:p>
    <w:p w14:paraId="52CC0CFC" w14:textId="0A4B8E71" w:rsidR="00640162" w:rsidRPr="00745ACB" w:rsidRDefault="001D0783" w:rsidP="00653513">
      <w:pPr>
        <w:pStyle w:val="af2"/>
        <w:spacing w:line="240" w:lineRule="auto"/>
        <w:ind w:firstLine="480"/>
        <w:contextualSpacing/>
      </w:pPr>
      <w:r w:rsidRPr="00745ACB">
        <w:t xml:space="preserve">These experiences indicate that body awareness developed progressively through repeated practice. Participants began to recognize subtle bodily sensations, identify compensatory patterns, and reinterpret how movement should be executed. </w:t>
      </w:r>
      <w:r w:rsidR="00352B00" w:rsidRPr="00745ACB">
        <w:t>This process reflects a gradual transition from passive movement execution to active bodily awareness and intentional control, consistent with the concept of embodiment, in which repeated movement experience becomes internalized as subjective bodily perception (Mehling et al., 2011).</w:t>
      </w:r>
    </w:p>
    <w:p w14:paraId="1508A63C" w14:textId="5D7A2A75" w:rsidR="005E3E2F" w:rsidRPr="00745ACB" w:rsidRDefault="00431143" w:rsidP="00653513">
      <w:pPr>
        <w:pStyle w:val="af2"/>
        <w:spacing w:line="240" w:lineRule="auto"/>
        <w:ind w:firstLine="480"/>
        <w:contextualSpacing/>
        <w:rPr>
          <w:b/>
          <w:bCs/>
        </w:rPr>
      </w:pPr>
      <w:r w:rsidRPr="00745ACB">
        <w:rPr>
          <w:b/>
          <w:bCs/>
        </w:rPr>
        <w:t>Equipment Feedback and Movement Control Mechanisms</w:t>
      </w:r>
    </w:p>
    <w:p w14:paraId="2AAE7270" w14:textId="388CD4E2" w:rsidR="001D0783" w:rsidRPr="00745ACB" w:rsidRDefault="001D0783" w:rsidP="00653513">
      <w:pPr>
        <w:pStyle w:val="af2"/>
        <w:spacing w:line="240" w:lineRule="auto"/>
        <w:ind w:firstLine="480"/>
        <w:contextualSpacing/>
      </w:pPr>
      <w:r w:rsidRPr="00745ACB">
        <w:lastRenderedPageBreak/>
        <w:t>Participants consistently described the Reformer as providing immediate and noticeable feedback during movement. Through bodily interaction with the equipment, they were able to detect imbalance, instability, and incorrect force application. A2 explained, “Even though the rope is the same length, it feels different, so I know my body isn’t in the correct position.” A5 noted, “When my core isn’t strong enough, my body shakes.” A1 added, “When I do it wrong, the machine gets stuck.”</w:t>
      </w:r>
    </w:p>
    <w:p w14:paraId="73382693" w14:textId="13CAF716" w:rsidR="00124C1A" w:rsidRPr="00745ACB" w:rsidRDefault="001D0783" w:rsidP="00653513">
      <w:pPr>
        <w:pStyle w:val="af2"/>
        <w:spacing w:line="240" w:lineRule="auto"/>
        <w:ind w:firstLine="480"/>
        <w:contextualSpacing/>
      </w:pPr>
      <w:r w:rsidRPr="00745ACB">
        <w:t xml:space="preserve">These responses suggest that participants used the equipment’s feedback as a reference point for movement correction. Immediate physical cues allowed them to identify movement deviations, recognize asymmetrical force application, and adjust their movement strategies in real time. </w:t>
      </w:r>
      <w:r w:rsidR="00352B00" w:rsidRPr="00745ACB">
        <w:t>Equipment feedback therefore played an important role in developing bodily sensitivity and movement awareness, functioning as an external attentional cue that facilitated movement adjustment and control (Wulf &amp; Lewthwaite, 2016)</w:t>
      </w:r>
      <w:r w:rsidR="00431143" w:rsidRPr="00745ACB">
        <w:t>.</w:t>
      </w:r>
    </w:p>
    <w:p w14:paraId="1933F1D2" w14:textId="69B3B89E" w:rsidR="005E3E2F" w:rsidRPr="00745ACB" w:rsidRDefault="00431143" w:rsidP="00653513">
      <w:pPr>
        <w:pStyle w:val="af2"/>
        <w:spacing w:line="240" w:lineRule="auto"/>
        <w:ind w:firstLine="480"/>
        <w:contextualSpacing/>
        <w:rPr>
          <w:b/>
          <w:bCs/>
        </w:rPr>
      </w:pPr>
      <w:r w:rsidRPr="00745ACB">
        <w:rPr>
          <w:b/>
          <w:bCs/>
        </w:rPr>
        <w:t>Development of Pelvic Stability and Core Control</w:t>
      </w:r>
    </w:p>
    <w:p w14:paraId="17A6B538" w14:textId="3EBAA0AA" w:rsidR="001D0783" w:rsidRPr="00745ACB" w:rsidRDefault="001D0783" w:rsidP="00653513">
      <w:pPr>
        <w:pStyle w:val="af2"/>
        <w:spacing w:line="240" w:lineRule="auto"/>
        <w:ind w:firstLine="480"/>
        <w:contextualSpacing/>
      </w:pPr>
      <w:r w:rsidRPr="00745ACB">
        <w:t>As participants became more aware of their bodily use, many reported greater understanding of pelvic neutrality and core engagement. A4 stated, “Engaging the pelvic core is different from tilting the hips backward.” A2 mentioned, “Tuck the ribs in; bring the ribs toward the pelvis.” A5 added, “I actively adjust my pelvic position.”</w:t>
      </w:r>
    </w:p>
    <w:p w14:paraId="4C2CCC77" w14:textId="68D7C511" w:rsidR="00124C1A" w:rsidRPr="00745ACB" w:rsidRDefault="001D0783" w:rsidP="00653513">
      <w:pPr>
        <w:pStyle w:val="af2"/>
        <w:spacing w:line="240" w:lineRule="auto"/>
        <w:ind w:firstLine="480"/>
        <w:contextualSpacing/>
      </w:pPr>
      <w:r w:rsidRPr="00745ACB">
        <w:t xml:space="preserve">These responses indicate that participants gradually developed a clearer perception of core activation and pelvic positioning. Rather than relying on habitual compensatory movement patterns, they began to intentionally stabilize the trunk, adjust alignment, and refine force distribution. </w:t>
      </w:r>
      <w:r w:rsidR="00352B00" w:rsidRPr="00745ACB">
        <w:t>Pelvic awareness appeared to become an important foundation for more precise and stable movement control, possibly reflecting improved activation of local stabilizing muscles rather than reliance on global compensatory patterns (Hsieh &amp; Huang, 2015).</w:t>
      </w:r>
    </w:p>
    <w:p w14:paraId="74C75ECF" w14:textId="65013D22" w:rsidR="005E3E2F" w:rsidRPr="00745ACB" w:rsidRDefault="00431143" w:rsidP="00653513">
      <w:pPr>
        <w:pStyle w:val="af2"/>
        <w:spacing w:line="240" w:lineRule="auto"/>
        <w:ind w:firstLine="480"/>
        <w:contextualSpacing/>
        <w:rPr>
          <w:b/>
          <w:bCs/>
        </w:rPr>
      </w:pPr>
      <w:r w:rsidRPr="00745ACB">
        <w:rPr>
          <w:b/>
          <w:bCs/>
        </w:rPr>
        <w:t>The Internalization of Body Awareness and Its Impact on Daily Life</w:t>
      </w:r>
    </w:p>
    <w:p w14:paraId="58BD93B2" w14:textId="2723AF80" w:rsidR="001D0783" w:rsidRPr="00745ACB" w:rsidRDefault="001D0783" w:rsidP="00653513">
      <w:pPr>
        <w:pStyle w:val="af2"/>
        <w:spacing w:line="240" w:lineRule="auto"/>
        <w:ind w:firstLine="480"/>
        <w:contextualSpacing/>
      </w:pPr>
      <w:r w:rsidRPr="00745ACB">
        <w:t>Participants further described how body awareness extended beyond training and became integrated into daily life. A3 stated, “It affects how I stand, sit, and even lie down.” A4 mentioned, “I’ve gone from consciously adjusting my posture to naturally maintaining the correct posture.” A2 noted, “I pay attention to whether my ribs are flaring out.”</w:t>
      </w:r>
    </w:p>
    <w:p w14:paraId="16D51BC9" w14:textId="3B1C86B9" w:rsidR="00124C1A" w:rsidRPr="00745ACB" w:rsidRDefault="001D0783" w:rsidP="00653513">
      <w:pPr>
        <w:pStyle w:val="af2"/>
        <w:spacing w:line="240" w:lineRule="auto"/>
        <w:ind w:firstLine="480"/>
        <w:contextualSpacing/>
      </w:pPr>
      <w:r w:rsidRPr="00745ACB">
        <w:t xml:space="preserve">These responses suggest that body awareness gradually became internalized as a habitual way of using the body. Participants were able to identify postural deviations, notice compensatory tension, and </w:t>
      </w:r>
      <w:proofErr w:type="gramStart"/>
      <w:r w:rsidRPr="00745ACB">
        <w:t>make adjustments</w:t>
      </w:r>
      <w:proofErr w:type="gramEnd"/>
      <w:r w:rsidRPr="00745ACB">
        <w:t xml:space="preserve"> in everyday situations. </w:t>
      </w:r>
      <w:r w:rsidR="00352B00" w:rsidRPr="00745ACB">
        <w:t>This shift reflects the transfer of bodily awareness from the training environment into daily movement behaviors and self-regulation, suggesting that body awareness may extend beyond exercise settings and support long-term adaptive body use (Wen &amp; Lai, 2016)</w:t>
      </w:r>
      <w:r w:rsidRPr="00745ACB">
        <w:t>.</w:t>
      </w:r>
    </w:p>
    <w:p w14:paraId="01F290D8" w14:textId="34EEBA6F" w:rsidR="00E04218" w:rsidRPr="00745ACB" w:rsidRDefault="001D0783" w:rsidP="00E04218">
      <w:pPr>
        <w:pStyle w:val="af2"/>
        <w:spacing w:line="240" w:lineRule="auto"/>
        <w:ind w:firstLine="480"/>
        <w:contextualSpacing/>
      </w:pPr>
      <w:r w:rsidRPr="00745ACB">
        <w:t xml:space="preserve">The thematic relationships identified in this study are summarized in </w:t>
      </w:r>
      <w:r w:rsidR="00FD73BD" w:rsidRPr="00745ACB">
        <w:t>Table</w:t>
      </w:r>
      <w:r w:rsidR="00716B04" w:rsidRPr="00745ACB">
        <w:t xml:space="preserve"> </w:t>
      </w:r>
      <w:r w:rsidR="00FD73BD" w:rsidRPr="00745ACB">
        <w:t>6</w:t>
      </w:r>
      <w:r w:rsidRPr="00745ACB">
        <w:t>.</w:t>
      </w:r>
    </w:p>
    <w:p w14:paraId="53A0B94D" w14:textId="23887162" w:rsidR="002473A4" w:rsidRPr="00745ACB" w:rsidRDefault="00E04218" w:rsidP="002473A4">
      <w:pPr>
        <w:pStyle w:val="af2"/>
        <w:spacing w:line="240" w:lineRule="auto"/>
        <w:ind w:firstLineChars="0" w:firstLine="0"/>
        <w:contextualSpacing/>
        <w:jc w:val="left"/>
      </w:pPr>
      <w:r w:rsidRPr="00745ACB">
        <w:rPr>
          <w:b/>
          <w:bCs/>
          <w:noProof/>
        </w:rPr>
        <w:t>Table</w:t>
      </w:r>
      <w:r w:rsidR="00FD73BD" w:rsidRPr="00745ACB">
        <w:rPr>
          <w:b/>
          <w:bCs/>
          <w:noProof/>
        </w:rPr>
        <w:t xml:space="preserve"> </w:t>
      </w:r>
      <w:r w:rsidR="00FD73BD" w:rsidRPr="00745ACB">
        <w:rPr>
          <w:b/>
          <w:bCs/>
        </w:rPr>
        <w:t>6</w:t>
      </w:r>
      <w:r w:rsidR="00716B04" w:rsidRPr="00745ACB">
        <w:rPr>
          <w:b/>
          <w:bCs/>
        </w:rPr>
        <w:t xml:space="preserve"> </w:t>
      </w:r>
      <w:r w:rsidR="00716B04" w:rsidRPr="00745ACB">
        <w:t>Analysis of the Developmental Process of Body Awareness Based on the “Perception-Interpretation-Correction” Model</w:t>
      </w:r>
    </w:p>
    <w:tbl>
      <w:tblPr>
        <w:tblW w:w="5000" w:type="pct"/>
        <w:tblCellSpacing w:w="0"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340"/>
        <w:gridCol w:w="1013"/>
        <w:gridCol w:w="3355"/>
        <w:gridCol w:w="3606"/>
      </w:tblGrid>
      <w:tr w:rsidR="002473A4" w:rsidRPr="00745ACB" w14:paraId="14EEADE1" w14:textId="77777777" w:rsidTr="001C4F53">
        <w:trPr>
          <w:trHeight w:val="510"/>
          <w:tblCellSpacing w:w="0" w:type="dxa"/>
        </w:trPr>
        <w:tc>
          <w:tcPr>
            <w:tcW w:w="719" w:type="pct"/>
            <w:vAlign w:val="center"/>
            <w:hideMark/>
          </w:tcPr>
          <w:p w14:paraId="0DC06F46"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lastRenderedPageBreak/>
              <w:t>Stages of Development</w:t>
            </w:r>
          </w:p>
        </w:tc>
        <w:tc>
          <w:tcPr>
            <w:tcW w:w="544" w:type="pct"/>
            <w:vAlign w:val="center"/>
            <w:hideMark/>
          </w:tcPr>
          <w:p w14:paraId="2A79779E"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Core Processes</w:t>
            </w:r>
          </w:p>
        </w:tc>
        <w:tc>
          <w:tcPr>
            <w:tcW w:w="1801" w:type="pct"/>
            <w:vAlign w:val="center"/>
            <w:hideMark/>
          </w:tcPr>
          <w:p w14:paraId="10EEC22A"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Key Characteristics of the Experience</w:t>
            </w:r>
          </w:p>
        </w:tc>
        <w:tc>
          <w:tcPr>
            <w:tcW w:w="1936" w:type="pct"/>
            <w:vAlign w:val="center"/>
            <w:hideMark/>
          </w:tcPr>
          <w:p w14:paraId="329B8FF6"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Theoretical Links</w:t>
            </w:r>
          </w:p>
        </w:tc>
      </w:tr>
      <w:tr w:rsidR="002473A4" w:rsidRPr="00745ACB" w14:paraId="03E7427E" w14:textId="77777777" w:rsidTr="001C4F53">
        <w:trPr>
          <w:trHeight w:val="510"/>
          <w:tblCellSpacing w:w="0" w:type="dxa"/>
        </w:trPr>
        <w:tc>
          <w:tcPr>
            <w:tcW w:w="719" w:type="pct"/>
            <w:vAlign w:val="center"/>
            <w:hideMark/>
          </w:tcPr>
          <w:p w14:paraId="23915E97"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Stage 1: Physical Triggering</w:t>
            </w:r>
          </w:p>
        </w:tc>
        <w:tc>
          <w:tcPr>
            <w:tcW w:w="544" w:type="pct"/>
            <w:vAlign w:val="center"/>
            <w:hideMark/>
          </w:tcPr>
          <w:p w14:paraId="1AE69622"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Perception</w:t>
            </w:r>
          </w:p>
        </w:tc>
        <w:tc>
          <w:tcPr>
            <w:tcW w:w="1801" w:type="pct"/>
            <w:vAlign w:val="center"/>
            <w:hideMark/>
          </w:tcPr>
          <w:p w14:paraId="1B1A5093" w14:textId="77777777" w:rsidR="002473A4" w:rsidRPr="00745ACB" w:rsidRDefault="002473A4" w:rsidP="009C7019">
            <w:pPr>
              <w:spacing w:line="0" w:lineRule="atLeast"/>
              <w:rPr>
                <w:rFonts w:ascii="Times New Roman" w:hAnsi="Times New Roman" w:hint="eastAsia"/>
                <w:sz w:val="16"/>
                <w:szCs w:val="16"/>
              </w:rPr>
            </w:pPr>
            <w:r w:rsidRPr="00745ACB">
              <w:rPr>
                <w:rFonts w:ascii="Times New Roman" w:hAnsi="Times New Roman"/>
                <w:sz w:val="16"/>
                <w:szCs w:val="16"/>
              </w:rPr>
              <w:t>Receive real-time physical feedback from the Reformer’s spring resistance, slide movement, and rope length.</w:t>
            </w:r>
          </w:p>
        </w:tc>
        <w:tc>
          <w:tcPr>
            <w:tcW w:w="1936" w:type="pct"/>
            <w:vAlign w:val="center"/>
            <w:hideMark/>
          </w:tcPr>
          <w:p w14:paraId="5B91D00C" w14:textId="77777777" w:rsidR="002473A4" w:rsidRPr="00745ACB" w:rsidRDefault="002473A4" w:rsidP="009C7019">
            <w:pPr>
              <w:spacing w:line="0" w:lineRule="atLeast"/>
              <w:rPr>
                <w:rFonts w:ascii="Times New Roman" w:hAnsi="Times New Roman"/>
                <w:sz w:val="16"/>
                <w:szCs w:val="16"/>
              </w:rPr>
            </w:pPr>
            <w:r w:rsidRPr="00745ACB">
              <w:rPr>
                <w:rFonts w:ascii="Times New Roman" w:hAnsi="Times New Roman"/>
                <w:sz w:val="16"/>
                <w:szCs w:val="16"/>
              </w:rPr>
              <w:t>External Focus: Physical constraints of the equipment guide attention away from internal processes and toward the outcome of the movement.</w:t>
            </w:r>
          </w:p>
        </w:tc>
      </w:tr>
      <w:tr w:rsidR="002473A4" w:rsidRPr="00745ACB" w14:paraId="716372E0" w14:textId="77777777" w:rsidTr="001C4F53">
        <w:trPr>
          <w:trHeight w:val="510"/>
          <w:tblCellSpacing w:w="0" w:type="dxa"/>
        </w:trPr>
        <w:tc>
          <w:tcPr>
            <w:tcW w:w="719" w:type="pct"/>
            <w:vAlign w:val="center"/>
            <w:hideMark/>
          </w:tcPr>
          <w:p w14:paraId="59EE7EFD"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Stage 2: Meaning Construction</w:t>
            </w:r>
          </w:p>
        </w:tc>
        <w:tc>
          <w:tcPr>
            <w:tcW w:w="544" w:type="pct"/>
            <w:vAlign w:val="center"/>
            <w:hideMark/>
          </w:tcPr>
          <w:p w14:paraId="2D8A97FD"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Interpretation</w:t>
            </w:r>
          </w:p>
        </w:tc>
        <w:tc>
          <w:tcPr>
            <w:tcW w:w="1801" w:type="pct"/>
            <w:vAlign w:val="center"/>
            <w:hideMark/>
          </w:tcPr>
          <w:p w14:paraId="38F583DA" w14:textId="77777777" w:rsidR="002473A4" w:rsidRPr="00745ACB" w:rsidRDefault="002473A4" w:rsidP="009C7019">
            <w:pPr>
              <w:spacing w:line="0" w:lineRule="atLeast"/>
              <w:rPr>
                <w:rFonts w:ascii="Times New Roman" w:hAnsi="Times New Roman"/>
                <w:sz w:val="16"/>
                <w:szCs w:val="16"/>
              </w:rPr>
            </w:pPr>
            <w:r w:rsidRPr="00745ACB">
              <w:rPr>
                <w:rFonts w:ascii="Times New Roman" w:hAnsi="Times New Roman"/>
                <w:sz w:val="16"/>
                <w:szCs w:val="16"/>
              </w:rPr>
              <w:t>Translate equipment signals into an internal understanding of bodily asymmetry, core compensation, or pelvic positioning.</w:t>
            </w:r>
          </w:p>
        </w:tc>
        <w:tc>
          <w:tcPr>
            <w:tcW w:w="1936" w:type="pct"/>
            <w:vAlign w:val="center"/>
            <w:hideMark/>
          </w:tcPr>
          <w:p w14:paraId="3DD00BDA" w14:textId="77777777" w:rsidR="002473A4" w:rsidRPr="00745ACB" w:rsidRDefault="002473A4" w:rsidP="009C7019">
            <w:pPr>
              <w:spacing w:line="0" w:lineRule="atLeast"/>
              <w:rPr>
                <w:rFonts w:ascii="Times New Roman" w:hAnsi="Times New Roman"/>
                <w:sz w:val="16"/>
                <w:szCs w:val="16"/>
              </w:rPr>
            </w:pPr>
            <w:r w:rsidRPr="00745ACB">
              <w:rPr>
                <w:rFonts w:ascii="Times New Roman" w:hAnsi="Times New Roman"/>
                <w:sz w:val="16"/>
                <w:szCs w:val="16"/>
              </w:rPr>
              <w:t>Embodiment: The internalization of external physical information and its reconstruction into subjective bodily meaning.</w:t>
            </w:r>
          </w:p>
        </w:tc>
      </w:tr>
      <w:tr w:rsidR="002473A4" w:rsidRPr="00745ACB" w14:paraId="326443F7" w14:textId="77777777" w:rsidTr="001C4F53">
        <w:trPr>
          <w:trHeight w:val="510"/>
          <w:tblCellSpacing w:w="0" w:type="dxa"/>
        </w:trPr>
        <w:tc>
          <w:tcPr>
            <w:tcW w:w="719" w:type="pct"/>
            <w:vAlign w:val="center"/>
            <w:hideMark/>
          </w:tcPr>
          <w:p w14:paraId="0F3ADC8F"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Stage 3: Automated Control</w:t>
            </w:r>
          </w:p>
        </w:tc>
        <w:tc>
          <w:tcPr>
            <w:tcW w:w="544" w:type="pct"/>
            <w:vAlign w:val="center"/>
            <w:hideMark/>
          </w:tcPr>
          <w:p w14:paraId="602C240D" w14:textId="77777777" w:rsidR="002473A4" w:rsidRPr="00745ACB" w:rsidRDefault="002473A4" w:rsidP="009C7019">
            <w:pPr>
              <w:spacing w:line="0" w:lineRule="atLeast"/>
              <w:jc w:val="center"/>
              <w:rPr>
                <w:rFonts w:ascii="Times New Roman" w:hAnsi="Times New Roman"/>
                <w:sz w:val="16"/>
                <w:szCs w:val="16"/>
              </w:rPr>
            </w:pPr>
            <w:r w:rsidRPr="00745ACB">
              <w:rPr>
                <w:rFonts w:ascii="Times New Roman" w:hAnsi="Times New Roman"/>
                <w:sz w:val="16"/>
                <w:szCs w:val="16"/>
              </w:rPr>
              <w:t>Correction</w:t>
            </w:r>
          </w:p>
        </w:tc>
        <w:tc>
          <w:tcPr>
            <w:tcW w:w="1801" w:type="pct"/>
            <w:vAlign w:val="center"/>
            <w:hideMark/>
          </w:tcPr>
          <w:p w14:paraId="186FF937" w14:textId="77777777" w:rsidR="002473A4" w:rsidRPr="00745ACB" w:rsidRDefault="002473A4" w:rsidP="009C7019">
            <w:pPr>
              <w:spacing w:line="0" w:lineRule="atLeast"/>
              <w:rPr>
                <w:rFonts w:ascii="Times New Roman" w:hAnsi="Times New Roman"/>
                <w:sz w:val="16"/>
                <w:szCs w:val="16"/>
              </w:rPr>
            </w:pPr>
            <w:r w:rsidRPr="00745ACB">
              <w:rPr>
                <w:rFonts w:ascii="Times New Roman" w:hAnsi="Times New Roman"/>
                <w:sz w:val="16"/>
                <w:szCs w:val="16"/>
              </w:rPr>
              <w:t>Make immediate adjustments to movement deviations based on accurate interpretation, and extend this awareness to daily habits.</w:t>
            </w:r>
          </w:p>
        </w:tc>
        <w:tc>
          <w:tcPr>
            <w:tcW w:w="1936" w:type="pct"/>
            <w:vAlign w:val="center"/>
            <w:hideMark/>
          </w:tcPr>
          <w:p w14:paraId="1AB87B70" w14:textId="77777777" w:rsidR="002473A4" w:rsidRPr="00745ACB" w:rsidRDefault="002473A4" w:rsidP="009C7019">
            <w:pPr>
              <w:spacing w:line="0" w:lineRule="atLeast"/>
              <w:rPr>
                <w:rFonts w:ascii="Times New Roman" w:hAnsi="Times New Roman"/>
                <w:sz w:val="16"/>
                <w:szCs w:val="16"/>
              </w:rPr>
            </w:pPr>
            <w:r w:rsidRPr="00745ACB">
              <w:rPr>
                <w:rFonts w:ascii="Times New Roman" w:hAnsi="Times New Roman"/>
                <w:sz w:val="16"/>
                <w:szCs w:val="16"/>
              </w:rPr>
              <w:t>Movement Automation and Re-education: The transition from deliberate adjustments to unconscious, correct postural habits.</w:t>
            </w:r>
          </w:p>
        </w:tc>
      </w:tr>
    </w:tbl>
    <w:p w14:paraId="6A3298B9" w14:textId="77777777" w:rsidR="002473A4" w:rsidRPr="00745ACB" w:rsidRDefault="002473A4" w:rsidP="00653513">
      <w:pPr>
        <w:contextualSpacing/>
        <w:rPr>
          <w:rFonts w:ascii="Times New Roman" w:eastAsia="標楷體" w:hAnsi="Times New Roman"/>
          <w:b/>
          <w:bCs/>
          <w:sz w:val="28"/>
          <w:szCs w:val="24"/>
        </w:rPr>
      </w:pPr>
    </w:p>
    <w:p w14:paraId="37FDCD06" w14:textId="57F196CA" w:rsidR="00E75DA2" w:rsidRPr="00745ACB" w:rsidRDefault="0039703D" w:rsidP="00653513">
      <w:pPr>
        <w:contextualSpacing/>
        <w:rPr>
          <w:rFonts w:ascii="Times New Roman" w:eastAsia="標楷體" w:hAnsi="Times New Roman"/>
          <w:b/>
          <w:bCs/>
          <w:sz w:val="28"/>
          <w:szCs w:val="24"/>
        </w:rPr>
      </w:pPr>
      <w:r w:rsidRPr="00745ACB">
        <w:rPr>
          <w:rFonts w:ascii="Times New Roman" w:eastAsia="標楷體" w:hAnsi="Times New Roman"/>
          <w:b/>
          <w:bCs/>
          <w:sz w:val="28"/>
          <w:szCs w:val="24"/>
        </w:rPr>
        <w:t>Conclusion and Discussion</w:t>
      </w:r>
    </w:p>
    <w:p w14:paraId="2F1A09A8" w14:textId="2C7635FD" w:rsidR="00D71B1B" w:rsidRDefault="00352B00" w:rsidP="00D71B1B">
      <w:pPr>
        <w:contextualSpacing/>
        <w:jc w:val="both"/>
        <w:rPr>
          <w:rFonts w:ascii="Times New Roman" w:eastAsia="標楷體" w:hAnsi="Times New Roman"/>
        </w:rPr>
      </w:pPr>
      <w:r w:rsidRPr="00745ACB">
        <w:rPr>
          <w:rFonts w:ascii="Times New Roman" w:eastAsia="標楷體" w:hAnsi="Times New Roman"/>
        </w:rPr>
        <w:tab/>
      </w:r>
      <w:r w:rsidR="00D71B1B" w:rsidRPr="00D71B1B">
        <w:rPr>
          <w:rFonts w:ascii="Times New Roman" w:eastAsia="標楷體" w:hAnsi="Times New Roman"/>
        </w:rPr>
        <w:t>Table 7 summarizes the correspondence between the four research questions, representative interview excerpts, and the major findings of this study, demonstrating how participants’ narratives supported the interpretation of body awareness development during Reformer Pilates training.</w:t>
      </w:r>
    </w:p>
    <w:p w14:paraId="6229797F" w14:textId="0C61D981" w:rsidR="00D71B1B" w:rsidRPr="00D71B1B" w:rsidRDefault="00D71B1B" w:rsidP="00D71B1B">
      <w:pPr>
        <w:contextualSpacing/>
        <w:jc w:val="both"/>
        <w:rPr>
          <w:rFonts w:ascii="Times New Roman" w:eastAsia="標楷體" w:hAnsi="Times New Roman" w:hint="eastAsia"/>
        </w:rPr>
      </w:pPr>
      <w:r w:rsidRPr="00745ACB">
        <w:rPr>
          <w:rFonts w:ascii="Times New Roman" w:eastAsia="標楷體" w:hAnsi="Times New Roman"/>
          <w:b/>
          <w:bCs/>
          <w:noProof/>
        </w:rPr>
        <w:t>Table</w:t>
      </w:r>
      <w:r w:rsidRPr="00745ACB">
        <w:rPr>
          <w:rFonts w:ascii="Times New Roman" w:hAnsi="Times New Roman"/>
          <w:b/>
          <w:bCs/>
        </w:rPr>
        <w:t xml:space="preserve"> 7 </w:t>
      </w:r>
      <w:r w:rsidRPr="00745ACB">
        <w:rPr>
          <w:rFonts w:ascii="Times New Roman" w:hAnsi="Times New Roman"/>
        </w:rPr>
        <w:t>Correspondence Table of Research Questions, Representative Interview Excerpts, and Research Conclusions</w:t>
      </w:r>
      <w:r w:rsidRPr="00745ACB">
        <w:rPr>
          <w:rFonts w:ascii="Times New Roman" w:eastAsia="標楷體" w:hAnsi="Times New Roman"/>
          <w:b/>
          <w:bCs/>
        </w:rPr>
        <w:t xml:space="preserve"> </w:t>
      </w:r>
    </w:p>
    <w:tbl>
      <w:tblPr>
        <w:tblW w:w="5000" w:type="pct"/>
        <w:tblCellSpacing w:w="0"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68"/>
        <w:gridCol w:w="1833"/>
        <w:gridCol w:w="7313"/>
      </w:tblGrid>
      <w:tr w:rsidR="00D71B1B" w:rsidRPr="00745ACB" w14:paraId="4CE2B32D" w14:textId="77777777" w:rsidTr="001D66DB">
        <w:trPr>
          <w:trHeight w:val="397"/>
          <w:tblCellSpacing w:w="0" w:type="dxa"/>
        </w:trPr>
        <w:tc>
          <w:tcPr>
            <w:tcW w:w="90" w:type="pct"/>
            <w:vMerge w:val="restart"/>
            <w:vAlign w:val="center"/>
            <w:hideMark/>
          </w:tcPr>
          <w:p w14:paraId="2120E42E"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1</w:t>
            </w:r>
          </w:p>
        </w:tc>
        <w:tc>
          <w:tcPr>
            <w:tcW w:w="984" w:type="pct"/>
            <w:vAlign w:val="center"/>
            <w:hideMark/>
          </w:tcPr>
          <w:p w14:paraId="05DE781B"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Research Question</w:t>
            </w:r>
          </w:p>
        </w:tc>
        <w:tc>
          <w:tcPr>
            <w:tcW w:w="3926" w:type="pct"/>
            <w:vAlign w:val="center"/>
            <w:hideMark/>
          </w:tcPr>
          <w:p w14:paraId="42B24A8C"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1. What were the participants’ initial physical experiences and levels of body awareness before starting Reformer Pilates training?</w:t>
            </w:r>
          </w:p>
        </w:tc>
      </w:tr>
      <w:tr w:rsidR="00D71B1B" w:rsidRPr="00745ACB" w14:paraId="5D45F17E" w14:textId="77777777" w:rsidTr="001D66DB">
        <w:trPr>
          <w:trHeight w:val="397"/>
          <w:tblCellSpacing w:w="0" w:type="dxa"/>
        </w:trPr>
        <w:tc>
          <w:tcPr>
            <w:tcW w:w="90" w:type="pct"/>
            <w:vMerge/>
            <w:vAlign w:val="center"/>
            <w:hideMark/>
          </w:tcPr>
          <w:p w14:paraId="3000A8C7"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2457B58F"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Exemplary Interview Excerpt</w:t>
            </w:r>
          </w:p>
        </w:tc>
        <w:tc>
          <w:tcPr>
            <w:tcW w:w="3926" w:type="pct"/>
            <w:vAlign w:val="center"/>
            <w:hideMark/>
          </w:tcPr>
          <w:p w14:paraId="53DCEB91"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A2: “Before taking the Reformer class, I didn’t really know how to engage my core, and I didn’t have a clear understanding of how to control my body.” A3: “You could almost say my whole body was a mess.” A5: “I felt my body was a bit stiff, and I also had an anterior pelvic tilt.”</w:t>
            </w:r>
          </w:p>
        </w:tc>
      </w:tr>
      <w:tr w:rsidR="00D71B1B" w:rsidRPr="00745ACB" w14:paraId="4AF38280" w14:textId="77777777" w:rsidTr="001D66DB">
        <w:trPr>
          <w:trHeight w:val="397"/>
          <w:tblCellSpacing w:w="0" w:type="dxa"/>
        </w:trPr>
        <w:tc>
          <w:tcPr>
            <w:tcW w:w="90" w:type="pct"/>
            <w:vMerge/>
            <w:vAlign w:val="center"/>
            <w:hideMark/>
          </w:tcPr>
          <w:p w14:paraId="5F4E441D"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58980877"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Corresponding Research Findings</w:t>
            </w:r>
          </w:p>
        </w:tc>
        <w:tc>
          <w:tcPr>
            <w:tcW w:w="3926" w:type="pct"/>
            <w:vAlign w:val="center"/>
            <w:hideMark/>
          </w:tcPr>
          <w:p w14:paraId="5B89A7B4"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Most participants initially had low body awareness; a sedentary lifestyle and fixed postures made them prone to developing incorrect muscle engagement habits and physical discomfort.</w:t>
            </w:r>
          </w:p>
        </w:tc>
      </w:tr>
      <w:tr w:rsidR="00D71B1B" w:rsidRPr="00745ACB" w14:paraId="2F9DCDA4" w14:textId="77777777" w:rsidTr="001D66DB">
        <w:trPr>
          <w:trHeight w:val="397"/>
          <w:tblCellSpacing w:w="0" w:type="dxa"/>
        </w:trPr>
        <w:tc>
          <w:tcPr>
            <w:tcW w:w="90" w:type="pct"/>
            <w:vMerge w:val="restart"/>
            <w:vAlign w:val="center"/>
            <w:hideMark/>
          </w:tcPr>
          <w:p w14:paraId="7AE247BB"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2</w:t>
            </w:r>
          </w:p>
        </w:tc>
        <w:tc>
          <w:tcPr>
            <w:tcW w:w="984" w:type="pct"/>
            <w:vAlign w:val="center"/>
            <w:hideMark/>
          </w:tcPr>
          <w:p w14:paraId="55E6CBF7"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Research Question</w:t>
            </w:r>
          </w:p>
        </w:tc>
        <w:tc>
          <w:tcPr>
            <w:tcW w:w="3926" w:type="pct"/>
            <w:vAlign w:val="center"/>
            <w:hideMark/>
          </w:tcPr>
          <w:p w14:paraId="122BA677"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2. How did participants’ body awareness develop and evolve during the training process?</w:t>
            </w:r>
          </w:p>
        </w:tc>
      </w:tr>
      <w:tr w:rsidR="00D71B1B" w:rsidRPr="00745ACB" w14:paraId="08AD9FD3" w14:textId="77777777" w:rsidTr="001D66DB">
        <w:trPr>
          <w:trHeight w:val="397"/>
          <w:tblCellSpacing w:w="0" w:type="dxa"/>
        </w:trPr>
        <w:tc>
          <w:tcPr>
            <w:tcW w:w="90" w:type="pct"/>
            <w:vMerge/>
            <w:vAlign w:val="center"/>
            <w:hideMark/>
          </w:tcPr>
          <w:p w14:paraId="53E6DF13"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5B08B537"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Exemplary Interview Excerpt</w:t>
            </w:r>
          </w:p>
        </w:tc>
        <w:tc>
          <w:tcPr>
            <w:tcW w:w="3926" w:type="pct"/>
            <w:vAlign w:val="center"/>
            <w:hideMark/>
          </w:tcPr>
          <w:p w14:paraId="781CEC99"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 xml:space="preserve">A1: “I feel my core has become more stable, and it’s easier to identify the correct points of engagement.” A3: “After starting the classes, I </w:t>
            </w:r>
            <w:proofErr w:type="gramStart"/>
            <w:r w:rsidRPr="00745ACB">
              <w:rPr>
                <w:rFonts w:ascii="Times New Roman" w:hAnsi="Times New Roman"/>
                <w:sz w:val="16"/>
                <w:szCs w:val="14"/>
              </w:rPr>
              <w:t>began to notice</w:t>
            </w:r>
            <w:proofErr w:type="gramEnd"/>
            <w:r w:rsidRPr="00745ACB">
              <w:rPr>
                <w:rFonts w:ascii="Times New Roman" w:hAnsi="Times New Roman"/>
                <w:sz w:val="16"/>
                <w:szCs w:val="14"/>
              </w:rPr>
              <w:t xml:space="preserve"> the state of my ‘body’ itself more clearly.” A5: “I realized I had been applying force in the wrong places, and I started to become aware of compensation issues I hadn’t noticed before.”</w:t>
            </w:r>
          </w:p>
        </w:tc>
      </w:tr>
      <w:tr w:rsidR="00D71B1B" w:rsidRPr="00745ACB" w14:paraId="20148720" w14:textId="77777777" w:rsidTr="001D66DB">
        <w:trPr>
          <w:trHeight w:val="397"/>
          <w:tblCellSpacing w:w="0" w:type="dxa"/>
        </w:trPr>
        <w:tc>
          <w:tcPr>
            <w:tcW w:w="90" w:type="pct"/>
            <w:vMerge/>
            <w:vAlign w:val="center"/>
            <w:hideMark/>
          </w:tcPr>
          <w:p w14:paraId="07D9070C"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2BEFFCFA"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Corresponding Research Findings</w:t>
            </w:r>
          </w:p>
        </w:tc>
        <w:tc>
          <w:tcPr>
            <w:tcW w:w="3926" w:type="pct"/>
            <w:vAlign w:val="center"/>
            <w:hideMark/>
          </w:tcPr>
          <w:p w14:paraId="30C8BD57"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The development of body awareness is a gradual process of transition from unconscious to conscious, and from external imitation to internal perception.</w:t>
            </w:r>
          </w:p>
        </w:tc>
      </w:tr>
      <w:tr w:rsidR="00D71B1B" w:rsidRPr="00745ACB" w14:paraId="36411A92" w14:textId="77777777" w:rsidTr="001D66DB">
        <w:trPr>
          <w:trHeight w:val="397"/>
          <w:tblCellSpacing w:w="0" w:type="dxa"/>
        </w:trPr>
        <w:tc>
          <w:tcPr>
            <w:tcW w:w="90" w:type="pct"/>
            <w:vMerge w:val="restart"/>
            <w:vAlign w:val="center"/>
            <w:hideMark/>
          </w:tcPr>
          <w:p w14:paraId="4E90AC44"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3</w:t>
            </w:r>
          </w:p>
        </w:tc>
        <w:tc>
          <w:tcPr>
            <w:tcW w:w="984" w:type="pct"/>
            <w:vAlign w:val="center"/>
            <w:hideMark/>
          </w:tcPr>
          <w:p w14:paraId="1F2D9E26"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Research Question</w:t>
            </w:r>
          </w:p>
        </w:tc>
        <w:tc>
          <w:tcPr>
            <w:tcW w:w="3926" w:type="pct"/>
            <w:vAlign w:val="center"/>
            <w:hideMark/>
          </w:tcPr>
          <w:p w14:paraId="3418CB6E"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3. How does the feedback mechanism of the Reformer influence the process of body perception and movement control (including the establishment of pelvic neutrality and pelvic stability)?</w:t>
            </w:r>
          </w:p>
        </w:tc>
      </w:tr>
      <w:tr w:rsidR="00D71B1B" w:rsidRPr="00745ACB" w14:paraId="515B4C37" w14:textId="77777777" w:rsidTr="001D66DB">
        <w:trPr>
          <w:trHeight w:val="397"/>
          <w:tblCellSpacing w:w="0" w:type="dxa"/>
        </w:trPr>
        <w:tc>
          <w:tcPr>
            <w:tcW w:w="90" w:type="pct"/>
            <w:vMerge/>
            <w:vAlign w:val="center"/>
            <w:hideMark/>
          </w:tcPr>
          <w:p w14:paraId="7AA5242F"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2C6A146A"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Exemplary Interview Excerpt</w:t>
            </w:r>
          </w:p>
        </w:tc>
        <w:tc>
          <w:tcPr>
            <w:tcW w:w="3926" w:type="pct"/>
            <w:vAlign w:val="center"/>
            <w:hideMark/>
          </w:tcPr>
          <w:p w14:paraId="7C9DEB5D"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A2: “When the ropes on both sides are supposed to be the same length but feel different during the exercise, you know your body is not in the correct alignment.” A4: “Engaging the pelvic core and tilting the hips backward are different movements.” A5: “If the core isn’t strong enough, you’ll clearly feel your body shaking.”</w:t>
            </w:r>
          </w:p>
        </w:tc>
      </w:tr>
      <w:tr w:rsidR="00D71B1B" w:rsidRPr="00745ACB" w14:paraId="70211600" w14:textId="77777777" w:rsidTr="001D66DB">
        <w:trPr>
          <w:trHeight w:val="397"/>
          <w:tblCellSpacing w:w="0" w:type="dxa"/>
        </w:trPr>
        <w:tc>
          <w:tcPr>
            <w:tcW w:w="90" w:type="pct"/>
            <w:vMerge/>
            <w:vAlign w:val="center"/>
            <w:hideMark/>
          </w:tcPr>
          <w:p w14:paraId="3687B685"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0F71CC4F"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Corresponding Research Findings</w:t>
            </w:r>
          </w:p>
        </w:tc>
        <w:tc>
          <w:tcPr>
            <w:tcW w:w="3926" w:type="pct"/>
            <w:vAlign w:val="center"/>
            <w:hideMark/>
          </w:tcPr>
          <w:p w14:paraId="1BB7AAD3"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Reformer equipment feedback is a key mechanism for triggering body awareness and facilitating movement correction, while pelvic neutrality and stability serve as the essential foundation for the development of overall movement control.</w:t>
            </w:r>
          </w:p>
        </w:tc>
      </w:tr>
      <w:tr w:rsidR="00D71B1B" w:rsidRPr="00745ACB" w14:paraId="3B0A76C1" w14:textId="77777777" w:rsidTr="001D66DB">
        <w:trPr>
          <w:trHeight w:val="397"/>
          <w:tblCellSpacing w:w="0" w:type="dxa"/>
        </w:trPr>
        <w:tc>
          <w:tcPr>
            <w:tcW w:w="90" w:type="pct"/>
            <w:vMerge w:val="restart"/>
            <w:vAlign w:val="center"/>
            <w:hideMark/>
          </w:tcPr>
          <w:p w14:paraId="4055E46D"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4</w:t>
            </w:r>
          </w:p>
        </w:tc>
        <w:tc>
          <w:tcPr>
            <w:tcW w:w="984" w:type="pct"/>
            <w:vAlign w:val="center"/>
            <w:hideMark/>
          </w:tcPr>
          <w:p w14:paraId="3A290F20"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Research Question</w:t>
            </w:r>
          </w:p>
        </w:tc>
        <w:tc>
          <w:tcPr>
            <w:tcW w:w="3926" w:type="pct"/>
            <w:vAlign w:val="center"/>
            <w:hideMark/>
          </w:tcPr>
          <w:p w14:paraId="54361D2F"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4. How does the experience of body awareness extend and become internalized into the way the body is used in daily life?</w:t>
            </w:r>
          </w:p>
        </w:tc>
      </w:tr>
      <w:tr w:rsidR="00D71B1B" w:rsidRPr="00745ACB" w14:paraId="36747647" w14:textId="77777777" w:rsidTr="001D66DB">
        <w:trPr>
          <w:trHeight w:val="397"/>
          <w:tblCellSpacing w:w="0" w:type="dxa"/>
        </w:trPr>
        <w:tc>
          <w:tcPr>
            <w:tcW w:w="90" w:type="pct"/>
            <w:vMerge/>
            <w:vAlign w:val="center"/>
            <w:hideMark/>
          </w:tcPr>
          <w:p w14:paraId="1B7AAC6C"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4C356AB3"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Exemplary Interview Excerpt</w:t>
            </w:r>
          </w:p>
        </w:tc>
        <w:tc>
          <w:tcPr>
            <w:tcW w:w="3926" w:type="pct"/>
            <w:vAlign w:val="center"/>
            <w:hideMark/>
          </w:tcPr>
          <w:p w14:paraId="384B2919"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A3: “The classes have had a noticeable impact on my daily life; my standing, sitting, and even lying postures have changed.” A4: “At first, I had to consciously adjust my posture, but later I gradually got used to standing and sitting with correct posture.” A5: “I pay more attention to my standing and sitting postures, and I actively adjust the position of my pelvis.”</w:t>
            </w:r>
          </w:p>
        </w:tc>
      </w:tr>
      <w:tr w:rsidR="00D71B1B" w:rsidRPr="00745ACB" w14:paraId="238340BC" w14:textId="77777777" w:rsidTr="001D66DB">
        <w:trPr>
          <w:trHeight w:val="397"/>
          <w:tblCellSpacing w:w="0" w:type="dxa"/>
        </w:trPr>
        <w:tc>
          <w:tcPr>
            <w:tcW w:w="90" w:type="pct"/>
            <w:vMerge/>
            <w:vAlign w:val="center"/>
            <w:hideMark/>
          </w:tcPr>
          <w:p w14:paraId="2CEA6599" w14:textId="77777777" w:rsidR="00D71B1B" w:rsidRPr="00745ACB" w:rsidRDefault="00D71B1B" w:rsidP="001D66DB">
            <w:pPr>
              <w:spacing w:line="0" w:lineRule="atLeast"/>
              <w:jc w:val="center"/>
              <w:rPr>
                <w:rFonts w:ascii="Times New Roman" w:hAnsi="Times New Roman"/>
                <w:sz w:val="16"/>
                <w:szCs w:val="14"/>
              </w:rPr>
            </w:pPr>
          </w:p>
        </w:tc>
        <w:tc>
          <w:tcPr>
            <w:tcW w:w="984" w:type="pct"/>
            <w:vAlign w:val="center"/>
            <w:hideMark/>
          </w:tcPr>
          <w:p w14:paraId="37487653" w14:textId="77777777" w:rsidR="00D71B1B" w:rsidRPr="00745ACB" w:rsidRDefault="00D71B1B" w:rsidP="001D66DB">
            <w:pPr>
              <w:spacing w:line="0" w:lineRule="atLeast"/>
              <w:jc w:val="center"/>
              <w:rPr>
                <w:rFonts w:ascii="Times New Roman" w:hAnsi="Times New Roman"/>
                <w:sz w:val="16"/>
                <w:szCs w:val="14"/>
              </w:rPr>
            </w:pPr>
            <w:r w:rsidRPr="00745ACB">
              <w:rPr>
                <w:rFonts w:ascii="Times New Roman" w:hAnsi="Times New Roman"/>
                <w:sz w:val="16"/>
                <w:szCs w:val="14"/>
              </w:rPr>
              <w:t>Corresponding Research Findings</w:t>
            </w:r>
          </w:p>
        </w:tc>
        <w:tc>
          <w:tcPr>
            <w:tcW w:w="3926" w:type="pct"/>
            <w:vAlign w:val="center"/>
            <w:hideMark/>
          </w:tcPr>
          <w:p w14:paraId="71F01C86" w14:textId="77777777" w:rsidR="00D71B1B" w:rsidRPr="00745ACB" w:rsidRDefault="00D71B1B" w:rsidP="001D66DB">
            <w:pPr>
              <w:spacing w:line="0" w:lineRule="atLeast"/>
              <w:jc w:val="both"/>
              <w:rPr>
                <w:rFonts w:ascii="Times New Roman" w:hAnsi="Times New Roman"/>
                <w:sz w:val="16"/>
                <w:szCs w:val="14"/>
              </w:rPr>
            </w:pPr>
            <w:r w:rsidRPr="00745ACB">
              <w:rPr>
                <w:rFonts w:ascii="Times New Roman" w:hAnsi="Times New Roman"/>
                <w:sz w:val="16"/>
                <w:szCs w:val="14"/>
              </w:rPr>
              <w:t>Body awareness possesses the characteristics of transferability and internalization, enabling it to be transformed into the ability to adjust posture, self-regulate, and correct body alignment in daily life.</w:t>
            </w:r>
          </w:p>
        </w:tc>
      </w:tr>
    </w:tbl>
    <w:p w14:paraId="6BA5F3DE" w14:textId="2A837D15" w:rsidR="00D71B1B" w:rsidRPr="00D71B1B" w:rsidRDefault="00D71B1B" w:rsidP="00D71B1B">
      <w:pPr>
        <w:contextualSpacing/>
        <w:jc w:val="both"/>
        <w:rPr>
          <w:rFonts w:ascii="Times New Roman" w:eastAsia="標楷體" w:hAnsi="Times New Roman" w:hint="eastAsia"/>
        </w:rPr>
      </w:pPr>
      <w:r>
        <w:rPr>
          <w:rFonts w:ascii="Times New Roman" w:eastAsia="標楷體" w:hAnsi="Times New Roman"/>
        </w:rPr>
        <w:tab/>
      </w:r>
      <w:r w:rsidRPr="00D71B1B">
        <w:rPr>
          <w:rFonts w:ascii="Times New Roman" w:eastAsia="標楷體" w:hAnsi="Times New Roman"/>
        </w:rPr>
        <w:t>As shown in Table 7, this study found that women’s body awareness during Pilates Reformer Pilates training developed from low awareness toward active bodily regulation. Rather than resulting solely from muscular strengthening, this transformation was primarily facilitated by immediate physical feedback from the Reformer, which enabled participants to perceive bodily alignment, recognize compensatory movement patterns, and gradually establish more stable movement control. Awareness of pelvic neutrality and core stability further emerged as a key foundation for this developmental process.</w:t>
      </w:r>
    </w:p>
    <w:p w14:paraId="2DD2D272" w14:textId="05B94781" w:rsidR="00D71B1B" w:rsidRPr="00D71B1B" w:rsidRDefault="00D71B1B" w:rsidP="00D71B1B">
      <w:pPr>
        <w:contextualSpacing/>
        <w:jc w:val="both"/>
        <w:rPr>
          <w:rFonts w:ascii="Times New Roman" w:eastAsia="標楷體" w:hAnsi="Times New Roman" w:hint="eastAsia"/>
        </w:rPr>
      </w:pPr>
      <w:r>
        <w:rPr>
          <w:rFonts w:ascii="Times New Roman" w:eastAsia="標楷體" w:hAnsi="Times New Roman"/>
        </w:rPr>
        <w:lastRenderedPageBreak/>
        <w:tab/>
      </w:r>
      <w:r w:rsidRPr="00D71B1B">
        <w:rPr>
          <w:rFonts w:ascii="Times New Roman" w:eastAsia="標楷體" w:hAnsi="Times New Roman"/>
        </w:rPr>
        <w:t>Theoretically, this study proposes a “perception–interpretation–correction” cycle model of body awareness, extending previous Pilates research that has primarily focused on physiological outcomes such as flexibility, body composition, and physical function (Suna &amp; Isildak, 2020; Uzun &amp; Demir, 2020). This finding supports Gabriele Wulf and Rebecca Lewthwaite’s (2016) concept of external focus, suggesting that equipment-based feedback directs attention toward movement outcomes and facilitates motor adjustment. It also aligns with Wolf E. Mehling et al.’s (2011) phenomenological view of body awareness, in which bodily sensation becomes consciously interpreted and gradually internalized as subjective bodily knowledge. Together, these findings highlight Reformer Pilates as a process of body re-education and embodiment reconstruction.</w:t>
      </w:r>
    </w:p>
    <w:p w14:paraId="0CC1BB37" w14:textId="2FF8D883" w:rsidR="00FD73BD" w:rsidRPr="00745ACB" w:rsidRDefault="00D71B1B" w:rsidP="00D71B1B">
      <w:pPr>
        <w:contextualSpacing/>
        <w:jc w:val="both"/>
        <w:rPr>
          <w:rFonts w:ascii="Times New Roman" w:eastAsia="標楷體" w:hAnsi="Times New Roman"/>
        </w:rPr>
      </w:pPr>
      <w:r>
        <w:rPr>
          <w:rFonts w:ascii="Times New Roman" w:eastAsia="標楷體" w:hAnsi="Times New Roman"/>
        </w:rPr>
        <w:tab/>
      </w:r>
      <w:r w:rsidRPr="00D71B1B">
        <w:rPr>
          <w:rFonts w:ascii="Times New Roman" w:eastAsia="標楷體" w:hAnsi="Times New Roman"/>
        </w:rPr>
        <w:t>Practically, an important contribution of this study lies in the transfer of body awareness beyond the training setting into daily life. Participants gradually developed the ability to monitor posture, recognize bodily imbalance, and make immediate adjustments in everyday movement, forming stable self-regulatory body-use patterns. This transfer effect suggests that Reformer Pilates not only improves movement performance but also contributes to sustainable healthy body use, enhanced physical adaptability, and improved quality of life.</w:t>
      </w:r>
    </w:p>
    <w:p w14:paraId="2FF491FF" w14:textId="77777777" w:rsidR="009C7019" w:rsidRPr="00745ACB" w:rsidRDefault="009C7019" w:rsidP="00653513">
      <w:pPr>
        <w:contextualSpacing/>
        <w:rPr>
          <w:rFonts w:ascii="Times New Roman" w:eastAsia="標楷體" w:hAnsi="Times New Roman"/>
        </w:rPr>
      </w:pPr>
    </w:p>
    <w:p w14:paraId="28B27AFC" w14:textId="42ABE628" w:rsidR="00174BFB" w:rsidRPr="00745ACB" w:rsidRDefault="00174BFB" w:rsidP="00653513">
      <w:pPr>
        <w:contextualSpacing/>
        <w:rPr>
          <w:rFonts w:ascii="Times New Roman" w:eastAsia="標楷體" w:hAnsi="Times New Roman"/>
          <w:b/>
          <w:bCs/>
          <w:sz w:val="28"/>
          <w:szCs w:val="24"/>
        </w:rPr>
      </w:pPr>
      <w:r w:rsidRPr="00745ACB">
        <w:rPr>
          <w:rFonts w:ascii="Times New Roman" w:eastAsia="標楷體" w:hAnsi="Times New Roman"/>
          <w:b/>
          <w:bCs/>
          <w:sz w:val="28"/>
          <w:szCs w:val="24"/>
        </w:rPr>
        <w:t xml:space="preserve">Suggestion </w:t>
      </w:r>
    </w:p>
    <w:p w14:paraId="188FFFE5" w14:textId="77777777" w:rsidR="00676CBA" w:rsidRPr="00745ACB" w:rsidRDefault="00676CBA" w:rsidP="00653513">
      <w:pPr>
        <w:pStyle w:val="af2"/>
        <w:spacing w:line="240" w:lineRule="auto"/>
        <w:ind w:firstLine="480"/>
        <w:contextualSpacing/>
      </w:pPr>
      <w:r w:rsidRPr="00745ACB">
        <w:t>In practical teaching, it is recommended that instructors follow the “Perception—Interpretation—Correction” process proposed by this study as a reference framework for course design and instructional guidance. Instruction should not merely emphasize the completion of movements; rather, it should prioritize the development of participants’ body awareness. Through the real-time feedback provided by the Reformer, instructors can guide participants to focus their attention externally and assist them in translating external physical cues into accurate bodily perceptions (such as the sensation of pelvic neutrality), thereby enhancing their ability to self-correct and improve their motor control performance.</w:t>
      </w:r>
    </w:p>
    <w:p w14:paraId="4117294E" w14:textId="5113868C" w:rsidR="00174BFB" w:rsidRPr="00745ACB" w:rsidRDefault="00676CBA" w:rsidP="00653513">
      <w:pPr>
        <w:pStyle w:val="af2"/>
        <w:spacing w:line="240" w:lineRule="auto"/>
        <w:ind w:firstLine="480"/>
        <w:contextualSpacing/>
      </w:pPr>
      <w:r w:rsidRPr="00745ACB">
        <w:t>For future research, it is recommended to expand the study to different populations (such as older adults, postpartum women, or individuals with chronic pain) to validate the applicability of the body awareness development model proposed in this study. Furthermore, it would be beneficial to compare the effects of different Pilates equipment (such as the Cadillac or Chair) on the body awareness development process, thereby expanding the evidence base for the use of Pilates equipment training in health promotion and clinical applications.</w:t>
      </w:r>
    </w:p>
    <w:p w14:paraId="2AA17761" w14:textId="77777777" w:rsidR="0066227E" w:rsidRDefault="0066227E" w:rsidP="00653513">
      <w:pPr>
        <w:contextualSpacing/>
        <w:rPr>
          <w:rFonts w:ascii="Times New Roman" w:eastAsia="標楷體" w:hAnsi="Times New Roman" w:hint="eastAsia"/>
          <w:b/>
          <w:bCs/>
          <w:sz w:val="28"/>
          <w:szCs w:val="24"/>
        </w:rPr>
        <w:sectPr w:rsidR="0066227E" w:rsidSect="00CC2780">
          <w:pgSz w:w="11906" w:h="16838"/>
          <w:pgMar w:top="1728" w:right="1152" w:bottom="1152" w:left="1440" w:header="851" w:footer="992" w:gutter="0"/>
          <w:cols w:space="425"/>
          <w:docGrid w:type="lines" w:linePitch="360"/>
        </w:sectPr>
      </w:pPr>
    </w:p>
    <w:p w14:paraId="25128570" w14:textId="70DBE8D0" w:rsidR="00174BFB" w:rsidRDefault="00174BFB" w:rsidP="00653513">
      <w:pPr>
        <w:contextualSpacing/>
        <w:rPr>
          <w:rFonts w:ascii="Times New Roman" w:eastAsia="標楷體" w:hAnsi="Times New Roman"/>
          <w:b/>
          <w:bCs/>
          <w:sz w:val="28"/>
          <w:szCs w:val="24"/>
        </w:rPr>
      </w:pPr>
      <w:r w:rsidRPr="00745ACB">
        <w:rPr>
          <w:rFonts w:ascii="Times New Roman" w:eastAsia="標楷體" w:hAnsi="Times New Roman"/>
          <w:b/>
          <w:bCs/>
          <w:sz w:val="28"/>
          <w:szCs w:val="24"/>
        </w:rPr>
        <w:lastRenderedPageBreak/>
        <w:t xml:space="preserve">Bibliography </w:t>
      </w:r>
    </w:p>
    <w:p w14:paraId="5E83D199" w14:textId="3C10F9A4" w:rsidR="00AE27EC" w:rsidRPr="00AE27EC" w:rsidRDefault="00AE27EC" w:rsidP="00653513">
      <w:pPr>
        <w:contextualSpacing/>
        <w:rPr>
          <w:rFonts w:ascii="Times New Roman" w:eastAsia="標楷體" w:hAnsi="Times New Roman" w:hint="eastAsia"/>
          <w:b/>
          <w:bCs/>
        </w:rPr>
      </w:pPr>
      <w:r>
        <w:rPr>
          <w:rFonts w:ascii="Times New Roman" w:eastAsia="標楷體" w:hAnsi="Times New Roman"/>
          <w:b/>
          <w:bCs/>
        </w:rPr>
        <w:tab/>
      </w:r>
      <w:r w:rsidRPr="00AE27EC">
        <w:rPr>
          <w:rFonts w:ascii="Times New Roman" w:eastAsia="標楷體" w:hAnsi="Times New Roman" w:hint="eastAsia"/>
          <w:b/>
          <w:bCs/>
        </w:rPr>
        <w:t>Chinese references</w:t>
      </w:r>
    </w:p>
    <w:p w14:paraId="7FCFBB00" w14:textId="77777777" w:rsidR="00AE27EC" w:rsidRPr="00745ACB" w:rsidRDefault="00AE27EC" w:rsidP="00745ACB">
      <w:pPr>
        <w:pStyle w:val="af2"/>
        <w:spacing w:line="240" w:lineRule="auto"/>
        <w:ind w:left="480" w:hangingChars="200" w:hanging="480"/>
        <w:contextualSpacing/>
      </w:pPr>
      <w:r w:rsidRPr="00745ACB">
        <w:t>王</w:t>
      </w:r>
      <w:proofErr w:type="gramStart"/>
      <w:r w:rsidRPr="00745ACB">
        <w:t>嬿婷</w:t>
      </w:r>
      <w:proofErr w:type="gramEnd"/>
      <w:r w:rsidRPr="00745ACB">
        <w:t>、黎俊彥</w:t>
      </w:r>
      <w:r>
        <w:rPr>
          <w:rFonts w:hint="eastAsia"/>
        </w:rPr>
        <w:t>（</w:t>
      </w:r>
      <w:r w:rsidRPr="00745ACB">
        <w:t>2010</w:t>
      </w:r>
      <w:r>
        <w:rPr>
          <w:rFonts w:hint="eastAsia"/>
        </w:rPr>
        <w:t>）</w:t>
      </w:r>
      <w:r w:rsidRPr="00745ACB">
        <w:t>。彼拉提斯訓練與體能表現。</w:t>
      </w:r>
      <w:r w:rsidRPr="00745ACB">
        <w:rPr>
          <w:i/>
          <w:iCs/>
        </w:rPr>
        <w:t>中華體育季刊</w:t>
      </w:r>
      <w:r w:rsidRPr="00745ACB">
        <w:t>，</w:t>
      </w:r>
      <w:r w:rsidRPr="00745ACB">
        <w:rPr>
          <w:i/>
          <w:iCs/>
        </w:rPr>
        <w:t>24</w:t>
      </w:r>
      <w:r w:rsidRPr="00745ACB">
        <w:t>(1)</w:t>
      </w:r>
      <w:r w:rsidRPr="00745ACB">
        <w:t>，</w:t>
      </w:r>
      <w:r w:rsidRPr="00745ACB">
        <w:t>171-178</w:t>
      </w:r>
      <w:r w:rsidRPr="00745ACB">
        <w:t>。</w:t>
      </w:r>
    </w:p>
    <w:p w14:paraId="5F45E862" w14:textId="77777777" w:rsidR="00AE27EC" w:rsidRPr="00745ACB" w:rsidRDefault="00AE27EC" w:rsidP="00745ACB">
      <w:pPr>
        <w:pStyle w:val="af2"/>
        <w:spacing w:line="240" w:lineRule="auto"/>
        <w:ind w:left="480" w:hangingChars="200" w:hanging="480"/>
        <w:contextualSpacing/>
      </w:pPr>
      <w:r w:rsidRPr="00745ACB">
        <w:t>李亭儀</w:t>
      </w:r>
      <w:r>
        <w:rPr>
          <w:rFonts w:hint="eastAsia"/>
        </w:rPr>
        <w:t>（</w:t>
      </w:r>
      <w:r w:rsidRPr="00745ACB">
        <w:t>2010</w:t>
      </w:r>
      <w:r>
        <w:rPr>
          <w:rFonts w:hint="eastAsia"/>
        </w:rPr>
        <w:t>）</w:t>
      </w:r>
      <w:r w:rsidRPr="00745ACB">
        <w:t>。彼拉提斯</w:t>
      </w:r>
      <w:r w:rsidRPr="00745ACB">
        <w:t xml:space="preserve"> (Pilates) </w:t>
      </w:r>
      <w:r w:rsidRPr="00745ACB">
        <w:t>運動教學應用。</w:t>
      </w:r>
      <w:r w:rsidRPr="00745ACB">
        <w:rPr>
          <w:i/>
          <w:iCs/>
        </w:rPr>
        <w:t>大專體育</w:t>
      </w:r>
      <w:r w:rsidRPr="00745ACB">
        <w:t>，</w:t>
      </w:r>
      <w:r w:rsidRPr="00745ACB">
        <w:t>(106)</w:t>
      </w:r>
      <w:r w:rsidRPr="00745ACB">
        <w:t>，</w:t>
      </w:r>
      <w:r w:rsidRPr="00745ACB">
        <w:t>61-68</w:t>
      </w:r>
      <w:r w:rsidRPr="00745ACB">
        <w:t>。</w:t>
      </w:r>
    </w:p>
    <w:p w14:paraId="17F0DB55" w14:textId="77777777" w:rsidR="00AE27EC" w:rsidRDefault="00AE27EC" w:rsidP="00745ACB">
      <w:pPr>
        <w:pStyle w:val="af2"/>
        <w:spacing w:line="240" w:lineRule="auto"/>
        <w:ind w:left="480" w:hangingChars="200" w:hanging="480"/>
        <w:contextualSpacing/>
      </w:pPr>
      <w:r w:rsidRPr="00745ACB">
        <w:t>邱俊傑（</w:t>
      </w:r>
      <w:r w:rsidRPr="00745ACB">
        <w:t>2004</w:t>
      </w:r>
      <w:r w:rsidRPr="00745ACB">
        <w:t>）。慢性下背痛治療新觀念：核心復健運動。</w:t>
      </w:r>
      <w:r w:rsidRPr="00745ACB">
        <w:rPr>
          <w:i/>
          <w:iCs/>
        </w:rPr>
        <w:t>台北市醫師公會</w:t>
      </w:r>
      <w:proofErr w:type="gramStart"/>
      <w:r w:rsidRPr="00745ACB">
        <w:rPr>
          <w:i/>
          <w:iCs/>
        </w:rPr>
        <w:t>會</w:t>
      </w:r>
      <w:proofErr w:type="gramEnd"/>
      <w:r w:rsidRPr="00745ACB">
        <w:rPr>
          <w:i/>
          <w:iCs/>
        </w:rPr>
        <w:t>刊，</w:t>
      </w:r>
      <w:r w:rsidRPr="00745ACB">
        <w:rPr>
          <w:i/>
          <w:iCs/>
        </w:rPr>
        <w:t>48</w:t>
      </w:r>
      <w:r w:rsidRPr="00745ACB">
        <w:t>(2)</w:t>
      </w:r>
      <w:r w:rsidRPr="00745ACB">
        <w:t>，</w:t>
      </w:r>
      <w:r w:rsidRPr="00745ACB">
        <w:t>54</w:t>
      </w:r>
      <w:proofErr w:type="gramStart"/>
      <w:r w:rsidRPr="00745ACB">
        <w:t>–</w:t>
      </w:r>
      <w:proofErr w:type="gramEnd"/>
      <w:r w:rsidRPr="00745ACB">
        <w:t>59</w:t>
      </w:r>
      <w:r w:rsidRPr="00745ACB">
        <w:t>。</w:t>
      </w:r>
    </w:p>
    <w:p w14:paraId="0E1B1CA8" w14:textId="77777777" w:rsidR="00AE27EC" w:rsidRPr="00745ACB" w:rsidRDefault="00AE27EC" w:rsidP="00745ACB">
      <w:pPr>
        <w:pStyle w:val="af2"/>
        <w:spacing w:line="240" w:lineRule="auto"/>
        <w:ind w:left="480" w:hangingChars="200" w:hanging="480"/>
        <w:contextualSpacing/>
      </w:pPr>
      <w:r w:rsidRPr="00745ACB">
        <w:t>彭郁芬、洪建智</w:t>
      </w:r>
      <w:r>
        <w:rPr>
          <w:rFonts w:hint="eastAsia"/>
        </w:rPr>
        <w:t>（</w:t>
      </w:r>
      <w:r w:rsidRPr="00745ACB">
        <w:t>2009</w:t>
      </w:r>
      <w:r>
        <w:rPr>
          <w:rFonts w:hint="eastAsia"/>
        </w:rPr>
        <w:t>）</w:t>
      </w:r>
      <w:r w:rsidRPr="00745ACB">
        <w:t>。彼拉提斯運動</w:t>
      </w:r>
      <w:r w:rsidRPr="00745ACB">
        <w:t xml:space="preserve">-Pilates </w:t>
      </w:r>
      <w:r w:rsidRPr="00745ACB">
        <w:t>於教學之應用。</w:t>
      </w:r>
      <w:r w:rsidRPr="00745ACB">
        <w:rPr>
          <w:i/>
          <w:iCs/>
        </w:rPr>
        <w:t>淡江體育</w:t>
      </w:r>
      <w:r w:rsidRPr="00745ACB">
        <w:t>，</w:t>
      </w:r>
      <w:r w:rsidRPr="00745ACB">
        <w:t>(12)</w:t>
      </w:r>
      <w:r w:rsidRPr="00745ACB">
        <w:t>，</w:t>
      </w:r>
      <w:r w:rsidRPr="00745ACB">
        <w:t>161-168</w:t>
      </w:r>
      <w:r w:rsidRPr="00745ACB">
        <w:t>。</w:t>
      </w:r>
    </w:p>
    <w:p w14:paraId="4127052A" w14:textId="77777777" w:rsidR="00AE27EC" w:rsidRPr="00745ACB" w:rsidRDefault="00AE27EC" w:rsidP="00745ACB">
      <w:pPr>
        <w:pStyle w:val="af2"/>
        <w:spacing w:line="240" w:lineRule="auto"/>
        <w:ind w:left="480" w:hangingChars="200" w:hanging="480"/>
        <w:contextualSpacing/>
      </w:pPr>
      <w:r w:rsidRPr="00745ACB">
        <w:t>溫明堂、賴世烱</w:t>
      </w:r>
      <w:r>
        <w:rPr>
          <w:rFonts w:hint="eastAsia"/>
        </w:rPr>
        <w:t>（</w:t>
      </w:r>
      <w:r w:rsidRPr="00745ACB">
        <w:t>2016</w:t>
      </w:r>
      <w:r>
        <w:rPr>
          <w:rFonts w:hint="eastAsia"/>
        </w:rPr>
        <w:t>）</w:t>
      </w:r>
      <w:r w:rsidRPr="00745ACB">
        <w:t>。彼拉提斯運動者之自我效能與身體覺察。</w:t>
      </w:r>
      <w:r w:rsidRPr="00745ACB">
        <w:rPr>
          <w:i/>
          <w:iCs/>
        </w:rPr>
        <w:t>運動與健康研究</w:t>
      </w:r>
      <w:r w:rsidRPr="00745ACB">
        <w:t>，</w:t>
      </w:r>
      <w:r w:rsidRPr="00745ACB">
        <w:rPr>
          <w:i/>
          <w:iCs/>
        </w:rPr>
        <w:t>5</w:t>
      </w:r>
      <w:r w:rsidRPr="00745ACB">
        <w:t>(1)</w:t>
      </w:r>
      <w:r w:rsidRPr="00745ACB">
        <w:t>，</w:t>
      </w:r>
      <w:r w:rsidRPr="00745ACB">
        <w:t>1-25</w:t>
      </w:r>
      <w:r w:rsidRPr="00745ACB">
        <w:t>。</w:t>
      </w:r>
    </w:p>
    <w:p w14:paraId="10FDF593" w14:textId="77777777" w:rsidR="00AE27EC" w:rsidRPr="00745ACB" w:rsidRDefault="00AE27EC" w:rsidP="00745ACB">
      <w:pPr>
        <w:pStyle w:val="af2"/>
        <w:spacing w:line="240" w:lineRule="auto"/>
        <w:ind w:left="480" w:hangingChars="200" w:hanging="480"/>
        <w:contextualSpacing/>
      </w:pPr>
      <w:r w:rsidRPr="00745ACB">
        <w:t>謝安、黃長福</w:t>
      </w:r>
      <w:r>
        <w:rPr>
          <w:rFonts w:hint="eastAsia"/>
        </w:rPr>
        <w:t>（</w:t>
      </w:r>
      <w:r w:rsidRPr="00745ACB">
        <w:t>2015</w:t>
      </w:r>
      <w:r>
        <w:rPr>
          <w:rFonts w:hint="eastAsia"/>
        </w:rPr>
        <w:t>）</w:t>
      </w:r>
      <w:r w:rsidRPr="00745ACB">
        <w:t>。核心穩定性與運動表現相關研究探討。</w:t>
      </w:r>
      <w:r w:rsidRPr="00745ACB">
        <w:rPr>
          <w:i/>
          <w:iCs/>
        </w:rPr>
        <w:t>運動教練科學</w:t>
      </w:r>
      <w:r w:rsidRPr="00745ACB">
        <w:t>，</w:t>
      </w:r>
      <w:r w:rsidRPr="00745ACB">
        <w:t>(37)</w:t>
      </w:r>
      <w:r w:rsidRPr="00745ACB">
        <w:t>，</w:t>
      </w:r>
      <w:r w:rsidRPr="00745ACB">
        <w:t>89-103</w:t>
      </w:r>
      <w:r w:rsidRPr="00745ACB">
        <w:t>。</w:t>
      </w:r>
    </w:p>
    <w:p w14:paraId="79C2CFA8" w14:textId="77777777" w:rsidR="00AE27EC" w:rsidRPr="00745ACB" w:rsidRDefault="00AE27EC" w:rsidP="00745ACB">
      <w:pPr>
        <w:pStyle w:val="af2"/>
        <w:spacing w:line="240" w:lineRule="auto"/>
        <w:ind w:left="480" w:hangingChars="200" w:hanging="480"/>
        <w:contextualSpacing/>
      </w:pPr>
      <w:r w:rsidRPr="00745ACB">
        <w:t>謝秀美、王苓華</w:t>
      </w:r>
      <w:r>
        <w:rPr>
          <w:rFonts w:hint="eastAsia"/>
        </w:rPr>
        <w:t>（</w:t>
      </w:r>
      <w:r w:rsidRPr="00745ACB">
        <w:t>2009</w:t>
      </w:r>
      <w:r>
        <w:rPr>
          <w:rFonts w:hint="eastAsia"/>
        </w:rPr>
        <w:t>）</w:t>
      </w:r>
      <w:r w:rsidRPr="00745ACB">
        <w:t>。彼拉提斯對於身心健康的影響。</w:t>
      </w:r>
      <w:r w:rsidRPr="00745ACB">
        <w:rPr>
          <w:i/>
          <w:iCs/>
        </w:rPr>
        <w:t>大專體育</w:t>
      </w:r>
      <w:r w:rsidRPr="00745ACB">
        <w:t>，</w:t>
      </w:r>
      <w:r w:rsidRPr="00745ACB">
        <w:t>(102)</w:t>
      </w:r>
      <w:r w:rsidRPr="00745ACB">
        <w:t>，</w:t>
      </w:r>
      <w:r w:rsidRPr="00745ACB">
        <w:t>174-180</w:t>
      </w:r>
      <w:r w:rsidRPr="00745ACB">
        <w:t>。</w:t>
      </w:r>
    </w:p>
    <w:p w14:paraId="09688BE6" w14:textId="0E467917" w:rsidR="00AE27EC" w:rsidRPr="00AE27EC" w:rsidRDefault="00AE27EC" w:rsidP="00AE27EC">
      <w:pPr>
        <w:contextualSpacing/>
        <w:rPr>
          <w:rFonts w:ascii="Times New Roman" w:eastAsia="標楷體" w:hAnsi="Times New Roman" w:hint="eastAsia"/>
          <w:b/>
          <w:bCs/>
        </w:rPr>
      </w:pPr>
      <w:r>
        <w:rPr>
          <w:rFonts w:ascii="Times New Roman" w:eastAsia="標楷體" w:hAnsi="Times New Roman"/>
          <w:b/>
          <w:bCs/>
        </w:rPr>
        <w:tab/>
      </w:r>
      <w:r>
        <w:rPr>
          <w:rFonts w:ascii="Times New Roman" w:eastAsia="標楷體" w:hAnsi="Times New Roman" w:hint="eastAsia"/>
          <w:b/>
          <w:bCs/>
        </w:rPr>
        <w:t>English</w:t>
      </w:r>
      <w:r w:rsidRPr="00AE27EC">
        <w:rPr>
          <w:rFonts w:ascii="Times New Roman" w:eastAsia="標楷體" w:hAnsi="Times New Roman" w:hint="eastAsia"/>
          <w:b/>
          <w:bCs/>
        </w:rPr>
        <w:t xml:space="preserve"> references</w:t>
      </w:r>
    </w:p>
    <w:p w14:paraId="54FB3B07" w14:textId="77777777" w:rsidR="00AE27EC" w:rsidRPr="00745ACB" w:rsidRDefault="00AE27EC" w:rsidP="00653513">
      <w:pPr>
        <w:pStyle w:val="af2"/>
        <w:spacing w:line="240" w:lineRule="auto"/>
        <w:ind w:left="480" w:hangingChars="200" w:hanging="480"/>
        <w:contextualSpacing/>
      </w:pPr>
      <w:r w:rsidRPr="00745ACB">
        <w:t xml:space="preserve">Braun, V., &amp; Clarke, V. (2006). Using thematic analysis in psychology. </w:t>
      </w:r>
      <w:r w:rsidRPr="00745ACB">
        <w:rPr>
          <w:i/>
          <w:iCs/>
        </w:rPr>
        <w:t>Qualitative research in psychology</w:t>
      </w:r>
      <w:r w:rsidRPr="00745ACB">
        <w:t xml:space="preserve">, </w:t>
      </w:r>
      <w:r w:rsidRPr="00745ACB">
        <w:rPr>
          <w:i/>
          <w:iCs/>
        </w:rPr>
        <w:t>3</w:t>
      </w:r>
      <w:r w:rsidRPr="00745ACB">
        <w:t>(2), 77-101.</w:t>
      </w:r>
    </w:p>
    <w:p w14:paraId="45145E13" w14:textId="77777777" w:rsidR="00AE27EC" w:rsidRPr="00745ACB" w:rsidRDefault="00AE27EC" w:rsidP="00653513">
      <w:pPr>
        <w:pStyle w:val="af2"/>
        <w:spacing w:line="240" w:lineRule="auto"/>
        <w:ind w:left="480" w:hangingChars="200" w:hanging="480"/>
        <w:contextualSpacing/>
      </w:pPr>
      <w:r w:rsidRPr="00745ACB">
        <w:t xml:space="preserve">Mehling, W. E., Wrubel, J., </w:t>
      </w:r>
      <w:proofErr w:type="spellStart"/>
      <w:r w:rsidRPr="00745ACB">
        <w:t>Daubenmier</w:t>
      </w:r>
      <w:proofErr w:type="spellEnd"/>
      <w:r w:rsidRPr="00745ACB">
        <w:t>, J. J., Price, C. J., Kerr, C. E., Silow, T., ... &amp; Stewart, A. L. (2011). Body Awareness: a phenomenological inquiry into the common ground of mind-body therapies. </w:t>
      </w:r>
      <w:r w:rsidRPr="00745ACB">
        <w:rPr>
          <w:i/>
          <w:iCs/>
        </w:rPr>
        <w:t>Philosophy, ethics, and humanities in medicine</w:t>
      </w:r>
      <w:r w:rsidRPr="00745ACB">
        <w:t>, </w:t>
      </w:r>
      <w:r w:rsidRPr="00745ACB">
        <w:rPr>
          <w:i/>
          <w:iCs/>
        </w:rPr>
        <w:t>6</w:t>
      </w:r>
      <w:r w:rsidRPr="00745ACB">
        <w:t>(1), 6.</w:t>
      </w:r>
    </w:p>
    <w:p w14:paraId="3969D346" w14:textId="77777777" w:rsidR="00AE27EC" w:rsidRPr="00745ACB" w:rsidRDefault="00AE27EC" w:rsidP="00653513">
      <w:pPr>
        <w:pStyle w:val="af2"/>
        <w:spacing w:line="240" w:lineRule="auto"/>
        <w:ind w:left="480" w:hangingChars="200" w:hanging="480"/>
        <w:contextualSpacing/>
      </w:pPr>
      <w:r w:rsidRPr="00745ACB">
        <w:t xml:space="preserve">Suna, G., &amp; Isildak, K. (2020). Investigation of the effect of 8-week reformer </w:t>
      </w:r>
      <w:proofErr w:type="spellStart"/>
      <w:r w:rsidRPr="00745ACB">
        <w:t>pilates</w:t>
      </w:r>
      <w:proofErr w:type="spellEnd"/>
      <w:r w:rsidRPr="00745ACB">
        <w:t xml:space="preserve"> exercise on flexibility, heart rate and glucose levels in sedentary women. </w:t>
      </w:r>
      <w:r w:rsidRPr="00745ACB">
        <w:rPr>
          <w:i/>
          <w:iCs/>
        </w:rPr>
        <w:t>Asian Journal of Education and Training, 6</w:t>
      </w:r>
      <w:r w:rsidRPr="00745ACB">
        <w:t>(2), 226–230.</w:t>
      </w:r>
    </w:p>
    <w:p w14:paraId="2BDAEC23" w14:textId="77777777" w:rsidR="00AE27EC" w:rsidRPr="00745ACB" w:rsidRDefault="00AE27EC" w:rsidP="00653513">
      <w:pPr>
        <w:pStyle w:val="af2"/>
        <w:spacing w:line="240" w:lineRule="auto"/>
        <w:ind w:left="480" w:hangingChars="200" w:hanging="480"/>
        <w:contextualSpacing/>
      </w:pPr>
      <w:r w:rsidRPr="00745ACB">
        <w:t xml:space="preserve">Uzun, A., &amp; Demir, B. (2020). Effect of </w:t>
      </w:r>
      <w:proofErr w:type="spellStart"/>
      <w:r w:rsidRPr="00745ACB">
        <w:t>pilates</w:t>
      </w:r>
      <w:proofErr w:type="spellEnd"/>
      <w:r w:rsidRPr="00745ACB">
        <w:t xml:space="preserve"> and reformer exercises on body composition. </w:t>
      </w:r>
      <w:r w:rsidRPr="00745ACB">
        <w:rPr>
          <w:i/>
          <w:iCs/>
        </w:rPr>
        <w:t>International Journal of Applied Exercise Physiology, 9</w:t>
      </w:r>
      <w:r w:rsidRPr="00745ACB">
        <w:t>(10), 148–156.</w:t>
      </w:r>
    </w:p>
    <w:p w14:paraId="08A1CE0A" w14:textId="77777777" w:rsidR="00AE27EC" w:rsidRPr="00745ACB" w:rsidRDefault="00AE27EC" w:rsidP="00653513">
      <w:pPr>
        <w:pStyle w:val="af2"/>
        <w:spacing w:line="240" w:lineRule="auto"/>
        <w:ind w:left="480" w:hangingChars="200" w:hanging="480"/>
        <w:contextualSpacing/>
      </w:pPr>
      <w:r w:rsidRPr="00745ACB">
        <w:t xml:space="preserve">Wulf, G., &amp; Lewthwaite, R. (2016). Optimizing performance through intrinsic motivation and attention for learning: The OPTIMAL theory of motor learning. </w:t>
      </w:r>
      <w:r w:rsidRPr="00745ACB">
        <w:rPr>
          <w:i/>
          <w:iCs/>
        </w:rPr>
        <w:t>Psychonomic bulletin &amp; review</w:t>
      </w:r>
      <w:r w:rsidRPr="00745ACB">
        <w:t xml:space="preserve">, </w:t>
      </w:r>
      <w:r w:rsidRPr="00745ACB">
        <w:rPr>
          <w:i/>
          <w:iCs/>
        </w:rPr>
        <w:t>23</w:t>
      </w:r>
      <w:r w:rsidRPr="00745ACB">
        <w:t>(5), 1382-1414.</w:t>
      </w:r>
    </w:p>
    <w:sectPr w:rsidR="00AE27EC" w:rsidRPr="00745ACB" w:rsidSect="00CC2780">
      <w:pgSz w:w="11906" w:h="16838"/>
      <w:pgMar w:top="1728" w:right="1152" w:bottom="1152"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C4AD" w14:textId="77777777" w:rsidR="00AA267B" w:rsidRDefault="00AA267B">
      <w:r>
        <w:separator/>
      </w:r>
    </w:p>
  </w:endnote>
  <w:endnote w:type="continuationSeparator" w:id="0">
    <w:p w14:paraId="66BB8E5C" w14:textId="77777777" w:rsidR="00AA267B" w:rsidRDefault="00AA2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163123"/>
      <w:docPartObj>
        <w:docPartGallery w:val="Page Numbers (Bottom of Page)"/>
        <w:docPartUnique/>
      </w:docPartObj>
    </w:sdtPr>
    <w:sdtContent>
      <w:p w14:paraId="16F7308D" w14:textId="520C9D18" w:rsidR="00CC2780" w:rsidRDefault="00CC2780">
        <w:pPr>
          <w:pStyle w:val="af0"/>
          <w:jc w:val="center"/>
        </w:pPr>
        <w:r>
          <w:fldChar w:fldCharType="begin"/>
        </w:r>
        <w:r>
          <w:instrText>PAGE   \* MERGEFORMAT</w:instrText>
        </w:r>
        <w:r>
          <w:fldChar w:fldCharType="separate"/>
        </w:r>
        <w:r>
          <w:rPr>
            <w:lang w:val="zh-TW" w:eastAsia="zh-TW"/>
          </w:rPr>
          <w:t>2</w:t>
        </w:r>
        <w:r>
          <w:fldChar w:fldCharType="end"/>
        </w:r>
      </w:p>
    </w:sdtContent>
  </w:sdt>
  <w:p w14:paraId="6D5FFEFC" w14:textId="77777777" w:rsidR="00324953" w:rsidRPr="006166A8" w:rsidRDefault="00324953">
    <w:pPr>
      <w:pStyle w:val="af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7A309" w14:textId="77777777" w:rsidR="00AA267B" w:rsidRDefault="00AA267B">
      <w:r>
        <w:separator/>
      </w:r>
    </w:p>
  </w:footnote>
  <w:footnote w:type="continuationSeparator" w:id="0">
    <w:p w14:paraId="69D49D86" w14:textId="77777777" w:rsidR="00AA267B" w:rsidRDefault="00AA2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9F40" w14:textId="77777777" w:rsidR="00324953" w:rsidRDefault="00324953">
    <w:pPr>
      <w:pStyle w:val="ae"/>
    </w:pPr>
    <w:r>
      <w:rPr>
        <w:noProof/>
        <w:lang w:val="en-US" w:eastAsia="zh-TW"/>
      </w:rPr>
      <w:drawing>
        <wp:anchor distT="0" distB="0" distL="114300" distR="114300" simplePos="0" relativeHeight="251659264" behindDoc="1" locked="0" layoutInCell="0" allowOverlap="1" wp14:anchorId="5000326E" wp14:editId="329B81C0">
          <wp:simplePos x="0" y="0"/>
          <wp:positionH relativeFrom="margin">
            <wp:align>center</wp:align>
          </wp:positionH>
          <wp:positionV relativeFrom="margin">
            <wp:align>center</wp:align>
          </wp:positionV>
          <wp:extent cx="1933575" cy="2200275"/>
          <wp:effectExtent l="0" t="0" r="9525" b="9525"/>
          <wp:wrapNone/>
          <wp:docPr id="1799243313" name="圖片 3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校徽"/>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933575" cy="22002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970A5"/>
    <w:multiLevelType w:val="multilevel"/>
    <w:tmpl w:val="536A5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884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bordersDoNotSurroundHeader/>
  <w:bordersDoNotSurroundFooter/>
  <w:proofState w:spelling="clean" w:grammar="clean"/>
  <w:defaultTabStop w:val="480"/>
  <w:drawingGridHorizontalSpacing w:val="3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953"/>
    <w:rsid w:val="0002621E"/>
    <w:rsid w:val="00026859"/>
    <w:rsid w:val="000342DE"/>
    <w:rsid w:val="00063DFA"/>
    <w:rsid w:val="00081A5E"/>
    <w:rsid w:val="0008299F"/>
    <w:rsid w:val="000904D0"/>
    <w:rsid w:val="000D051F"/>
    <w:rsid w:val="000D1B12"/>
    <w:rsid w:val="000D21D3"/>
    <w:rsid w:val="000F556B"/>
    <w:rsid w:val="00114A8F"/>
    <w:rsid w:val="00124C1A"/>
    <w:rsid w:val="00163D9A"/>
    <w:rsid w:val="00174BFB"/>
    <w:rsid w:val="00176623"/>
    <w:rsid w:val="00176703"/>
    <w:rsid w:val="001B05FD"/>
    <w:rsid w:val="001B41E0"/>
    <w:rsid w:val="001C4F53"/>
    <w:rsid w:val="001D0783"/>
    <w:rsid w:val="001E7820"/>
    <w:rsid w:val="002045B0"/>
    <w:rsid w:val="00234483"/>
    <w:rsid w:val="00235A5D"/>
    <w:rsid w:val="0023605B"/>
    <w:rsid w:val="00241B7F"/>
    <w:rsid w:val="002473A4"/>
    <w:rsid w:val="00260CA2"/>
    <w:rsid w:val="002727DC"/>
    <w:rsid w:val="00285BD5"/>
    <w:rsid w:val="002B67CF"/>
    <w:rsid w:val="002C3CAE"/>
    <w:rsid w:val="002E6ABB"/>
    <w:rsid w:val="00307E87"/>
    <w:rsid w:val="00323F72"/>
    <w:rsid w:val="00324953"/>
    <w:rsid w:val="00335D58"/>
    <w:rsid w:val="00352B00"/>
    <w:rsid w:val="003538F8"/>
    <w:rsid w:val="00353F69"/>
    <w:rsid w:val="0038183E"/>
    <w:rsid w:val="0039703D"/>
    <w:rsid w:val="003A13A2"/>
    <w:rsid w:val="003C2382"/>
    <w:rsid w:val="003C392E"/>
    <w:rsid w:val="003E0CF7"/>
    <w:rsid w:val="003F7931"/>
    <w:rsid w:val="00431143"/>
    <w:rsid w:val="00436646"/>
    <w:rsid w:val="00437372"/>
    <w:rsid w:val="00476753"/>
    <w:rsid w:val="004B1F5D"/>
    <w:rsid w:val="004B51D8"/>
    <w:rsid w:val="004C348F"/>
    <w:rsid w:val="004D401E"/>
    <w:rsid w:val="004F2608"/>
    <w:rsid w:val="004F2DA9"/>
    <w:rsid w:val="004F7119"/>
    <w:rsid w:val="005258DB"/>
    <w:rsid w:val="00531FCA"/>
    <w:rsid w:val="005433CA"/>
    <w:rsid w:val="00551CD4"/>
    <w:rsid w:val="005527B4"/>
    <w:rsid w:val="005A61AD"/>
    <w:rsid w:val="005B50E5"/>
    <w:rsid w:val="005D5B9C"/>
    <w:rsid w:val="005E3E2F"/>
    <w:rsid w:val="0063205C"/>
    <w:rsid w:val="00640162"/>
    <w:rsid w:val="00653513"/>
    <w:rsid w:val="0066227E"/>
    <w:rsid w:val="00676CBA"/>
    <w:rsid w:val="006943BD"/>
    <w:rsid w:val="006D15B6"/>
    <w:rsid w:val="007145DC"/>
    <w:rsid w:val="00716B04"/>
    <w:rsid w:val="00745ACB"/>
    <w:rsid w:val="0075119B"/>
    <w:rsid w:val="00782B14"/>
    <w:rsid w:val="00804B07"/>
    <w:rsid w:val="008B4103"/>
    <w:rsid w:val="008D2E32"/>
    <w:rsid w:val="008F4632"/>
    <w:rsid w:val="00932636"/>
    <w:rsid w:val="00973270"/>
    <w:rsid w:val="00973FDC"/>
    <w:rsid w:val="0099341C"/>
    <w:rsid w:val="009C10BD"/>
    <w:rsid w:val="009C1FB1"/>
    <w:rsid w:val="009C284E"/>
    <w:rsid w:val="009C2FD2"/>
    <w:rsid w:val="009C5700"/>
    <w:rsid w:val="009C7019"/>
    <w:rsid w:val="009D64E7"/>
    <w:rsid w:val="00A14927"/>
    <w:rsid w:val="00A35CBA"/>
    <w:rsid w:val="00A37FA9"/>
    <w:rsid w:val="00A658E5"/>
    <w:rsid w:val="00A867F8"/>
    <w:rsid w:val="00A969B3"/>
    <w:rsid w:val="00AA267B"/>
    <w:rsid w:val="00AA4941"/>
    <w:rsid w:val="00AB4C24"/>
    <w:rsid w:val="00AE27EC"/>
    <w:rsid w:val="00AE7677"/>
    <w:rsid w:val="00B070B9"/>
    <w:rsid w:val="00B17005"/>
    <w:rsid w:val="00B23ACF"/>
    <w:rsid w:val="00B254A2"/>
    <w:rsid w:val="00B3255A"/>
    <w:rsid w:val="00B93D67"/>
    <w:rsid w:val="00B940C3"/>
    <w:rsid w:val="00BD6A24"/>
    <w:rsid w:val="00C2355A"/>
    <w:rsid w:val="00C46AB2"/>
    <w:rsid w:val="00CB320B"/>
    <w:rsid w:val="00CB3DD6"/>
    <w:rsid w:val="00CC2780"/>
    <w:rsid w:val="00CC2CE2"/>
    <w:rsid w:val="00CD065A"/>
    <w:rsid w:val="00CE236E"/>
    <w:rsid w:val="00D002CD"/>
    <w:rsid w:val="00D02E51"/>
    <w:rsid w:val="00D16037"/>
    <w:rsid w:val="00D251AA"/>
    <w:rsid w:val="00D32B91"/>
    <w:rsid w:val="00D33140"/>
    <w:rsid w:val="00D71B1B"/>
    <w:rsid w:val="00DB7909"/>
    <w:rsid w:val="00DD1B4A"/>
    <w:rsid w:val="00E04218"/>
    <w:rsid w:val="00E52196"/>
    <w:rsid w:val="00E6664D"/>
    <w:rsid w:val="00E75DA2"/>
    <w:rsid w:val="00EE6139"/>
    <w:rsid w:val="00F02382"/>
    <w:rsid w:val="00F1038E"/>
    <w:rsid w:val="00F14658"/>
    <w:rsid w:val="00F26C85"/>
    <w:rsid w:val="00F77702"/>
    <w:rsid w:val="00F8524F"/>
    <w:rsid w:val="00FA6CC9"/>
    <w:rsid w:val="00FC6255"/>
    <w:rsid w:val="00FD73BD"/>
    <w:rsid w:val="00FE5703"/>
    <w:rsid w:val="00FF4F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6CBAE"/>
  <w15:chartTrackingRefBased/>
  <w15:docId w15:val="{D1C1B6F9-0BC6-4FD0-8F8E-395D07041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95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32495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2495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2495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32495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32495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24953"/>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24953"/>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24953"/>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24953"/>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2495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32495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32495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32495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324953"/>
    <w:rPr>
      <w:rFonts w:eastAsiaTheme="majorEastAsia" w:cstheme="majorBidi"/>
      <w:color w:val="0F4761" w:themeColor="accent1" w:themeShade="BF"/>
    </w:rPr>
  </w:style>
  <w:style w:type="character" w:customStyle="1" w:styleId="60">
    <w:name w:val="標題 6 字元"/>
    <w:basedOn w:val="a0"/>
    <w:link w:val="6"/>
    <w:uiPriority w:val="9"/>
    <w:semiHidden/>
    <w:rsid w:val="00324953"/>
    <w:rPr>
      <w:rFonts w:eastAsiaTheme="majorEastAsia" w:cstheme="majorBidi"/>
      <w:color w:val="595959" w:themeColor="text1" w:themeTint="A6"/>
    </w:rPr>
  </w:style>
  <w:style w:type="character" w:customStyle="1" w:styleId="70">
    <w:name w:val="標題 7 字元"/>
    <w:basedOn w:val="a0"/>
    <w:link w:val="7"/>
    <w:uiPriority w:val="9"/>
    <w:semiHidden/>
    <w:rsid w:val="00324953"/>
    <w:rPr>
      <w:rFonts w:eastAsiaTheme="majorEastAsia" w:cstheme="majorBidi"/>
      <w:color w:val="595959" w:themeColor="text1" w:themeTint="A6"/>
    </w:rPr>
  </w:style>
  <w:style w:type="character" w:customStyle="1" w:styleId="80">
    <w:name w:val="標題 8 字元"/>
    <w:basedOn w:val="a0"/>
    <w:link w:val="8"/>
    <w:uiPriority w:val="9"/>
    <w:semiHidden/>
    <w:rsid w:val="00324953"/>
    <w:rPr>
      <w:rFonts w:eastAsiaTheme="majorEastAsia" w:cstheme="majorBidi"/>
      <w:color w:val="272727" w:themeColor="text1" w:themeTint="D8"/>
    </w:rPr>
  </w:style>
  <w:style w:type="character" w:customStyle="1" w:styleId="90">
    <w:name w:val="標題 9 字元"/>
    <w:basedOn w:val="a0"/>
    <w:link w:val="9"/>
    <w:uiPriority w:val="9"/>
    <w:semiHidden/>
    <w:rsid w:val="00324953"/>
    <w:rPr>
      <w:rFonts w:eastAsiaTheme="majorEastAsia" w:cstheme="majorBidi"/>
      <w:color w:val="272727" w:themeColor="text1" w:themeTint="D8"/>
    </w:rPr>
  </w:style>
  <w:style w:type="paragraph" w:styleId="a3">
    <w:name w:val="Title"/>
    <w:basedOn w:val="a"/>
    <w:next w:val="a"/>
    <w:link w:val="a4"/>
    <w:uiPriority w:val="10"/>
    <w:qFormat/>
    <w:rsid w:val="0032495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249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495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2495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4953"/>
    <w:pPr>
      <w:spacing w:before="160"/>
      <w:jc w:val="center"/>
    </w:pPr>
    <w:rPr>
      <w:i/>
      <w:iCs/>
      <w:color w:val="404040" w:themeColor="text1" w:themeTint="BF"/>
    </w:rPr>
  </w:style>
  <w:style w:type="character" w:customStyle="1" w:styleId="a8">
    <w:name w:val="引文 字元"/>
    <w:basedOn w:val="a0"/>
    <w:link w:val="a7"/>
    <w:uiPriority w:val="29"/>
    <w:rsid w:val="00324953"/>
    <w:rPr>
      <w:i/>
      <w:iCs/>
      <w:color w:val="404040" w:themeColor="text1" w:themeTint="BF"/>
    </w:rPr>
  </w:style>
  <w:style w:type="paragraph" w:styleId="a9">
    <w:name w:val="List Paragraph"/>
    <w:basedOn w:val="a"/>
    <w:uiPriority w:val="34"/>
    <w:qFormat/>
    <w:rsid w:val="00324953"/>
    <w:pPr>
      <w:ind w:left="720"/>
      <w:contextualSpacing/>
    </w:pPr>
  </w:style>
  <w:style w:type="character" w:styleId="aa">
    <w:name w:val="Intense Emphasis"/>
    <w:basedOn w:val="a0"/>
    <w:uiPriority w:val="21"/>
    <w:qFormat/>
    <w:rsid w:val="00324953"/>
    <w:rPr>
      <w:i/>
      <w:iCs/>
      <w:color w:val="0F4761" w:themeColor="accent1" w:themeShade="BF"/>
    </w:rPr>
  </w:style>
  <w:style w:type="paragraph" w:styleId="ab">
    <w:name w:val="Intense Quote"/>
    <w:basedOn w:val="a"/>
    <w:next w:val="a"/>
    <w:link w:val="ac"/>
    <w:uiPriority w:val="30"/>
    <w:qFormat/>
    <w:rsid w:val="00324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24953"/>
    <w:rPr>
      <w:i/>
      <w:iCs/>
      <w:color w:val="0F4761" w:themeColor="accent1" w:themeShade="BF"/>
    </w:rPr>
  </w:style>
  <w:style w:type="character" w:styleId="ad">
    <w:name w:val="Intense Reference"/>
    <w:basedOn w:val="a0"/>
    <w:uiPriority w:val="32"/>
    <w:qFormat/>
    <w:rsid w:val="00324953"/>
    <w:rPr>
      <w:b/>
      <w:bCs/>
      <w:smallCaps/>
      <w:color w:val="0F4761" w:themeColor="accent1" w:themeShade="BF"/>
      <w:spacing w:val="5"/>
    </w:rPr>
  </w:style>
  <w:style w:type="paragraph" w:styleId="ae">
    <w:name w:val="header"/>
    <w:basedOn w:val="a"/>
    <w:link w:val="af"/>
    <w:uiPriority w:val="99"/>
    <w:unhideWhenUsed/>
    <w:rsid w:val="00324953"/>
    <w:pPr>
      <w:tabs>
        <w:tab w:val="center" w:pos="4153"/>
        <w:tab w:val="right" w:pos="8306"/>
      </w:tabs>
      <w:snapToGrid w:val="0"/>
    </w:pPr>
    <w:rPr>
      <w:kern w:val="0"/>
      <w:sz w:val="20"/>
      <w:szCs w:val="20"/>
      <w:lang w:val="x-none" w:eastAsia="x-none"/>
    </w:rPr>
  </w:style>
  <w:style w:type="character" w:customStyle="1" w:styleId="af">
    <w:name w:val="頁首 字元"/>
    <w:basedOn w:val="a0"/>
    <w:link w:val="ae"/>
    <w:uiPriority w:val="99"/>
    <w:rsid w:val="00324953"/>
    <w:rPr>
      <w:rFonts w:ascii="Calibri" w:eastAsia="新細明體" w:hAnsi="Calibri" w:cs="Times New Roman"/>
      <w:kern w:val="0"/>
      <w:sz w:val="20"/>
      <w:szCs w:val="20"/>
      <w:lang w:val="x-none" w:eastAsia="x-none"/>
      <w14:ligatures w14:val="none"/>
    </w:rPr>
  </w:style>
  <w:style w:type="paragraph" w:styleId="af0">
    <w:name w:val="footer"/>
    <w:basedOn w:val="a"/>
    <w:link w:val="af1"/>
    <w:uiPriority w:val="99"/>
    <w:unhideWhenUsed/>
    <w:rsid w:val="00324953"/>
    <w:pPr>
      <w:tabs>
        <w:tab w:val="center" w:pos="4153"/>
        <w:tab w:val="right" w:pos="8306"/>
      </w:tabs>
      <w:snapToGrid w:val="0"/>
    </w:pPr>
    <w:rPr>
      <w:kern w:val="0"/>
      <w:sz w:val="20"/>
      <w:szCs w:val="20"/>
      <w:lang w:val="x-none" w:eastAsia="x-none"/>
    </w:rPr>
  </w:style>
  <w:style w:type="character" w:customStyle="1" w:styleId="af1">
    <w:name w:val="頁尾 字元"/>
    <w:basedOn w:val="a0"/>
    <w:link w:val="af0"/>
    <w:uiPriority w:val="99"/>
    <w:rsid w:val="00324953"/>
    <w:rPr>
      <w:rFonts w:ascii="Calibri" w:eastAsia="新細明體" w:hAnsi="Calibri" w:cs="Times New Roman"/>
      <w:kern w:val="0"/>
      <w:sz w:val="20"/>
      <w:szCs w:val="20"/>
      <w:lang w:val="x-none" w:eastAsia="x-none"/>
      <w14:ligatures w14:val="none"/>
    </w:rPr>
  </w:style>
  <w:style w:type="paragraph" w:customStyle="1" w:styleId="af2">
    <w:name w:val="長儀段落"/>
    <w:basedOn w:val="a"/>
    <w:link w:val="af3"/>
    <w:qFormat/>
    <w:rsid w:val="00324953"/>
    <w:pPr>
      <w:overflowPunct w:val="0"/>
      <w:spacing w:line="460" w:lineRule="exact"/>
      <w:ind w:firstLineChars="200" w:firstLine="200"/>
      <w:jc w:val="both"/>
    </w:pPr>
    <w:rPr>
      <w:rFonts w:ascii="Times New Roman" w:eastAsia="標楷體" w:hAnsi="Times New Roman"/>
    </w:rPr>
  </w:style>
  <w:style w:type="character" w:customStyle="1" w:styleId="af3">
    <w:name w:val="長儀段落 字元"/>
    <w:basedOn w:val="a0"/>
    <w:link w:val="af2"/>
    <w:rsid w:val="00324953"/>
    <w:rPr>
      <w:rFonts w:ascii="Times New Roman" w:eastAsia="標楷體" w:hAnsi="Times New Roman" w:cs="Times New Roman"/>
      <w:szCs w:val="22"/>
      <w14:ligatures w14:val="none"/>
    </w:rPr>
  </w:style>
  <w:style w:type="paragraph" w:customStyle="1" w:styleId="af4">
    <w:name w:val="長儀節"/>
    <w:basedOn w:val="2"/>
    <w:link w:val="af5"/>
    <w:qFormat/>
    <w:rsid w:val="00324953"/>
    <w:pPr>
      <w:keepLines w:val="0"/>
      <w:spacing w:beforeLines="50" w:before="50" w:afterLines="50" w:after="50" w:line="460" w:lineRule="exact"/>
      <w:jc w:val="center"/>
    </w:pPr>
    <w:rPr>
      <w:rFonts w:ascii="標楷體" w:eastAsia="標楷體" w:hAnsi="標楷體"/>
      <w:b/>
      <w:bCs/>
      <w:color w:val="auto"/>
      <w:sz w:val="28"/>
      <w:szCs w:val="48"/>
    </w:rPr>
  </w:style>
  <w:style w:type="character" w:customStyle="1" w:styleId="af5">
    <w:name w:val="長儀節 字元"/>
    <w:basedOn w:val="a0"/>
    <w:link w:val="af4"/>
    <w:rsid w:val="00324953"/>
    <w:rPr>
      <w:rFonts w:ascii="標楷體" w:eastAsia="標楷體" w:hAnsi="標楷體" w:cstheme="majorBidi"/>
      <w:b/>
      <w:bCs/>
      <w:sz w:val="28"/>
      <w:szCs w:val="48"/>
      <w14:ligatures w14:val="none"/>
    </w:rPr>
  </w:style>
  <w:style w:type="table" w:styleId="af6">
    <w:name w:val="Table Grid"/>
    <w:basedOn w:val="a1"/>
    <w:uiPriority w:val="59"/>
    <w:rsid w:val="00324953"/>
    <w:pPr>
      <w:spacing w:after="0" w:line="240" w:lineRule="auto"/>
    </w:pPr>
    <w:rPr>
      <w:rFonts w:ascii="Times New Roman" w:eastAsia="標楷體" w:hAnsi="Times New Roman"/>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長儀表"/>
    <w:basedOn w:val="af2"/>
    <w:link w:val="af8"/>
    <w:qFormat/>
    <w:rsid w:val="00324953"/>
    <w:pPr>
      <w:ind w:firstLineChars="0" w:firstLine="0"/>
      <w:outlineLvl w:val="0"/>
    </w:pPr>
    <w:rPr>
      <w:b/>
    </w:rPr>
  </w:style>
  <w:style w:type="character" w:customStyle="1" w:styleId="af8">
    <w:name w:val="長儀表 字元"/>
    <w:basedOn w:val="af3"/>
    <w:link w:val="af7"/>
    <w:rsid w:val="00324953"/>
    <w:rPr>
      <w:rFonts w:ascii="Times New Roman" w:eastAsia="標楷體" w:hAnsi="Times New Roman" w:cs="Times New Roman"/>
      <w:b/>
      <w:szCs w:val="22"/>
      <w14:ligatures w14:val="none"/>
    </w:rPr>
  </w:style>
  <w:style w:type="paragraph" w:customStyle="1" w:styleId="af9">
    <w:name w:val="表"/>
    <w:basedOn w:val="afa"/>
    <w:qFormat/>
    <w:rsid w:val="00324953"/>
    <w:pPr>
      <w:widowControl/>
      <w:spacing w:line="460" w:lineRule="exact"/>
      <w:ind w:leftChars="0" w:left="0" w:firstLineChars="0" w:firstLine="0"/>
      <w:jc w:val="both"/>
    </w:pPr>
    <w:rPr>
      <w:rFonts w:ascii="Times New Roman" w:eastAsia="標楷體" w:hAnsi="Times New Roman"/>
      <w:b/>
      <w:bCs/>
    </w:rPr>
  </w:style>
  <w:style w:type="character" w:customStyle="1" w:styleId="ng-star-inserted">
    <w:name w:val="ng-star-inserted"/>
    <w:basedOn w:val="a0"/>
    <w:rsid w:val="00324953"/>
  </w:style>
  <w:style w:type="paragraph" w:styleId="afa">
    <w:name w:val="table of figures"/>
    <w:basedOn w:val="a"/>
    <w:next w:val="a"/>
    <w:uiPriority w:val="99"/>
    <w:semiHidden/>
    <w:unhideWhenUsed/>
    <w:rsid w:val="00324953"/>
    <w:pPr>
      <w:ind w:leftChars="400" w:left="400" w:hangingChars="200" w:hanging="200"/>
    </w:pPr>
  </w:style>
  <w:style w:type="paragraph" w:customStyle="1" w:styleId="afb">
    <w:name w:val="長儀圖"/>
    <w:basedOn w:val="afa"/>
    <w:link w:val="afc"/>
    <w:qFormat/>
    <w:rsid w:val="00124C1A"/>
    <w:pPr>
      <w:spacing w:line="460" w:lineRule="exact"/>
      <w:ind w:leftChars="0" w:left="0" w:firstLineChars="0" w:firstLine="0"/>
    </w:pPr>
    <w:rPr>
      <w:rFonts w:ascii="Times New Roman" w:eastAsia="標楷體" w:hAnsi="Times New Roman"/>
      <w:b/>
    </w:rPr>
  </w:style>
  <w:style w:type="character" w:customStyle="1" w:styleId="afc">
    <w:name w:val="長儀圖 字元"/>
    <w:basedOn w:val="af3"/>
    <w:link w:val="afb"/>
    <w:rsid w:val="00124C1A"/>
    <w:rPr>
      <w:rFonts w:ascii="Times New Roman" w:eastAsia="標楷體" w:hAnsi="Times New Roman" w:cs="Times New Roman"/>
      <w:b/>
      <w:szCs w:val="22"/>
      <w14:ligatures w14:val="none"/>
    </w:rPr>
  </w:style>
  <w:style w:type="paragraph" w:styleId="Web">
    <w:name w:val="Normal (Web)"/>
    <w:basedOn w:val="a"/>
    <w:uiPriority w:val="99"/>
    <w:semiHidden/>
    <w:unhideWhenUsed/>
    <w:rsid w:val="00BD6A24"/>
    <w:rPr>
      <w:rFonts w:ascii="Times New Roman" w:hAnsi="Times New Roman"/>
      <w:szCs w:val="24"/>
    </w:rPr>
  </w:style>
  <w:style w:type="character" w:styleId="afd">
    <w:name w:val="Strong"/>
    <w:basedOn w:val="a0"/>
    <w:uiPriority w:val="22"/>
    <w:qFormat/>
    <w:rsid w:val="000268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28A02-A115-4D9E-B5A8-1E38D741A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12</Pages>
  <Words>5328</Words>
  <Characters>30371</Characters>
  <Application>Microsoft Office Word</Application>
  <DocSecurity>0</DocSecurity>
  <Lines>253</Lines>
  <Paragraphs>71</Paragraphs>
  <ScaleCrop>false</ScaleCrop>
  <Company/>
  <LinksUpToDate>false</LinksUpToDate>
  <CharactersWithSpaces>35628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玥恩 陳</dc:creator>
  <cp:keywords/>
  <dc:description/>
  <cp:lastModifiedBy>玥恩 陳</cp:lastModifiedBy>
  <cp:revision>58</cp:revision>
  <cp:lastPrinted>2026-04-22T07:13:00Z</cp:lastPrinted>
  <dcterms:created xsi:type="dcterms:W3CDTF">2026-04-14T15:06:00Z</dcterms:created>
  <dcterms:modified xsi:type="dcterms:W3CDTF">2026-04-29T02:24:00Z</dcterms:modified>
</cp:coreProperties>
</file>