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A7C6" w14:textId="77777777" w:rsidR="003A2AC5" w:rsidRPr="008B1E59" w:rsidRDefault="00000000">
      <w:pPr>
        <w:jc w:val="center"/>
        <w:outlineLvl w:val="0"/>
        <w:rPr>
          <w:rFonts w:ascii="Times New Roman Bold" w:eastAsia="DengXian" w:hAnsi="Times New Roman Bold" w:cs="Times New Roman Bold"/>
          <w:b/>
          <w:color w:val="000000" w:themeColor="text1"/>
          <w:sz w:val="24"/>
          <w:szCs w:val="24"/>
          <w:lang w:val="en-US"/>
        </w:rPr>
      </w:pPr>
      <w:bookmarkStart w:id="0" w:name="heading_0"/>
      <w:r w:rsidRPr="008B1E59">
        <w:rPr>
          <w:rFonts w:ascii="Times New Roman Bold" w:eastAsia="DengXian" w:hAnsi="Times New Roman Bold" w:cs="Times New Roman Bold"/>
          <w:b/>
          <w:color w:val="000000" w:themeColor="text1"/>
          <w:sz w:val="24"/>
          <w:szCs w:val="24"/>
          <w:lang w:val="en-US"/>
        </w:rPr>
        <w:t>MANAGERIAL GUIDELINE TO PROMOTE WUSHU TAOLU CLUBS FOR PRIMARY SCHOOL STUDENTS IN NINGXIA</w:t>
      </w:r>
      <w:bookmarkEnd w:id="0"/>
    </w:p>
    <w:p w14:paraId="21D01E44" w14:textId="77777777" w:rsidR="003A2AC5" w:rsidRPr="008B1E59" w:rsidRDefault="003A2AC5">
      <w:pPr>
        <w:jc w:val="center"/>
        <w:outlineLvl w:val="0"/>
        <w:rPr>
          <w:rFonts w:ascii="Times New Roman Bold" w:hAnsi="Times New Roman Bold" w:cs="Times New Roman Bold"/>
          <w:b/>
          <w:color w:val="000000" w:themeColor="text1"/>
          <w:sz w:val="24"/>
          <w:szCs w:val="24"/>
          <w:lang w:val="en-US"/>
        </w:rPr>
      </w:pPr>
    </w:p>
    <w:p w14:paraId="4825DE2F" w14:textId="77777777" w:rsidR="003A2AC5" w:rsidRPr="008B1E59" w:rsidRDefault="00000000">
      <w:pPr>
        <w:pStyle w:val="Heading3"/>
        <w:keepNext/>
        <w:keepLines/>
        <w:widowControl/>
        <w:pBdr>
          <w:bottom w:val="single" w:sz="4" w:space="1" w:color="auto"/>
        </w:pBdr>
        <w:autoSpaceDE/>
        <w:autoSpaceDN/>
        <w:ind w:left="0" w:right="24"/>
        <w:jc w:val="right"/>
        <w:rPr>
          <w:rFonts w:ascii="Times New Roman" w:hAnsi="Times New Roman" w:cs="Times New Roman"/>
          <w:color w:val="000000" w:themeColor="text1"/>
          <w:sz w:val="24"/>
          <w:szCs w:val="24"/>
        </w:rPr>
      </w:pPr>
      <w:bookmarkStart w:id="1" w:name="heading_1"/>
      <w:r w:rsidRPr="008B1E59">
        <w:rPr>
          <w:rFonts w:ascii="Times New Roman" w:hAnsi="Times New Roman" w:cs="Times New Roman"/>
          <w:color w:val="000000" w:themeColor="text1"/>
          <w:sz w:val="24"/>
          <w:szCs w:val="24"/>
        </w:rPr>
        <w:t>Wu Xuan</w:t>
      </w:r>
      <w:r w:rsidRPr="008B1E59">
        <w:rPr>
          <w:rFonts w:ascii="Times New Roman" w:hAnsi="Times New Roman" w:cs="Times New Roman" w:hint="eastAsia"/>
          <w:color w:val="000000" w:themeColor="text1"/>
          <w:sz w:val="24"/>
          <w:szCs w:val="24"/>
        </w:rPr>
        <w:t>, Preecha Pongpeng</w:t>
      </w:r>
    </w:p>
    <w:p w14:paraId="6FC995DA" w14:textId="77777777" w:rsidR="003A2AC5" w:rsidRPr="008B1E59" w:rsidRDefault="00000000">
      <w:pPr>
        <w:pStyle w:val="Heading3"/>
        <w:keepNext/>
        <w:keepLines/>
        <w:widowControl/>
        <w:pBdr>
          <w:bottom w:val="single" w:sz="4" w:space="1" w:color="auto"/>
        </w:pBdr>
        <w:autoSpaceDE/>
        <w:autoSpaceDN/>
        <w:ind w:left="0" w:right="24"/>
        <w:jc w:val="right"/>
        <w:rPr>
          <w:rFonts w:ascii="Times New Roman" w:hAnsi="Times New Roman" w:cs="Times New Roman"/>
          <w:b w:val="0"/>
          <w:bCs w:val="0"/>
          <w:color w:val="000000" w:themeColor="text1"/>
          <w:sz w:val="24"/>
          <w:szCs w:val="24"/>
        </w:rPr>
      </w:pPr>
      <w:r w:rsidRPr="008B1E59">
        <w:rPr>
          <w:rFonts w:ascii="Times New Roman" w:hAnsi="Times New Roman" w:cs="Times New Roman" w:hint="eastAsia"/>
          <w:b w:val="0"/>
          <w:bCs w:val="0"/>
          <w:color w:val="000000" w:themeColor="text1"/>
          <w:sz w:val="24"/>
          <w:szCs w:val="24"/>
        </w:rPr>
        <w:t>Faculty of Sports Science and Technology, Bangkokthonburi University</w:t>
      </w:r>
    </w:p>
    <w:p w14:paraId="2386B1CD" w14:textId="77777777" w:rsidR="003A2AC5" w:rsidRPr="008B1E59" w:rsidRDefault="003A2AC5">
      <w:pPr>
        <w:tabs>
          <w:tab w:val="right" w:pos="8289"/>
        </w:tabs>
        <w:ind w:left="-17"/>
        <w:rPr>
          <w:rFonts w:ascii="Times New Roman" w:hAnsi="Times New Roman" w:cs="Times New Roman"/>
          <w:b/>
          <w:color w:val="000000" w:themeColor="text1"/>
          <w:lang w:val="en-US"/>
        </w:rPr>
      </w:pPr>
    </w:p>
    <w:p w14:paraId="015FC4A4" w14:textId="77777777" w:rsidR="003A2AC5" w:rsidRPr="008B1E59" w:rsidRDefault="00000000">
      <w:pPr>
        <w:spacing w:before="320" w:after="120" w:line="288" w:lineRule="auto"/>
        <w:outlineLvl w:val="1"/>
        <w:rPr>
          <w:rFonts w:ascii="Times New Roman Bold" w:hAnsi="Times New Roman Bold" w:cs="Times New Roman Bold"/>
          <w:b/>
          <w:bCs/>
          <w:color w:val="000000" w:themeColor="text1"/>
          <w:sz w:val="24"/>
          <w:szCs w:val="24"/>
          <w:lang w:val="en-US"/>
        </w:rPr>
      </w:pPr>
      <w:r w:rsidRPr="008B1E59">
        <w:rPr>
          <w:rFonts w:ascii="Times New Roman Bold" w:eastAsia="DengXian" w:hAnsi="Times New Roman Bold" w:cs="Times New Roman Bold"/>
          <w:b/>
          <w:bCs/>
          <w:color w:val="000000" w:themeColor="text1"/>
          <w:sz w:val="24"/>
          <w:szCs w:val="24"/>
          <w:lang w:val="en-US"/>
        </w:rPr>
        <w:t>Abstract</w:t>
      </w:r>
      <w:bookmarkEnd w:id="1"/>
    </w:p>
    <w:p w14:paraId="52077FC6" w14:textId="77777777" w:rsidR="003A2AC5" w:rsidRPr="008B1E59" w:rsidRDefault="00000000">
      <w:pPr>
        <w:spacing w:before="120" w:after="120" w:line="288" w:lineRule="auto"/>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This study aimed to develop a managerial guideline for Wushu Taolu clubs for primary school students in Ningxia, adopting a mixed-methods design. The research population included 1,450 club students and 20 Wushu teachers from 4 public primary schools in Ningxia. </w:t>
      </w:r>
      <w:r w:rsidRPr="008B1E59">
        <w:rPr>
          <w:rFonts w:ascii="Times New Roman Regular" w:hAnsi="Times New Roman Regular" w:cs="Times New Roman Regular"/>
          <w:color w:val="000000" w:themeColor="text1"/>
          <w:sz w:val="24"/>
          <w:szCs w:val="24"/>
          <w:lang w:val="en-US" w:bidi="ar"/>
        </w:rPr>
        <w:t>Based on the Krejcie and Morgan table, 306 students were selected as the research sample, and all 20 Wushu physical education teachers were included in the survey.</w:t>
      </w:r>
      <w:r w:rsidRPr="008B1E59">
        <w:rPr>
          <w:rFonts w:ascii="Times New Roman Regular" w:eastAsia="DengXian" w:hAnsi="Times New Roman Regular" w:cs="Times New Roman Regular"/>
          <w:color w:val="000000" w:themeColor="text1"/>
          <w:sz w:val="24"/>
          <w:szCs w:val="24"/>
          <w:lang w:val="en-US"/>
        </w:rPr>
        <w:t xml:space="preserve"> The research was completed through questionnaire survey, expert interview, focus group discussion and expert connoisseurship validation. </w:t>
      </w:r>
    </w:p>
    <w:p w14:paraId="04BDB19E" w14:textId="77777777" w:rsidR="003A2AC5" w:rsidRPr="008B1E59" w:rsidRDefault="00000000">
      <w:pPr>
        <w:spacing w:before="120" w:after="120" w:line="288" w:lineRule="auto"/>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results showed that the managerial guideline to promote Wushu Taolu clubs in primary schools in Ningxia was constructed with the POLC (Planning, Organizing, Leading, Controlling) management theory as the core framework, which is organized as follows: (1) Planning divided into four elements, namely clear objectives, needs assessment, strategic partnerships, and annual development plan; (2) Organizing divided into four elements, namely allocate resources effectively, build a structured team, recruit skilled coaches, and curriculum development; (3) Leading divided into four elements namely motivational leadership, student development, promote Wushu on campus, and encourage open communication; (4) Controlling divided into five elements namely key performance indicators and dynamic monitoring, multi-stakeholder feedback mechanisms, comprehensive performance evaluation and accountability system, financial and safety compliance management, and continuous improvement mechanism.</w:t>
      </w:r>
    </w:p>
    <w:p w14:paraId="7C539B70" w14:textId="77777777" w:rsidR="003A2AC5" w:rsidRPr="008B1E59" w:rsidRDefault="00000000">
      <w:pPr>
        <w:spacing w:before="120" w:after="120" w:line="288" w:lineRule="auto"/>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b/>
          <w:color w:val="000000" w:themeColor="text1"/>
          <w:sz w:val="24"/>
          <w:szCs w:val="24"/>
          <w:lang w:val="en-US"/>
        </w:rPr>
        <w:t>Keywords</w:t>
      </w:r>
      <w:r w:rsidRPr="008B1E59">
        <w:rPr>
          <w:rFonts w:ascii="Times New Roman Regular" w:eastAsia="DengXian" w:hAnsi="Times New Roman Regular" w:cs="Times New Roman Regular"/>
          <w:color w:val="000000" w:themeColor="text1"/>
          <w:sz w:val="24"/>
          <w:szCs w:val="24"/>
          <w:lang w:val="en-US"/>
        </w:rPr>
        <w:t>: Wushu Taolu Clubs; Managerial Guideline; Primary School Students; Ningxia</w:t>
      </w:r>
    </w:p>
    <w:p w14:paraId="2E7F1BDD"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bookmarkStart w:id="2" w:name="heading_4"/>
    </w:p>
    <w:p w14:paraId="5D5CB0A5"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p>
    <w:p w14:paraId="47F18F18"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p>
    <w:p w14:paraId="190B6DCD"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p>
    <w:p w14:paraId="66802265"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p>
    <w:p w14:paraId="5CB45D1F" w14:textId="77777777" w:rsidR="003A2AC5" w:rsidRPr="008B1E59" w:rsidRDefault="003A2AC5">
      <w:pPr>
        <w:spacing w:before="320" w:after="120" w:line="288" w:lineRule="auto"/>
        <w:outlineLvl w:val="1"/>
        <w:rPr>
          <w:rFonts w:ascii="Times New Roman Bold" w:eastAsia="DengXian" w:hAnsi="Times New Roman Bold" w:cs="Times New Roman Bold"/>
          <w:b/>
          <w:color w:val="000000" w:themeColor="text1"/>
          <w:sz w:val="36"/>
          <w:szCs w:val="36"/>
          <w:lang w:val="en-US"/>
        </w:rPr>
      </w:pPr>
    </w:p>
    <w:p w14:paraId="0E6565B3" w14:textId="77777777" w:rsidR="003A2AC5" w:rsidRPr="008B1E59" w:rsidRDefault="00000000">
      <w:pPr>
        <w:pBdr>
          <w:top w:val="single" w:sz="4" w:space="1" w:color="auto"/>
        </w:pBdr>
        <w:rPr>
          <w:rFonts w:ascii="Times New Roman" w:hAnsi="Times New Roman" w:cs="Times New Roman"/>
          <w:i/>
          <w:iCs/>
          <w:color w:val="000000" w:themeColor="text1"/>
          <w:szCs w:val="21"/>
          <w:lang w:val="en-US"/>
        </w:rPr>
      </w:pPr>
      <w:r w:rsidRPr="008B1E59">
        <w:rPr>
          <w:rFonts w:ascii="Times New Roman" w:hAnsi="Times New Roman" w:cs="Times New Roman"/>
          <w:i/>
          <w:iCs/>
          <w:color w:val="000000" w:themeColor="text1"/>
          <w:szCs w:val="21"/>
          <w:lang w:val="en-US"/>
        </w:rPr>
        <w:t xml:space="preserve">Corresponding Author: Wu Xuan </w:t>
      </w:r>
      <w:r w:rsidRPr="008B1E59">
        <w:rPr>
          <w:rFonts w:ascii="Times New Roman" w:hAnsi="Times New Roman" w:cs="Times New Roman"/>
          <w:i/>
          <w:color w:val="000000" w:themeColor="text1"/>
          <w:szCs w:val="21"/>
          <w:lang w:val="en-US"/>
        </w:rPr>
        <w:t>Bangkokthonburi University,</w:t>
      </w:r>
      <w:r w:rsidRPr="008B1E59">
        <w:rPr>
          <w:rFonts w:ascii="Times New Roman" w:hAnsi="Times New Roman" w:cs="Times New Roman"/>
          <w:i/>
          <w:iCs/>
          <w:color w:val="000000" w:themeColor="text1"/>
          <w:szCs w:val="21"/>
          <w:lang w:val="en-US"/>
        </w:rPr>
        <w:t xml:space="preserve"> Email: 82310463@qq.com</w:t>
      </w:r>
    </w:p>
    <w:p w14:paraId="62FB4C08" w14:textId="77777777" w:rsidR="003A2AC5" w:rsidRPr="008B1E59" w:rsidRDefault="00000000">
      <w:pPr>
        <w:snapToGrid w:val="0"/>
        <w:spacing w:before="320" w:after="120"/>
        <w:outlineLvl w:val="1"/>
        <w:rPr>
          <w:rFonts w:ascii="Times New Roman Bold" w:hAnsi="Times New Roman Bold" w:cs="Times New Roman Bold"/>
          <w:b/>
          <w:color w:val="000000" w:themeColor="text1"/>
          <w:sz w:val="24"/>
          <w:szCs w:val="24"/>
          <w:lang w:val="en-US"/>
        </w:rPr>
      </w:pPr>
      <w:r w:rsidRPr="008B1E59">
        <w:rPr>
          <w:rFonts w:ascii="Times New Roman Bold" w:eastAsia="DengXian" w:hAnsi="Times New Roman Bold" w:cs="Times New Roman Bold"/>
          <w:b/>
          <w:color w:val="000000" w:themeColor="text1"/>
          <w:sz w:val="24"/>
          <w:szCs w:val="24"/>
          <w:lang w:val="en-US"/>
        </w:rPr>
        <w:lastRenderedPageBreak/>
        <w:t>Introduction</w:t>
      </w:r>
      <w:bookmarkEnd w:id="2"/>
    </w:p>
    <w:p w14:paraId="5DA0BE19" w14:textId="77777777" w:rsidR="003A2AC5" w:rsidRPr="008B1E59" w:rsidRDefault="00000000">
      <w:pPr>
        <w:snapToGrid w:val="0"/>
        <w:spacing w:before="120" w:after="120"/>
        <w:ind w:firstLineChars="200" w:firstLine="48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Wushu Taolu, a core part of traditional Chinese martial arts, integrates physical exercise, moral education and cultural inheritance, and is a key content of primary school physical education under China's "Healthy China 2030" initiative (General Administration of Sport of China, 2016). 65% of public primary schools in Ningxia Hui Autonomous Region have established Wushu Taolu clubs, but their development is restricted by problems such as insufficient professional teachers, imperfect management system, lack of localized curriculum, and shortage of venues and equipment (Ningxia Sports Bureau, 2023). Existing studies mostly focus on single-dimensional teaching practice or current situation investigation, lacking systematic research on localized managerial guidelines for club promotion, especially the framework adapted to Ningxia's regional and ethnic characteristics (Zhao, 2023). This study develops a scientific and operable managerial guideline based on POLC management theory through mixed-methods research, to fill the academic gap and provide practical support for the standardized and sustainable development of Wushu Taolu clubs in Ningxia primary schools.</w:t>
      </w:r>
    </w:p>
    <w:p w14:paraId="7AA9B433" w14:textId="77777777" w:rsidR="003A2AC5" w:rsidRPr="008B1E59" w:rsidRDefault="00000000">
      <w:pPr>
        <w:snapToGrid w:val="0"/>
        <w:spacing w:before="320"/>
        <w:outlineLvl w:val="1"/>
        <w:rPr>
          <w:rFonts w:ascii="Times New Roman Bold" w:hAnsi="Times New Roman Bold" w:cs="Times New Roman Bold"/>
          <w:b/>
          <w:color w:val="000000" w:themeColor="text1"/>
          <w:sz w:val="24"/>
          <w:szCs w:val="24"/>
          <w:lang w:val="en-US"/>
        </w:rPr>
      </w:pPr>
      <w:bookmarkStart w:id="3" w:name="heading_5"/>
      <w:r w:rsidRPr="008B1E59">
        <w:rPr>
          <w:rFonts w:ascii="Times New Roman Bold" w:eastAsia="DengXian" w:hAnsi="Times New Roman Bold" w:cs="Times New Roman Bold"/>
          <w:b/>
          <w:color w:val="000000" w:themeColor="text1"/>
          <w:sz w:val="24"/>
          <w:szCs w:val="24"/>
          <w:lang w:val="en-US"/>
        </w:rPr>
        <w:t>Research Objectives</w:t>
      </w:r>
      <w:bookmarkStart w:id="4" w:name="heading_6"/>
      <w:bookmarkEnd w:id="3"/>
    </w:p>
    <w:p w14:paraId="5B72F0AD" w14:textId="77777777" w:rsidR="003A2AC5" w:rsidRPr="008B1E59" w:rsidRDefault="00000000">
      <w:pPr>
        <w:snapToGrid w:val="0"/>
        <w:outlineLvl w:val="1"/>
        <w:rPr>
          <w:rFonts w:ascii="Times New Roman Bold" w:hAnsi="Times New Roman Bold" w:cs="Times New Roman Bold"/>
          <w:b/>
          <w:color w:val="000000" w:themeColor="text1"/>
          <w:sz w:val="24"/>
          <w:szCs w:val="24"/>
          <w:lang w:val="en-US"/>
        </w:rPr>
      </w:pPr>
      <w:r w:rsidRPr="008B1E59">
        <w:rPr>
          <w:rFonts w:ascii="Times New Roman Bold" w:eastAsia="DengXian" w:hAnsi="Times New Roman Bold" w:cs="Times New Roman Bold"/>
          <w:b/>
          <w:color w:val="000000" w:themeColor="text1"/>
          <w:sz w:val="24"/>
          <w:szCs w:val="24"/>
          <w:lang w:val="en-US"/>
        </w:rPr>
        <w:t>Main Objective</w:t>
      </w:r>
      <w:bookmarkEnd w:id="4"/>
    </w:p>
    <w:p w14:paraId="6388091E" w14:textId="77777777" w:rsidR="003A2AC5" w:rsidRPr="008B1E59" w:rsidRDefault="00000000">
      <w:pPr>
        <w:snapToGrid w:val="0"/>
        <w:spacing w:before="120" w:after="12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To develop a managerial guideline to promote Wushu Taolu clubs for primary school students in Ningxia.</w:t>
      </w:r>
    </w:p>
    <w:p w14:paraId="74D2AFCB" w14:textId="77777777" w:rsidR="003A2AC5" w:rsidRPr="008B1E59" w:rsidRDefault="00000000">
      <w:pPr>
        <w:snapToGrid w:val="0"/>
        <w:spacing w:before="300" w:after="120"/>
        <w:outlineLvl w:val="2"/>
        <w:rPr>
          <w:rFonts w:ascii="Times New Roman Bold" w:hAnsi="Times New Roman Bold" w:cs="Times New Roman Bold"/>
          <w:b/>
          <w:color w:val="000000" w:themeColor="text1"/>
          <w:sz w:val="24"/>
          <w:szCs w:val="24"/>
        </w:rPr>
      </w:pPr>
      <w:bookmarkStart w:id="5" w:name="heading_7"/>
      <w:r w:rsidRPr="008B1E59">
        <w:rPr>
          <w:rFonts w:ascii="Times New Roman Bold" w:eastAsia="DengXian" w:hAnsi="Times New Roman Bold" w:cs="Times New Roman Bold"/>
          <w:b/>
          <w:color w:val="000000" w:themeColor="text1"/>
          <w:sz w:val="24"/>
          <w:szCs w:val="24"/>
        </w:rPr>
        <w:t>Subsidiary Objectives</w:t>
      </w:r>
      <w:bookmarkEnd w:id="5"/>
    </w:p>
    <w:p w14:paraId="51AEEE2A" w14:textId="77777777" w:rsidR="003A2AC5" w:rsidRPr="008B1E59" w:rsidRDefault="00000000">
      <w:pPr>
        <w:numPr>
          <w:ilvl w:val="0"/>
          <w:numId w:val="1"/>
        </w:numPr>
        <w:snapToGrid w:val="0"/>
        <w:spacing w:before="120" w:after="12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To clarify the current situation and core problems of Wushu Taolu clubs in Ningxia primary schools.</w:t>
      </w:r>
    </w:p>
    <w:p w14:paraId="3EF39EFE" w14:textId="77777777" w:rsidR="003A2AC5" w:rsidRPr="008B1E59" w:rsidRDefault="00000000">
      <w:pPr>
        <w:numPr>
          <w:ilvl w:val="0"/>
          <w:numId w:val="2"/>
        </w:numPr>
        <w:snapToGrid w:val="0"/>
        <w:spacing w:before="120" w:after="12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To construct the framework and core content of the managerial guideline.</w:t>
      </w:r>
    </w:p>
    <w:p w14:paraId="23275908" w14:textId="77777777" w:rsidR="003A2AC5" w:rsidRPr="008B1E59" w:rsidRDefault="00000000">
      <w:pPr>
        <w:numPr>
          <w:ilvl w:val="0"/>
          <w:numId w:val="3"/>
        </w:numPr>
        <w:snapToGrid w:val="0"/>
        <w:spacing w:before="120" w:after="12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To verify the feasibility and optimize the final version of the guideline through expert evaluation.</w:t>
      </w:r>
    </w:p>
    <w:p w14:paraId="378F4AD1" w14:textId="77777777" w:rsidR="003A2AC5" w:rsidRPr="008B1E59" w:rsidRDefault="00000000">
      <w:pPr>
        <w:tabs>
          <w:tab w:val="left" w:pos="3271"/>
        </w:tabs>
        <w:snapToGrid w:val="0"/>
        <w:spacing w:before="320" w:after="120"/>
        <w:outlineLvl w:val="1"/>
        <w:rPr>
          <w:rFonts w:ascii="Times New Roman Bold" w:eastAsia="DengXian" w:hAnsi="Times New Roman Bold" w:cs="Times New Roman Bold"/>
          <w:b/>
          <w:color w:val="000000" w:themeColor="text1"/>
          <w:sz w:val="24"/>
          <w:szCs w:val="24"/>
          <w:lang w:val="en-US"/>
        </w:rPr>
      </w:pPr>
      <w:bookmarkStart w:id="6" w:name="heading_9"/>
      <w:r w:rsidRPr="008B1E59">
        <w:rPr>
          <w:rFonts w:ascii="Times New Roman Bold" w:eastAsia="DengXian" w:hAnsi="Times New Roman Bold" w:cs="Times New Roman Bold"/>
          <w:b/>
          <w:color w:val="000000" w:themeColor="text1"/>
          <w:sz w:val="24"/>
          <w:szCs w:val="24"/>
          <w:lang w:val="en-US"/>
        </w:rPr>
        <w:t>Research Methodology</w:t>
      </w:r>
      <w:bookmarkEnd w:id="6"/>
      <w:r w:rsidRPr="008B1E59">
        <w:rPr>
          <w:rFonts w:ascii="Times New Roman Bold" w:eastAsia="DengXian" w:hAnsi="Times New Roman Bold" w:cs="Times New Roman Bold"/>
          <w:b/>
          <w:color w:val="000000" w:themeColor="text1"/>
          <w:sz w:val="24"/>
          <w:szCs w:val="24"/>
          <w:lang w:val="en-US"/>
        </w:rPr>
        <w:tab/>
      </w:r>
    </w:p>
    <w:p w14:paraId="0F3615A3" w14:textId="77777777" w:rsidR="003A2AC5" w:rsidRPr="008B1E59" w:rsidRDefault="00000000">
      <w:pPr>
        <w:snapToGrid w:val="0"/>
        <w:spacing w:before="120" w:after="120"/>
        <w:ind w:firstLineChars="200" w:firstLine="48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This study adopted a mixed-methods research design.</w:t>
      </w:r>
    </w:p>
    <w:p w14:paraId="28E8BC4C" w14:textId="77777777" w:rsidR="003A2AC5" w:rsidRPr="008B1E59" w:rsidRDefault="00000000">
      <w:pPr>
        <w:snapToGrid w:val="0"/>
        <w:spacing w:before="300" w:after="120"/>
        <w:ind w:firstLine="567"/>
        <w:outlineLvl w:val="2"/>
        <w:rPr>
          <w:rFonts w:ascii="Times New Roman Bold" w:hAnsi="Times New Roman Bold" w:cs="Times New Roman Bold"/>
          <w:b/>
          <w:color w:val="000000" w:themeColor="text1"/>
          <w:sz w:val="24"/>
          <w:szCs w:val="24"/>
          <w:lang w:val="en-US"/>
        </w:rPr>
      </w:pPr>
      <w:bookmarkStart w:id="7" w:name="heading_10"/>
      <w:r w:rsidRPr="008B1E59">
        <w:rPr>
          <w:rFonts w:ascii="Times New Roman Bold" w:eastAsia="DengXian" w:hAnsi="Times New Roman Bold" w:cs="Times New Roman Bold"/>
          <w:b/>
          <w:color w:val="000000" w:themeColor="text1"/>
          <w:sz w:val="24"/>
          <w:szCs w:val="24"/>
          <w:lang w:val="en-US"/>
        </w:rPr>
        <w:t>Population and Sample</w:t>
      </w:r>
      <w:bookmarkEnd w:id="7"/>
    </w:p>
    <w:p w14:paraId="038C7E4A" w14:textId="77777777" w:rsidR="003A2AC5" w:rsidRPr="008B1E59" w:rsidRDefault="00000000">
      <w:pPr>
        <w:snapToGrid w:val="0"/>
        <w:spacing w:before="120" w:after="120"/>
        <w:ind w:firstLineChars="200" w:firstLine="480"/>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research population included 1,450 Wushu Taolu club students and 20 full-time Wushu PE teachers from 4 public primary schools in Ningxia. Based on the Krejcie and Morgan table, 306 students aged 10–12 were selected as the quantitative sample, alongside all 20 teachers. For qualitative research, experts were selected through purposive sampling, including 3 IOC validity evaluation experts, 7 interview experts, 9 focus group discussion experts, and 7 connoisseurship validation experts.</w:t>
      </w:r>
    </w:p>
    <w:p w14:paraId="3FD585B8" w14:textId="77777777" w:rsidR="003A2AC5" w:rsidRPr="008B1E59" w:rsidRDefault="00000000">
      <w:pPr>
        <w:snapToGrid w:val="0"/>
        <w:spacing w:before="300" w:after="120"/>
        <w:ind w:firstLine="567"/>
        <w:outlineLvl w:val="2"/>
        <w:rPr>
          <w:rFonts w:ascii="Times New Roman Bold" w:hAnsi="Times New Roman Bold" w:cs="Times New Roman Bold"/>
          <w:b/>
          <w:color w:val="000000" w:themeColor="text1"/>
          <w:sz w:val="24"/>
          <w:szCs w:val="24"/>
          <w:lang w:val="en-US"/>
        </w:rPr>
      </w:pPr>
      <w:bookmarkStart w:id="8" w:name="heading_11"/>
      <w:r w:rsidRPr="008B1E59">
        <w:rPr>
          <w:rFonts w:ascii="Times New Roman Bold" w:eastAsia="DengXian" w:hAnsi="Times New Roman Bold" w:cs="Times New Roman Bold"/>
          <w:b/>
          <w:color w:val="000000" w:themeColor="text1"/>
          <w:sz w:val="24"/>
          <w:szCs w:val="24"/>
          <w:lang w:val="en-US"/>
        </w:rPr>
        <w:t>Research Instruments</w:t>
      </w:r>
      <w:bookmarkEnd w:id="8"/>
    </w:p>
    <w:p w14:paraId="7D77BD74" w14:textId="704C26E5"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1. Research Instruments This study developed four sets of standardized and validated research instruments for quantitative data collection, guideline framework construction, content refinement, and scientific validation. All instruments passed strict validity and reliability tests, meeting international academic research standards. </w:t>
      </w:r>
    </w:p>
    <w:p w14:paraId="75AC14A2" w14:textId="655630CB"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2. Student and Teacher Questionnaires: Two independent 5-point Likert scale questionnaires were compiled for students and teachers respectively, to investigate the operation status and core development bottlenecks of the clubs. Both passed the IOC validity test (overall IOC=0.91 for the student questionnaire, 0.93 for the teacher questionnaire) and showed excellent </w:t>
      </w:r>
      <w:r w:rsidRPr="008B1E59">
        <w:rPr>
          <w:rFonts w:ascii="Times New Roman Regular" w:eastAsia="DengXian" w:hAnsi="Times New Roman Regular" w:cs="Times New Roman Regular"/>
          <w:color w:val="000000" w:themeColor="text1"/>
          <w:sz w:val="24"/>
          <w:szCs w:val="24"/>
          <w:lang w:val="en-US"/>
        </w:rPr>
        <w:lastRenderedPageBreak/>
        <w:t>internal consistency (Cronbach's α=0.945 and 0.951 respectively).</w:t>
      </w:r>
    </w:p>
    <w:p w14:paraId="65A070AD" w14:textId="6F9C0402"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Expert Interview Outline: A semi-structured interview outline (overall IOC=0.90) was designed to explore the core operational challenges of the clubs and extract the core framework of the managerial guideline, used for in-depth interviews with 7 experts in the field.</w:t>
      </w:r>
    </w:p>
    <w:p w14:paraId="570F975B" w14:textId="7B06785C"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Focus Group Discussion Outline: A special discussion outline was developed to guide 9 cross-disciplinary experts in collaborative refinement of the guideline, to improve its comprehensiveness, operability and localized adaptability.</w:t>
      </w:r>
    </w:p>
    <w:p w14:paraId="0C2E573A" w14:textId="3C3B9C17"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5. Connoisseurship Discussion Outline: An evaluation outline was formulated for the final validation of the guideline, used to assess its scientificity, feasibility and localized adaptability with 7 senior experts, and confirm the final version of the guideline.</w:t>
      </w:r>
    </w:p>
    <w:p w14:paraId="68D50563" w14:textId="77777777" w:rsidR="003A2AC5" w:rsidRPr="008B1E59" w:rsidRDefault="00000000">
      <w:pPr>
        <w:snapToGrid w:val="0"/>
        <w:ind w:firstLine="567"/>
        <w:jc w:val="thaiDistribute"/>
        <w:rPr>
          <w:rFonts w:ascii="Times New Roman" w:hAnsi="Times New Roman" w:cs="Times New Roman"/>
          <w:b/>
          <w:bCs/>
          <w:color w:val="000000" w:themeColor="text1"/>
          <w:sz w:val="24"/>
          <w:lang w:val="en-US"/>
        </w:rPr>
      </w:pPr>
      <w:r w:rsidRPr="008B1E59">
        <w:rPr>
          <w:rFonts w:ascii="Times New Roman" w:hAnsi="Times New Roman" w:cs="Times New Roman"/>
          <w:b/>
          <w:bCs/>
          <w:color w:val="000000" w:themeColor="text1"/>
          <w:sz w:val="24"/>
          <w:lang w:val="en-US"/>
        </w:rPr>
        <w:t>Protection of the Participants’ Rights</w:t>
      </w:r>
    </w:p>
    <w:p w14:paraId="64A3D144" w14:textId="7E2B06AC" w:rsidR="003A2AC5" w:rsidRPr="008B1E59" w:rsidRDefault="00000000" w:rsidP="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This study was conducted in strict compliance with international academic research ethics norms and the ethical review regulations of Bangkokthonburi University. The research protocol has been reviewed and formally approved by the Office of the Research Ethics Committee (Social Sciences), Bangkokthonburi University, with the Ethics Approval Number: 2568/456(7), and the official approval date </w:t>
      </w:r>
      <w:r w:rsidR="00525211" w:rsidRPr="008B1E59">
        <w:rPr>
          <w:rFonts w:ascii="Times New Roman Regular" w:eastAsia="DengXian" w:hAnsi="Times New Roman Regular" w:cs="Times New Roman Regular"/>
          <w:color w:val="000000" w:themeColor="text1"/>
          <w:sz w:val="24"/>
          <w:szCs w:val="24"/>
          <w:lang w:val="en-US"/>
        </w:rPr>
        <w:t xml:space="preserve">was 20 December </w:t>
      </w:r>
      <w:r w:rsidRPr="008B1E59">
        <w:rPr>
          <w:rFonts w:ascii="Times New Roman Regular" w:eastAsia="DengXian" w:hAnsi="Times New Roman Regular" w:cs="Times New Roman Regular"/>
          <w:color w:val="000000" w:themeColor="text1"/>
          <w:sz w:val="24"/>
          <w:szCs w:val="24"/>
          <w:lang w:val="en-US"/>
        </w:rPr>
        <w:t>2025</w:t>
      </w:r>
      <w:r w:rsidR="00525211" w:rsidRPr="008B1E59">
        <w:rPr>
          <w:rFonts w:ascii="Times New Roman Regular" w:eastAsia="DengXian" w:hAnsi="Times New Roman Regular" w:cs="Times New Roman Regular"/>
          <w:color w:val="000000" w:themeColor="text1"/>
          <w:sz w:val="24"/>
          <w:szCs w:val="24"/>
          <w:lang w:val="en-US"/>
        </w:rPr>
        <w:t>.</w:t>
      </w:r>
    </w:p>
    <w:p w14:paraId="2287BC65" w14:textId="212CCA86" w:rsidR="003A2AC5" w:rsidRPr="008B1E59" w:rsidRDefault="00000000">
      <w:pPr>
        <w:snapToGrid w:val="0"/>
        <w:spacing w:before="120" w:after="120"/>
        <w:ind w:firstLineChars="200" w:firstLine="480"/>
        <w:rPr>
          <w:rFonts w:ascii="Times New Roman Regular" w:eastAsia="DengXian" w:hAnsi="Times New Roman Regular" w:cs="Times New Roman Regular"/>
          <w:b/>
          <w:bCs/>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t>Data Collection</w:t>
      </w:r>
    </w:p>
    <w:p w14:paraId="4C5328D6"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This study completed full data collection through standardized steps in strict accordance with the mixed-methods research design:</w:t>
      </w:r>
    </w:p>
    <w:p w14:paraId="2D5271C9" w14:textId="40E78076"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Literature Review: Systematically retrieved and sorted domestic and foreign literatures related to Wushu Taolu, campus martial arts club management, sports management theories and relevant official policies, laying a theoretical foundation for the design of research instruments.</w:t>
      </w:r>
    </w:p>
    <w:p w14:paraId="4EE3EFE7" w14:textId="17D7F8C8"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2. Questionnaire Survey: Conducted on-site questionnaire distribution to 306 sampled students and all 20 Wushu PE teachers from 4 target primary schools in Ningxia, with a 100% effective response rate, to collect first-hand data on the current operation status and core pain points of the clubs.</w:t>
      </w:r>
    </w:p>
    <w:p w14:paraId="1977607D" w14:textId="3A15404F"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Expert In-depth Interviews: Conducted face-to-face semi-structured interviews with 7 purposively selected experts in related fields, to sort out the core development bottlenecks of the clubs and draft the overall framework of the managerial guideline.</w:t>
      </w:r>
    </w:p>
    <w:p w14:paraId="13BD60A6" w14:textId="4590E424"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Focus Group Discussions: Organized focus group discussions with 9 cross-disciplinary experts, to develop and refine the detailed content, implementation paths and localized adaptation strategies of the managerial guideline.</w:t>
      </w:r>
    </w:p>
    <w:p w14:paraId="63316D7C" w14:textId="42E68944"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5. Connoisseurship Discussions: Invited 7 senior experts to conduct a comprehensive validation of the drafted guideline, to verify its feasibility, scientificity and localized adaptability, and complete the final revision and confirmation.</w:t>
      </w:r>
    </w:p>
    <w:p w14:paraId="7A421C30"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b/>
          <w:bCs/>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t>Data Analysis</w:t>
      </w:r>
    </w:p>
    <w:p w14:paraId="55405E17"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This study adopted targeted scientific methods to process and analyze the collected data, and the specific analysis process is as follows:</w:t>
      </w:r>
    </w:p>
    <w:p w14:paraId="21666D8D" w14:textId="532F4F65"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Quantitative Data Analysis: Used mean (x̅) and standard deviation (S.D.) to conduct descriptive statistical analysis on the valid questionnaire data, graded the evaluation level of each dimension of club operation, and identified the core problems in the development of the clubs.</w:t>
      </w:r>
    </w:p>
    <w:p w14:paraId="718581DA" w14:textId="156AFFAD"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2. Qualitative Data Analysis: Adopted content analysis method to code and thematically analyze the text data from expert interviews, focus group discussions and connoisseurship discussions, to extract core expert viewpoints, professional consensus and targeted optimization </w:t>
      </w:r>
      <w:r w:rsidRPr="008B1E59">
        <w:rPr>
          <w:rFonts w:ascii="Times New Roman Regular" w:eastAsia="DengXian" w:hAnsi="Times New Roman Regular" w:cs="Times New Roman Regular"/>
          <w:color w:val="000000" w:themeColor="text1"/>
          <w:sz w:val="24"/>
          <w:szCs w:val="24"/>
          <w:lang w:val="en-US"/>
        </w:rPr>
        <w:lastRenderedPageBreak/>
        <w:t>suggestions for the construction and revision of the guideline.</w:t>
      </w:r>
    </w:p>
    <w:p w14:paraId="29D37AEA" w14:textId="4D79205B"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Validity and Reliability Test: Used the Index of Item-Objective Congruence (IOC) to test the content validity of all research instruments, and Cronbach’s alpha coefficient to test the internal consistency reliability of the questionnaires, to ensure the scientific rigor of the research.</w:t>
      </w:r>
    </w:p>
    <w:p w14:paraId="311F1A15" w14:textId="77777777" w:rsidR="003A2AC5" w:rsidRPr="008B1E59" w:rsidRDefault="00000000">
      <w:pPr>
        <w:snapToGrid w:val="0"/>
        <w:spacing w:before="320" w:after="120"/>
        <w:outlineLvl w:val="1"/>
        <w:rPr>
          <w:rFonts w:ascii="Times New Roman Bold" w:hAnsi="Times New Roman Bold" w:cs="Times New Roman Bold"/>
          <w:b/>
          <w:color w:val="000000" w:themeColor="text1"/>
          <w:sz w:val="24"/>
          <w:szCs w:val="24"/>
          <w:lang w:val="en-US"/>
        </w:rPr>
      </w:pPr>
      <w:bookmarkStart w:id="9" w:name="heading_14"/>
      <w:r w:rsidRPr="008B1E59">
        <w:rPr>
          <w:rFonts w:ascii="Times New Roman Bold" w:eastAsia="DengXian" w:hAnsi="Times New Roman Bold" w:cs="Times New Roman Bold"/>
          <w:b/>
          <w:color w:val="000000" w:themeColor="text1"/>
          <w:sz w:val="24"/>
          <w:szCs w:val="24"/>
          <w:lang w:val="en-US"/>
        </w:rPr>
        <w:t>Research Results</w:t>
      </w:r>
      <w:bookmarkEnd w:id="9"/>
    </w:p>
    <w:p w14:paraId="11385E84"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This study systematically sorted out the current situation and core pain points of Wushu Taolu clubs in Ningxia primary schools through questionnaire surveys, and completed the formulation, refinement and final validation of the managerial guideline through multi-round expert interviews, focus group discussions and connoisseurship discussions. The core research results are divided into the following three parts:</w:t>
      </w:r>
    </w:p>
    <w:p w14:paraId="3A8E9AFC" w14:textId="1D585272" w:rsidR="003A2AC5" w:rsidRPr="008B1E59" w:rsidRDefault="00000000" w:rsidP="00A22429">
      <w:pPr>
        <w:jc w:val="thaiDistribute"/>
        <w:outlineLvl w:val="1"/>
        <w:rPr>
          <w:rFonts w:ascii="Times New Roman Regular" w:eastAsia="DengXian" w:hAnsi="Times New Roman Regular" w:cs="Times New Roman Regular"/>
          <w:b/>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t xml:space="preserve">Part 1: Current </w:t>
      </w:r>
      <w:r w:rsidR="00525211" w:rsidRPr="008B1E59">
        <w:rPr>
          <w:rFonts w:ascii="Times New Roman Regular" w:eastAsia="DengXian" w:hAnsi="Times New Roman Regular" w:cs="Times New Roman Regular"/>
          <w:b/>
          <w:bCs/>
          <w:color w:val="000000" w:themeColor="text1"/>
          <w:sz w:val="24"/>
          <w:szCs w:val="24"/>
          <w:lang w:val="en-US"/>
        </w:rPr>
        <w:t xml:space="preserve">situation and existing problems </w:t>
      </w:r>
      <w:r w:rsidR="00A22429" w:rsidRPr="008B1E59">
        <w:rPr>
          <w:rFonts w:ascii="Times New Roman Regular" w:eastAsia="DengXian" w:hAnsi="Times New Roman Regular" w:cs="Times New Roman Regular"/>
          <w:b/>
          <w:color w:val="000000" w:themeColor="text1"/>
          <w:sz w:val="24"/>
          <w:szCs w:val="24"/>
          <w:lang w:val="en-US"/>
        </w:rPr>
        <w:t>to promote Wushu Taolu clubs for primary school students in Ningxia</w:t>
      </w:r>
    </w:p>
    <w:p w14:paraId="0BDC95C2"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This study clarified the development status and core pain points of Wushu Taolu clubs in Ningxia primary schools through a questionnaire survey of 306 club students and 20 Wushu PE teachers from 4 local primary schools.</w:t>
      </w:r>
    </w:p>
    <w:p w14:paraId="2869EFA5" w14:textId="28F4CCF6"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The current situation of promoting Wushu Taolu clubs </w:t>
      </w:r>
      <w:r w:rsidR="00A22429" w:rsidRPr="008B1E59">
        <w:rPr>
          <w:rFonts w:ascii="Times New Roman Regular" w:eastAsia="DengXian" w:hAnsi="Times New Roman Regular" w:cs="Times New Roman Regular"/>
          <w:color w:val="000000" w:themeColor="text1"/>
          <w:sz w:val="24"/>
          <w:szCs w:val="24"/>
          <w:lang w:val="en-US"/>
        </w:rPr>
        <w:t xml:space="preserve">for </w:t>
      </w:r>
      <w:r w:rsidRPr="008B1E59">
        <w:rPr>
          <w:rFonts w:ascii="Times New Roman Regular" w:eastAsia="DengXian" w:hAnsi="Times New Roman Regular" w:cs="Times New Roman Regular"/>
          <w:color w:val="000000" w:themeColor="text1"/>
          <w:sz w:val="24"/>
          <w:szCs w:val="24"/>
          <w:lang w:val="en-US"/>
        </w:rPr>
        <w:t>primary school</w:t>
      </w:r>
      <w:r w:rsidR="00A22429" w:rsidRPr="008B1E59">
        <w:rPr>
          <w:rFonts w:ascii="Times New Roman Regular" w:eastAsia="DengXian" w:hAnsi="Times New Roman Regular" w:cs="Times New Roman Regular"/>
          <w:color w:val="000000" w:themeColor="text1"/>
          <w:sz w:val="24"/>
          <w:szCs w:val="24"/>
          <w:lang w:val="en-US"/>
        </w:rPr>
        <w:t xml:space="preserve"> student</w:t>
      </w:r>
      <w:r w:rsidRPr="008B1E59">
        <w:rPr>
          <w:rFonts w:ascii="Times New Roman Regular" w:eastAsia="DengXian" w:hAnsi="Times New Roman Regular" w:cs="Times New Roman Regular"/>
          <w:color w:val="000000" w:themeColor="text1"/>
          <w:sz w:val="24"/>
          <w:szCs w:val="24"/>
          <w:lang w:val="en-US"/>
        </w:rPr>
        <w:t>s were as follows:</w:t>
      </w:r>
    </w:p>
    <w:p w14:paraId="031B6151"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Ningxia primary school Wushu Taolu clubs have sound policy support and external backing: policies provide guidance, schools are positive, parents support students' participation, and students recognize training benefits. However, student and teacher overall evaluations are x̅=2.96 and x̅=3.28 respectively, indicating a medium operation level with prominent systematic problems restricting high-quality development.</w:t>
      </w:r>
    </w:p>
    <w:p w14:paraId="4C7101C5" w14:textId="05C15209"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core existing problems of promoting Wushu Taolu clubs were as follows:</w:t>
      </w:r>
    </w:p>
    <w:p w14:paraId="265DB5E4" w14:textId="35E735BF"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Lagging construction of the teaching team: Instructors have insufficient professional competence, a low proportion of certified teachers, and lack systematic professional training, failing to provide personalized and differentiated teaching guidance.</w:t>
      </w:r>
    </w:p>
    <w:p w14:paraId="7417B5B4" w14:textId="404C6267"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2. Incomplete and non-localized curriculum system: There is a lack of standardized and age-appropriate teaching system, arbitrary course content, and serious insufficient integration of martial ethics education, mental health promotion and Ningxia Hui traditional sports cultural elements.</w:t>
      </w:r>
    </w:p>
    <w:p w14:paraId="4CA2BE57" w14:textId="6A460BCA"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Unreasonable resource allocation and insufficient hardware support: Most schools lack dedicated training venues, professional equipment and protective gear, existing facilities lack regular maintenance, and there is a prominent urban-rural imbalance in resource allocation.</w:t>
      </w:r>
    </w:p>
    <w:p w14:paraId="1A6CE480" w14:textId="4FDBEE0E"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Unsound club operation and management system: Most clubs lack clear development plans and standardized management norms, with unclear division of responsibilities and formalistic daily operation.</w:t>
      </w:r>
    </w:p>
    <w:p w14:paraId="5E86D49F" w14:textId="67AADA03"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5. Insufficient student participation motivation and sustained engagement: Courses lack interest and diversity, training difficulty is unreasonably set, and there is no sound incentive mechanism, resulting in a high dropout rate in the later stage of participation.</w:t>
      </w:r>
    </w:p>
    <w:p w14:paraId="7597B498" w14:textId="4DC91906" w:rsidR="003A2AC5" w:rsidRPr="008B1E59" w:rsidRDefault="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6. Missing evaluation feedback and continuous improvement mechanism: There is no comprehensive performance evaluation system and regular multi-stakeholder feedback mechanism, failing to form a closed-loop management of continuous optimization.</w:t>
      </w:r>
    </w:p>
    <w:p w14:paraId="57F82D71" w14:textId="77777777" w:rsidR="003A2AC5" w:rsidRPr="008B1E59" w:rsidRDefault="003A2AC5">
      <w:pPr>
        <w:snapToGrid w:val="0"/>
        <w:spacing w:before="120" w:after="120"/>
        <w:rPr>
          <w:rFonts w:ascii="Times New Roman Regular" w:eastAsia="DengXian" w:hAnsi="Times New Roman Regular" w:cs="Times New Roman Regular"/>
          <w:color w:val="000000" w:themeColor="text1"/>
          <w:sz w:val="24"/>
          <w:szCs w:val="24"/>
          <w:lang w:val="en-US"/>
        </w:rPr>
      </w:pPr>
    </w:p>
    <w:p w14:paraId="711FF1E7" w14:textId="77777777" w:rsidR="00525211" w:rsidRPr="008B1E59" w:rsidRDefault="00525211">
      <w:pPr>
        <w:snapToGrid w:val="0"/>
        <w:spacing w:before="120" w:after="120"/>
        <w:rPr>
          <w:rFonts w:ascii="Times New Roman Regular" w:eastAsia="DengXian" w:hAnsi="Times New Roman Regular" w:cs="Times New Roman Regular"/>
          <w:color w:val="000000" w:themeColor="text1"/>
          <w:sz w:val="24"/>
          <w:szCs w:val="24"/>
          <w:lang w:val="en-US"/>
        </w:rPr>
      </w:pPr>
    </w:p>
    <w:p w14:paraId="66F43C6A" w14:textId="5A2D1E8D" w:rsidR="003A2AC5" w:rsidRPr="008B1E59" w:rsidRDefault="00000000" w:rsidP="00A22429">
      <w:pPr>
        <w:outlineLvl w:val="1"/>
        <w:rPr>
          <w:rFonts w:ascii="Times New Roman Regular" w:eastAsia="DengXian" w:hAnsi="Times New Roman Regular" w:cs="Times New Roman Regular"/>
          <w:b/>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lastRenderedPageBreak/>
        <w:t xml:space="preserve">Part 2: Formulation of the </w:t>
      </w:r>
      <w:r w:rsidR="00A22429" w:rsidRPr="008B1E59">
        <w:rPr>
          <w:rFonts w:ascii="Times New Roman Regular" w:eastAsia="DengXian" w:hAnsi="Times New Roman Regular" w:cs="Times New Roman Regular"/>
          <w:b/>
          <w:bCs/>
          <w:color w:val="000000" w:themeColor="text1"/>
          <w:sz w:val="24"/>
          <w:szCs w:val="24"/>
          <w:lang w:val="en-US"/>
        </w:rPr>
        <w:t>m</w:t>
      </w:r>
      <w:r w:rsidRPr="008B1E59">
        <w:rPr>
          <w:rFonts w:ascii="Times New Roman Regular" w:eastAsia="DengXian" w:hAnsi="Times New Roman Regular" w:cs="Times New Roman Regular"/>
          <w:b/>
          <w:bCs/>
          <w:color w:val="000000" w:themeColor="text1"/>
          <w:sz w:val="24"/>
          <w:szCs w:val="24"/>
          <w:lang w:val="en-US"/>
        </w:rPr>
        <w:t xml:space="preserve">anagerial </w:t>
      </w:r>
      <w:r w:rsidR="00A22429" w:rsidRPr="008B1E59">
        <w:rPr>
          <w:rFonts w:ascii="Times New Roman Regular" w:eastAsia="DengXian" w:hAnsi="Times New Roman Regular" w:cs="Times New Roman Regular"/>
          <w:b/>
          <w:bCs/>
          <w:color w:val="000000" w:themeColor="text1"/>
          <w:sz w:val="24"/>
          <w:szCs w:val="24"/>
          <w:lang w:val="en-US"/>
        </w:rPr>
        <w:t>g</w:t>
      </w:r>
      <w:r w:rsidRPr="008B1E59">
        <w:rPr>
          <w:rFonts w:ascii="Times New Roman Regular" w:eastAsia="DengXian" w:hAnsi="Times New Roman Regular" w:cs="Times New Roman Regular"/>
          <w:b/>
          <w:bCs/>
          <w:color w:val="000000" w:themeColor="text1"/>
          <w:sz w:val="24"/>
          <w:szCs w:val="24"/>
          <w:lang w:val="en-US"/>
        </w:rPr>
        <w:t xml:space="preserve">uideline </w:t>
      </w:r>
      <w:r w:rsidR="00A22429" w:rsidRPr="008B1E59">
        <w:rPr>
          <w:rFonts w:ascii="Times New Roman Regular" w:eastAsia="DengXian" w:hAnsi="Times New Roman Regular" w:cs="Times New Roman Regular"/>
          <w:b/>
          <w:color w:val="000000" w:themeColor="text1"/>
          <w:sz w:val="24"/>
          <w:szCs w:val="24"/>
          <w:lang w:val="en-US"/>
        </w:rPr>
        <w:t>to promote Wushu Taolu clubs for primary school students in Ningxia</w:t>
      </w:r>
    </w:p>
    <w:p w14:paraId="5EE4F2F1" w14:textId="77777777" w:rsidR="00A22429" w:rsidRPr="008B1E59" w:rsidRDefault="00A22429" w:rsidP="00A22429">
      <w:pPr>
        <w:snapToGrid w:val="0"/>
        <w:ind w:firstLineChars="200" w:firstLine="480"/>
        <w:rPr>
          <w:rFonts w:ascii="Times New Roman Regular" w:eastAsia="DengXian" w:hAnsi="Times New Roman Regular" w:cs="Times New Roman Regular"/>
          <w:b/>
          <w:bCs/>
          <w:color w:val="000000" w:themeColor="text1"/>
          <w:sz w:val="24"/>
          <w:szCs w:val="24"/>
          <w:lang w:val="en-US"/>
        </w:rPr>
      </w:pPr>
    </w:p>
    <w:p w14:paraId="42BE8BB8" w14:textId="77777777" w:rsidR="003A2AC5" w:rsidRPr="008B1E59" w:rsidRDefault="00000000" w:rsidP="00A22429">
      <w:pPr>
        <w:snapToGrid w:val="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Based on the core pain points identified in the questionnaire survey, this study constructed and refined the managerial guideline through multi-round expert research, with the POLC (Planning, Organizing, Leading, Controlling) management theory as the core framework.</w:t>
      </w:r>
    </w:p>
    <w:p w14:paraId="2CABD2FF" w14:textId="77777777" w:rsidR="00A22429" w:rsidRPr="008B1E59" w:rsidRDefault="00000000" w:rsidP="00A22429">
      <w:pPr>
        <w:snapToGrid w:val="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hint="eastAsia"/>
          <w:color w:val="000000" w:themeColor="text1"/>
          <w:sz w:val="24"/>
          <w:szCs w:val="24"/>
          <w:lang w:val="en-US"/>
        </w:rPr>
        <w:t>First, through in-depth interviews with 7 experts, the core dimensions and key elements of the guideline were clarified. Experts unanimously agreed that the guideline should take the POLC management theory as the core support, and must be rooted in the regional and ethnic characteristics of Ningxia, focusing on solving the practical problems of grassroots schools. The expert interview results initially constructed the four-dimensional framework of the guideline, and clarified the core content that each dimension should cover</w:t>
      </w:r>
    </w:p>
    <w:p w14:paraId="65025965" w14:textId="0A3BA168" w:rsidR="00A22429" w:rsidRPr="008B1E59" w:rsidRDefault="00000000" w:rsidP="00A22429">
      <w:pPr>
        <w:snapToGrid w:val="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On this basis, 9 experts were invited to conduct focus group discussions to further refine and enrich the detailed content of the guideline. Experts supplemented and optimized the guideline from the aspects of differentiated implementation paths for urban and rural schools, martial ethics education and mental health promotion, specific paths of Hui cultural integration, student incentive and retention strategies, training safety management system, home-school-community collaboration mechanism, and digital teaching and promotion, making the guideline more comprehensive, operable and locally adaptable.</w:t>
      </w:r>
      <w:r w:rsidR="00A22429" w:rsidRPr="008B1E59">
        <w:rPr>
          <w:rFonts w:ascii="Times New Roman Regular" w:eastAsia="DengXian" w:hAnsi="Times New Roman Regular" w:cs="Times New Roman Regular"/>
          <w:color w:val="000000" w:themeColor="text1"/>
          <w:sz w:val="24"/>
          <w:szCs w:val="24"/>
          <w:lang w:val="en-US"/>
        </w:rPr>
        <w:t xml:space="preserve"> The detailed content of the </w:t>
      </w:r>
      <w:r w:rsidR="00A22429" w:rsidRPr="008B1E59">
        <w:rPr>
          <w:rFonts w:ascii="Times New Roman Bold" w:eastAsia="DengXian" w:hAnsi="Times New Roman Bold" w:cs="Times New Roman Bold"/>
          <w:bCs/>
          <w:color w:val="000000" w:themeColor="text1"/>
          <w:sz w:val="24"/>
          <w:szCs w:val="24"/>
          <w:lang w:val="en-US"/>
        </w:rPr>
        <w:t xml:space="preserve">managerial </w:t>
      </w:r>
      <w:r w:rsidR="00A22429" w:rsidRPr="008B1E59">
        <w:rPr>
          <w:rFonts w:ascii="Times New Roman Regular" w:eastAsia="DengXian" w:hAnsi="Times New Roman Regular" w:cs="Times New Roman Regular"/>
          <w:color w:val="000000" w:themeColor="text1"/>
          <w:sz w:val="24"/>
          <w:szCs w:val="24"/>
          <w:lang w:val="en-US"/>
        </w:rPr>
        <w:t>guideline to promote Wushu Taolu clubs for primary school students in Ningxia was as follows:</w:t>
      </w:r>
    </w:p>
    <w:p w14:paraId="0873C4B6" w14:textId="77777777" w:rsidR="00A22429" w:rsidRPr="008B1E59" w:rsidRDefault="00A22429" w:rsidP="00A22429">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hint="eastAsia"/>
          <w:color w:val="000000" w:themeColor="text1"/>
          <w:sz w:val="24"/>
          <w:szCs w:val="24"/>
          <w:lang w:val="en-US"/>
        </w:rPr>
        <w:t>Planning Dimension (4 elements): Establishing mission, vision and core objectives; needs assessment and market analysis; localized development strategy; annual implementation plan and resource budget.</w:t>
      </w:r>
    </w:p>
    <w:p w14:paraId="5C4E3263" w14:textId="77777777" w:rsidR="00A22429" w:rsidRPr="008B1E59" w:rsidRDefault="00A22429" w:rsidP="00A22429">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hint="eastAsia"/>
          <w:color w:val="000000" w:themeColor="text1"/>
          <w:sz w:val="24"/>
          <w:szCs w:val="24"/>
          <w:lang w:val="en-US"/>
        </w:rPr>
        <w:t>Organizing Dimension (4 elements): Standardized organizational structure and division of responsibilities; faculty development and professional growth; development and construction of localized curriculum system; hardware resource and safety management system.</w:t>
      </w:r>
    </w:p>
    <w:p w14:paraId="3EEFE99D" w14:textId="77777777" w:rsidR="00A22429" w:rsidRPr="008B1E59" w:rsidRDefault="00A22429" w:rsidP="00A22429">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hint="eastAsia"/>
          <w:color w:val="000000" w:themeColor="text1"/>
          <w:sz w:val="24"/>
          <w:szCs w:val="24"/>
          <w:lang w:val="en-US"/>
        </w:rPr>
        <w:t>Leading Dimension (4 elements): Motivational leadership and teaching team building; student growth motivation and personalized education; construction and promotion of campus martial arts culture; open communication and home-school-community collaboration.</w:t>
      </w:r>
    </w:p>
    <w:p w14:paraId="14E20A39" w14:textId="77777777" w:rsidR="00A22429" w:rsidRPr="008B1E59" w:rsidRDefault="00A22429" w:rsidP="00A22429">
      <w:pPr>
        <w:snapToGrid w:val="0"/>
        <w:spacing w:before="120" w:after="12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hint="eastAsia"/>
          <w:color w:val="000000" w:themeColor="text1"/>
          <w:sz w:val="24"/>
          <w:szCs w:val="24"/>
          <w:lang w:val="en-US"/>
        </w:rPr>
        <w:t>Controlling Dimension (5 elements): Key performance indicators and dynamic monitoring; multi-stakeholder feedback and satisfaction assessment; comprehensive performance evaluation and accountability system; financial and safety compliance management; continuous improvement and innovative development mechanism</w:t>
      </w:r>
    </w:p>
    <w:p w14:paraId="284A08A8" w14:textId="77777777" w:rsidR="00A22429" w:rsidRPr="008B1E59" w:rsidRDefault="00A22429" w:rsidP="00A22429">
      <w:pPr>
        <w:snapToGrid w:val="0"/>
        <w:rPr>
          <w:rFonts w:ascii="Times New Roman Regular" w:eastAsia="DengXian" w:hAnsi="Times New Roman Regular" w:cs="Times New Roman Regular"/>
          <w:color w:val="000000" w:themeColor="text1"/>
          <w:sz w:val="24"/>
          <w:szCs w:val="24"/>
          <w:lang w:val="en-US"/>
        </w:rPr>
      </w:pPr>
    </w:p>
    <w:p w14:paraId="62A3D087" w14:textId="6DCE241A" w:rsidR="00A22429" w:rsidRPr="008B1E59" w:rsidRDefault="00A22429" w:rsidP="00A22429">
      <w:pPr>
        <w:snapToGrid w:val="0"/>
        <w:outlineLvl w:val="1"/>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Table 1</w:t>
      </w:r>
      <w:r w:rsidRPr="008B1E59">
        <w:rPr>
          <w:rFonts w:ascii="Times New Roman Bold" w:eastAsia="DengXian" w:hAnsi="Times New Roman Bold" w:cs="Times New Roman Bold"/>
          <w:b/>
          <w:color w:val="000000" w:themeColor="text1"/>
          <w:sz w:val="24"/>
          <w:szCs w:val="24"/>
          <w:lang w:val="en-US"/>
        </w:rPr>
        <w:t xml:space="preserve"> </w:t>
      </w:r>
      <w:r w:rsidRPr="008B1E59">
        <w:rPr>
          <w:rFonts w:ascii="Times New Roman Bold" w:eastAsia="DengXian" w:hAnsi="Times New Roman Bold" w:cs="Times New Roman Bold"/>
          <w:bCs/>
          <w:color w:val="000000" w:themeColor="text1"/>
          <w:sz w:val="24"/>
          <w:szCs w:val="24"/>
          <w:lang w:val="en-US"/>
        </w:rPr>
        <w:t xml:space="preserve">The details of nanagerial </w:t>
      </w:r>
      <w:r w:rsidRPr="008B1E59">
        <w:rPr>
          <w:rFonts w:ascii="Times New Roman Regular" w:eastAsia="DengXian" w:hAnsi="Times New Roman Regular" w:cs="Times New Roman Regular"/>
          <w:color w:val="000000" w:themeColor="text1"/>
          <w:sz w:val="24"/>
          <w:szCs w:val="24"/>
          <w:lang w:val="en-US"/>
        </w:rPr>
        <w:t>guideline to promote Wushu Taolu clubs for primary school students in Ningxia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36"/>
        <w:gridCol w:w="7329"/>
      </w:tblGrid>
      <w:tr w:rsidR="00A22429" w:rsidRPr="008B1E59" w14:paraId="2235CDBB" w14:textId="77777777" w:rsidTr="005454A5">
        <w:tc>
          <w:tcPr>
            <w:tcW w:w="9265" w:type="dxa"/>
            <w:gridSpan w:val="2"/>
            <w:tcMar>
              <w:top w:w="60" w:type="dxa"/>
              <w:left w:w="120" w:type="dxa"/>
              <w:bottom w:w="30" w:type="dxa"/>
              <w:right w:w="120" w:type="dxa"/>
            </w:tcMar>
          </w:tcPr>
          <w:p w14:paraId="3B2FD6C3" w14:textId="77777777" w:rsidR="00A22429" w:rsidRPr="008B1E59" w:rsidRDefault="00A22429" w:rsidP="00A22429">
            <w:pPr>
              <w:jc w:val="center"/>
              <w:outlineLvl w:val="1"/>
              <w:rPr>
                <w:rFonts w:ascii="Times New Roman Regular" w:eastAsia="DengXian" w:hAnsi="Times New Roman Regular" w:cs="Times New Roman Regular"/>
                <w:b/>
                <w:color w:val="000000" w:themeColor="text1"/>
                <w:sz w:val="24"/>
                <w:szCs w:val="24"/>
                <w:lang w:val="en-US"/>
              </w:rPr>
            </w:pPr>
            <w:r w:rsidRPr="008B1E59">
              <w:rPr>
                <w:rFonts w:ascii="Times New Roman Bold" w:eastAsia="DengXian" w:hAnsi="Times New Roman Bold" w:cs="Times New Roman Bold"/>
                <w:b/>
                <w:color w:val="000000" w:themeColor="text1"/>
                <w:sz w:val="24"/>
                <w:szCs w:val="24"/>
                <w:lang w:val="en-US"/>
              </w:rPr>
              <w:t xml:space="preserve">Managerial </w:t>
            </w:r>
            <w:r w:rsidRPr="008B1E59">
              <w:rPr>
                <w:rFonts w:ascii="Times New Roman Regular" w:eastAsia="DengXian" w:hAnsi="Times New Roman Regular" w:cs="Times New Roman Regular"/>
                <w:b/>
                <w:color w:val="000000" w:themeColor="text1"/>
                <w:sz w:val="24"/>
                <w:szCs w:val="24"/>
                <w:lang w:val="en-US"/>
              </w:rPr>
              <w:t xml:space="preserve">Guideline to promote Wushu Taolu clubs </w:t>
            </w:r>
          </w:p>
          <w:p w14:paraId="32E8A605" w14:textId="16E06FDB" w:rsidR="00A22429" w:rsidRPr="008B1E59" w:rsidRDefault="00A22429" w:rsidP="00A22429">
            <w:pPr>
              <w:jc w:val="center"/>
              <w:outlineLvl w:val="1"/>
              <w:rPr>
                <w:rFonts w:ascii="Times New Roman Regular" w:eastAsia="DengXian" w:hAnsi="Times New Roman Regular" w:cs="Times New Roman Regular"/>
                <w:b/>
                <w:color w:val="000000" w:themeColor="text1"/>
                <w:sz w:val="24"/>
                <w:szCs w:val="24"/>
                <w:lang w:val="en-US"/>
              </w:rPr>
            </w:pPr>
            <w:r w:rsidRPr="008B1E59">
              <w:rPr>
                <w:rFonts w:ascii="Times New Roman Regular" w:eastAsia="DengXian" w:hAnsi="Times New Roman Regular" w:cs="Times New Roman Regular"/>
                <w:b/>
                <w:color w:val="000000" w:themeColor="text1"/>
                <w:sz w:val="24"/>
                <w:szCs w:val="24"/>
                <w:lang w:val="en-US"/>
              </w:rPr>
              <w:t>for primary school students in Ningxia</w:t>
            </w:r>
          </w:p>
        </w:tc>
      </w:tr>
      <w:tr w:rsidR="00A22429" w:rsidRPr="008B1E59" w14:paraId="115B599D" w14:textId="77777777" w:rsidTr="005454A5">
        <w:tc>
          <w:tcPr>
            <w:tcW w:w="9265" w:type="dxa"/>
            <w:gridSpan w:val="2"/>
            <w:tcMar>
              <w:top w:w="60" w:type="dxa"/>
              <w:left w:w="120" w:type="dxa"/>
              <w:bottom w:w="30" w:type="dxa"/>
              <w:right w:w="120" w:type="dxa"/>
            </w:tcMar>
            <w:vAlign w:val="center"/>
          </w:tcPr>
          <w:p w14:paraId="05225674" w14:textId="77777777" w:rsidR="00A22429" w:rsidRPr="008B1E59" w:rsidRDefault="00A22429" w:rsidP="00A22429">
            <w:pPr>
              <w:rPr>
                <w:rFonts w:ascii="Times New Roman Regular" w:hAnsi="Times New Roman Regular" w:cs="Times New Roman Regular"/>
                <w:b/>
                <w:bCs/>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t>Planning: Setting Strategic Vision and Development Goals</w:t>
            </w:r>
          </w:p>
        </w:tc>
      </w:tr>
      <w:tr w:rsidR="00A22429" w:rsidRPr="008B1E59" w14:paraId="648CEF3C" w14:textId="77777777" w:rsidTr="005454A5">
        <w:tc>
          <w:tcPr>
            <w:tcW w:w="1936" w:type="dxa"/>
            <w:tcMar>
              <w:top w:w="60" w:type="dxa"/>
              <w:left w:w="120" w:type="dxa"/>
              <w:bottom w:w="30" w:type="dxa"/>
              <w:right w:w="120" w:type="dxa"/>
            </w:tcMar>
            <w:vAlign w:val="center"/>
          </w:tcPr>
          <w:p w14:paraId="78899BB9"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Establishing Mission, Vision, and Core Objectives</w:t>
            </w:r>
          </w:p>
          <w:p w14:paraId="5227F12E"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p>
        </w:tc>
        <w:tc>
          <w:tcPr>
            <w:tcW w:w="7329" w:type="dxa"/>
            <w:tcMar>
              <w:top w:w="60" w:type="dxa"/>
              <w:left w:w="120" w:type="dxa"/>
              <w:bottom w:w="30" w:type="dxa"/>
              <w:right w:w="120" w:type="dxa"/>
            </w:tcMar>
          </w:tcPr>
          <w:p w14:paraId="615C5DFB" w14:textId="77777777" w:rsidR="00A22429" w:rsidRPr="008B1E59" w:rsidRDefault="00A22429" w:rsidP="00A22429">
            <w:pPr>
              <w:widowControl/>
              <w:numPr>
                <w:ilvl w:val="0"/>
                <w:numId w:val="12"/>
              </w:numPr>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The core mission is clearly defined as "cultivating morality through martial arts, improving physical fitness through martial arts, promoting culture through martial arts, and fostering emotional connection through martial arts."</w:t>
            </w:r>
          </w:p>
          <w:p w14:paraId="2F8E5215" w14:textId="77777777" w:rsidR="00A22429" w:rsidRPr="008B1E59" w:rsidRDefault="00A22429" w:rsidP="00A22429">
            <w:pPr>
              <w:widowControl/>
              <w:numPr>
                <w:ilvl w:val="0"/>
                <w:numId w:val="12"/>
              </w:numPr>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Develop a long-term development vision for 3–5 years.</w:t>
            </w:r>
          </w:p>
          <w:p w14:paraId="01EFB8B0" w14:textId="77777777" w:rsidR="00A22429" w:rsidRPr="008B1E59" w:rsidRDefault="00A22429" w:rsidP="00A22429">
            <w:pPr>
              <w:widowControl/>
              <w:jc w:val="left"/>
              <w:textAlignment w:val="top"/>
              <w:rPr>
                <w:rFonts w:ascii="Times New Roman Regular" w:eastAsia="DengXian"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Develop annual and semester goals based on the SMART principle, covering five major areas, and clearly define the indicators, timelines, and responsible persons.</w:t>
            </w:r>
          </w:p>
        </w:tc>
      </w:tr>
      <w:tr w:rsidR="00A22429" w:rsidRPr="008B1E59" w14:paraId="3D19E2F5" w14:textId="77777777" w:rsidTr="005454A5">
        <w:tc>
          <w:tcPr>
            <w:tcW w:w="1936" w:type="dxa"/>
            <w:tcMar>
              <w:top w:w="60" w:type="dxa"/>
              <w:left w:w="120" w:type="dxa"/>
              <w:bottom w:w="30" w:type="dxa"/>
              <w:right w:w="120" w:type="dxa"/>
            </w:tcMar>
            <w:vAlign w:val="center"/>
          </w:tcPr>
          <w:p w14:paraId="0DC2AC97" w14:textId="77777777" w:rsidR="00A22429" w:rsidRPr="008B1E59" w:rsidRDefault="00A22429" w:rsidP="00A22429">
            <w:pPr>
              <w:jc w:val="center"/>
              <w:rPr>
                <w:rFonts w:ascii="Times New Roman Regular" w:hAnsi="Times New Roman Regular" w:cs="Times New Roman Regular"/>
                <w:color w:val="000000" w:themeColor="text1"/>
                <w:sz w:val="24"/>
                <w:szCs w:val="24"/>
              </w:rPr>
            </w:pPr>
            <w:r w:rsidRPr="008B1E59">
              <w:rPr>
                <w:rFonts w:ascii="Times New Roman Regular" w:eastAsia="DengXian" w:hAnsi="Times New Roman Regular" w:cs="Times New Roman Regular"/>
                <w:color w:val="000000" w:themeColor="text1"/>
                <w:sz w:val="24"/>
                <w:szCs w:val="24"/>
              </w:rPr>
              <w:t xml:space="preserve">2. Demand </w:t>
            </w:r>
            <w:r w:rsidRPr="008B1E59">
              <w:rPr>
                <w:rFonts w:ascii="Times New Roman Regular" w:eastAsia="DengXian" w:hAnsi="Times New Roman Regular" w:cs="Times New Roman Regular"/>
                <w:color w:val="000000" w:themeColor="text1"/>
                <w:sz w:val="24"/>
                <w:szCs w:val="24"/>
              </w:rPr>
              <w:lastRenderedPageBreak/>
              <w:t>Assessment and Market Analysis</w:t>
            </w:r>
          </w:p>
          <w:p w14:paraId="0063D488" w14:textId="77777777" w:rsidR="00A22429" w:rsidRPr="008B1E59" w:rsidRDefault="00A22429" w:rsidP="00A22429">
            <w:pPr>
              <w:jc w:val="center"/>
              <w:rPr>
                <w:rFonts w:ascii="Times New Roman Regular" w:hAnsi="Times New Roman Regular" w:cs="Times New Roman Regular"/>
                <w:color w:val="000000" w:themeColor="text1"/>
                <w:sz w:val="24"/>
                <w:szCs w:val="24"/>
              </w:rPr>
            </w:pPr>
          </w:p>
        </w:tc>
        <w:tc>
          <w:tcPr>
            <w:tcW w:w="7329" w:type="dxa"/>
            <w:tcMar>
              <w:top w:w="60" w:type="dxa"/>
              <w:left w:w="120" w:type="dxa"/>
              <w:bottom w:w="30" w:type="dxa"/>
              <w:right w:w="120" w:type="dxa"/>
            </w:tcMar>
          </w:tcPr>
          <w:p w14:paraId="10DD1750" w14:textId="77777777" w:rsidR="00A22429" w:rsidRPr="008B1E59" w:rsidRDefault="00A22429" w:rsidP="00A22429">
            <w:pPr>
              <w:widowControl/>
              <w:numPr>
                <w:ilvl w:val="0"/>
                <w:numId w:val="13"/>
              </w:numPr>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lastRenderedPageBreak/>
              <w:t xml:space="preserve">Before the start of each semester, a needs assessment is conducted </w:t>
            </w:r>
            <w:r w:rsidRPr="008B1E59">
              <w:rPr>
                <w:rFonts w:ascii="Times New Roman Regular" w:hAnsi="Times New Roman Regular" w:cs="Times New Roman Regular"/>
                <w:color w:val="000000" w:themeColor="text1"/>
                <w:sz w:val="24"/>
                <w:szCs w:val="24"/>
                <w:lang w:val="en-US" w:bidi="ar"/>
              </w:rPr>
              <w:lastRenderedPageBreak/>
              <w:t>among students, parents, and teachers, and a record is established.</w:t>
            </w:r>
          </w:p>
          <w:p w14:paraId="0CD40A7F" w14:textId="77777777" w:rsidR="00A22429" w:rsidRPr="008B1E59" w:rsidRDefault="00A22429" w:rsidP="00A22429">
            <w:pPr>
              <w:widowControl/>
              <w:numPr>
                <w:ilvl w:val="0"/>
                <w:numId w:val="13"/>
              </w:numPr>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Regional market competition analysis is conducted annually.</w:t>
            </w:r>
          </w:p>
          <w:p w14:paraId="3DA34EF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Regularly track relevant policy developments.</w:t>
            </w:r>
          </w:p>
        </w:tc>
      </w:tr>
      <w:tr w:rsidR="00A22429" w:rsidRPr="008B1E59" w14:paraId="0D7C6444" w14:textId="77777777" w:rsidTr="005454A5">
        <w:tc>
          <w:tcPr>
            <w:tcW w:w="1936" w:type="dxa"/>
            <w:tcMar>
              <w:top w:w="60" w:type="dxa"/>
              <w:left w:w="120" w:type="dxa"/>
              <w:bottom w:w="30" w:type="dxa"/>
              <w:right w:w="120" w:type="dxa"/>
            </w:tcMar>
            <w:vAlign w:val="center"/>
          </w:tcPr>
          <w:p w14:paraId="2524B303" w14:textId="77777777" w:rsidR="00A22429" w:rsidRPr="008B1E59" w:rsidRDefault="00A22429" w:rsidP="00A22429">
            <w:pPr>
              <w:jc w:val="center"/>
              <w:rPr>
                <w:rFonts w:ascii="Times New Roman Regular" w:hAnsi="Times New Roman Regular" w:cs="Times New Roman Regular"/>
                <w:color w:val="000000" w:themeColor="text1"/>
                <w:sz w:val="24"/>
                <w:szCs w:val="24"/>
              </w:rPr>
            </w:pPr>
            <w:r w:rsidRPr="008B1E59">
              <w:rPr>
                <w:rFonts w:ascii="Times New Roman Regular" w:eastAsia="DengXian" w:hAnsi="Times New Roman Regular" w:cs="Times New Roman Regular"/>
                <w:color w:val="000000" w:themeColor="text1"/>
                <w:sz w:val="24"/>
                <w:szCs w:val="24"/>
              </w:rPr>
              <w:lastRenderedPageBreak/>
              <w:t>3. Localized Development Strategy</w:t>
            </w:r>
          </w:p>
          <w:p w14:paraId="0BF4440C" w14:textId="77777777" w:rsidR="00A22429" w:rsidRPr="008B1E59" w:rsidRDefault="00A22429" w:rsidP="00A22429">
            <w:pPr>
              <w:jc w:val="center"/>
              <w:rPr>
                <w:rFonts w:ascii="Times New Roman Regular" w:hAnsi="Times New Roman Regular" w:cs="Times New Roman Regular"/>
                <w:color w:val="000000" w:themeColor="text1"/>
                <w:sz w:val="24"/>
                <w:szCs w:val="24"/>
              </w:rPr>
            </w:pPr>
          </w:p>
        </w:tc>
        <w:tc>
          <w:tcPr>
            <w:tcW w:w="7329" w:type="dxa"/>
            <w:tcMar>
              <w:top w:w="60" w:type="dxa"/>
              <w:left w:w="120" w:type="dxa"/>
              <w:bottom w:w="30" w:type="dxa"/>
              <w:right w:w="120" w:type="dxa"/>
            </w:tcMar>
          </w:tcPr>
          <w:p w14:paraId="34E33E8D" w14:textId="77777777" w:rsidR="00A22429" w:rsidRPr="008B1E59" w:rsidRDefault="00A22429" w:rsidP="00A22429">
            <w:pPr>
              <w:widowControl/>
              <w:numPr>
                <w:ilvl w:val="0"/>
                <w:numId w:val="14"/>
              </w:numPr>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Integrate traditional Hui sports culture to create a local martial arts brand.</w:t>
            </w:r>
          </w:p>
          <w:p w14:paraId="0CE377ED"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2. Develop tiered development strategies for urban/rural and large/small schools. 3. Develop a brand promotion strategy, clearly defining positioning and promotion channels.</w:t>
            </w:r>
          </w:p>
        </w:tc>
      </w:tr>
      <w:tr w:rsidR="00A22429" w:rsidRPr="008B1E59" w14:paraId="6C540FF6" w14:textId="77777777" w:rsidTr="005454A5">
        <w:tc>
          <w:tcPr>
            <w:tcW w:w="1936" w:type="dxa"/>
            <w:tcMar>
              <w:top w:w="60" w:type="dxa"/>
              <w:left w:w="120" w:type="dxa"/>
              <w:bottom w:w="30" w:type="dxa"/>
              <w:right w:w="120" w:type="dxa"/>
            </w:tcMar>
            <w:vAlign w:val="center"/>
          </w:tcPr>
          <w:p w14:paraId="781F3BC6"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Annual Implementation Plan and Resource Budget</w:t>
            </w:r>
          </w:p>
        </w:tc>
        <w:tc>
          <w:tcPr>
            <w:tcW w:w="7329" w:type="dxa"/>
            <w:tcMar>
              <w:top w:w="60" w:type="dxa"/>
              <w:left w:w="120" w:type="dxa"/>
              <w:bottom w:w="30" w:type="dxa"/>
              <w:right w:w="120" w:type="dxa"/>
            </w:tcMar>
          </w:tcPr>
          <w:p w14:paraId="6145082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Develop annual, quarterly, and monthly tiered implementation plans.</w:t>
            </w:r>
          </w:p>
          <w:p w14:paraId="305779BE"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Develop an annual budget covering training, equipment, activities, competitions, and courses.</w:t>
            </w:r>
          </w:p>
          <w:p w14:paraId="26E64E3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The implementation will be carried out in four phases: 1-2 months for preparation and launch, 3-6 months for basic operation, 7-12 months for improvement and enhancement, and more than 1 year for distinctive development.</w:t>
            </w:r>
          </w:p>
        </w:tc>
      </w:tr>
      <w:tr w:rsidR="00A22429" w:rsidRPr="008B1E59" w14:paraId="304EEC27" w14:textId="77777777" w:rsidTr="005454A5">
        <w:tc>
          <w:tcPr>
            <w:tcW w:w="9265" w:type="dxa"/>
            <w:gridSpan w:val="2"/>
            <w:tcMar>
              <w:top w:w="60" w:type="dxa"/>
              <w:left w:w="120" w:type="dxa"/>
              <w:bottom w:w="30" w:type="dxa"/>
              <w:right w:w="120" w:type="dxa"/>
            </w:tcMar>
            <w:vAlign w:val="center"/>
          </w:tcPr>
          <w:p w14:paraId="6FF54B19" w14:textId="77777777" w:rsidR="00A22429" w:rsidRPr="008B1E59" w:rsidRDefault="00A22429" w:rsidP="00A22429">
            <w:pPr>
              <w:widowControl/>
              <w:jc w:val="left"/>
              <w:textAlignment w:val="top"/>
              <w:rPr>
                <w:rFonts w:ascii="Times New Roman Regular" w:hAnsi="Times New Roman Regular" w:cs="Times New Roman Regular"/>
                <w:b/>
                <w:bCs/>
                <w:color w:val="000000" w:themeColor="text1"/>
                <w:sz w:val="24"/>
                <w:szCs w:val="24"/>
                <w:lang w:val="en-US" w:bidi="ar"/>
              </w:rPr>
            </w:pPr>
            <w:r w:rsidRPr="008B1E59">
              <w:rPr>
                <w:rFonts w:ascii="Times New Roman Regular" w:hAnsi="Times New Roman Regular" w:cs="Times New Roman Regular" w:hint="eastAsia"/>
                <w:b/>
                <w:bCs/>
                <w:color w:val="000000" w:themeColor="text1"/>
                <w:sz w:val="24"/>
                <w:szCs w:val="24"/>
                <w:lang w:val="en-US" w:bidi="ar"/>
              </w:rPr>
              <w:t>Organization: Resource Allocation and Management System Construction</w:t>
            </w:r>
          </w:p>
        </w:tc>
      </w:tr>
      <w:tr w:rsidR="00A22429" w:rsidRPr="008B1E59" w14:paraId="372134CB" w14:textId="77777777" w:rsidTr="005454A5">
        <w:tc>
          <w:tcPr>
            <w:tcW w:w="1936" w:type="dxa"/>
            <w:tcMar>
              <w:top w:w="60" w:type="dxa"/>
              <w:left w:w="120" w:type="dxa"/>
              <w:bottom w:w="30" w:type="dxa"/>
              <w:right w:w="120" w:type="dxa"/>
            </w:tcMar>
            <w:vAlign w:val="center"/>
          </w:tcPr>
          <w:p w14:paraId="5EC66790"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Standardized organizational structure and division of responsibilities</w:t>
            </w:r>
          </w:p>
        </w:tc>
        <w:tc>
          <w:tcPr>
            <w:tcW w:w="7329" w:type="dxa"/>
            <w:tcMar>
              <w:top w:w="60" w:type="dxa"/>
              <w:left w:w="120" w:type="dxa"/>
              <w:bottom w:w="30" w:type="dxa"/>
              <w:right w:w="120" w:type="dxa"/>
            </w:tcMar>
          </w:tcPr>
          <w:p w14:paraId="7C7FDF84"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Establish a three-tiered management structure: “Leadership Group – Executive Working Group – Student Self-Government Committee”.</w:t>
            </w:r>
          </w:p>
          <w:p w14:paraId="50AED3D9"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The leading group is responsible for planning approval, funding guarantee, resource coordination and major decision-making.</w:t>
            </w:r>
          </w:p>
          <w:p w14:paraId="5E020046"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The executive working group has set up five special task forces to implement daily operations.</w:t>
            </w:r>
          </w:p>
          <w:p w14:paraId="0DD17279"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4. The Student Self-Government Committee has three departments to assist in daily management.</w:t>
            </w:r>
          </w:p>
        </w:tc>
      </w:tr>
      <w:tr w:rsidR="00A22429" w:rsidRPr="008B1E59" w14:paraId="63274AEB" w14:textId="77777777" w:rsidTr="005454A5">
        <w:tc>
          <w:tcPr>
            <w:tcW w:w="1936" w:type="dxa"/>
            <w:tcMar>
              <w:top w:w="60" w:type="dxa"/>
              <w:left w:w="120" w:type="dxa"/>
              <w:bottom w:w="30" w:type="dxa"/>
              <w:right w:w="120" w:type="dxa"/>
            </w:tcMar>
            <w:vAlign w:val="center"/>
          </w:tcPr>
          <w:p w14:paraId="0FF3295D"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2. Faculty Development and Professional Development</w:t>
            </w:r>
          </w:p>
        </w:tc>
        <w:tc>
          <w:tcPr>
            <w:tcW w:w="7329" w:type="dxa"/>
            <w:tcMar>
              <w:top w:w="60" w:type="dxa"/>
              <w:left w:w="120" w:type="dxa"/>
              <w:bottom w:w="30" w:type="dxa"/>
              <w:right w:w="120" w:type="dxa"/>
            </w:tcMar>
          </w:tcPr>
          <w:p w14:paraId="7E86918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Define four core recruitment criteria: qualifications, abilities, character, and ethics. 2. Conduct no fewer than four specialized training sessions each semester, covering six core modules.</w:t>
            </w:r>
          </w:p>
          <w:p w14:paraId="0B8AB3FB"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Conduct martial arts teaching and research activities once a week. 4. Establish a performance appraisal system, with results directly linked to performance evaluations, professional titles, and performance bonuses.</w:t>
            </w:r>
          </w:p>
        </w:tc>
      </w:tr>
      <w:tr w:rsidR="00A22429" w:rsidRPr="008B1E59" w14:paraId="50359DB2" w14:textId="77777777" w:rsidTr="005454A5">
        <w:tc>
          <w:tcPr>
            <w:tcW w:w="1936" w:type="dxa"/>
            <w:tcMar>
              <w:top w:w="60" w:type="dxa"/>
              <w:left w:w="120" w:type="dxa"/>
              <w:bottom w:w="30" w:type="dxa"/>
              <w:right w:w="120" w:type="dxa"/>
            </w:tcMar>
            <w:vAlign w:val="center"/>
          </w:tcPr>
          <w:p w14:paraId="7572160D"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Development and Construction of Localized Curriculum System</w:t>
            </w:r>
          </w:p>
        </w:tc>
        <w:tc>
          <w:tcPr>
            <w:tcW w:w="7329" w:type="dxa"/>
            <w:tcMar>
              <w:top w:w="60" w:type="dxa"/>
              <w:left w:w="120" w:type="dxa"/>
              <w:bottom w:w="30" w:type="dxa"/>
              <w:right w:w="120" w:type="dxa"/>
            </w:tcMar>
          </w:tcPr>
          <w:p w14:paraId="34C4D427"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Set up three tiered teaching classes: basic, intermediate, and elite.</w:t>
            </w:r>
          </w:p>
          <w:p w14:paraId="7E0BB781"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The curriculum is structured around four core modules: skills, martial ethics, culture, and physical and mental health.</w:t>
            </w:r>
          </w:p>
          <w:p w14:paraId="228BB9D0"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Each class follows a standard procedure of "10-minute warm-up + 25-minute skills instruction + 5-minute cultural explanation + 5-minute relaxation and cool-down".</w:t>
            </w:r>
          </w:p>
          <w:p w14:paraId="65643441"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4. Update no less than 30% of the teaching content each semester.</w:t>
            </w:r>
          </w:p>
        </w:tc>
      </w:tr>
      <w:tr w:rsidR="00A22429" w:rsidRPr="008B1E59" w14:paraId="3C6AABA7" w14:textId="77777777" w:rsidTr="005454A5">
        <w:tc>
          <w:tcPr>
            <w:tcW w:w="1936" w:type="dxa"/>
            <w:tcMar>
              <w:top w:w="60" w:type="dxa"/>
              <w:left w:w="120" w:type="dxa"/>
              <w:bottom w:w="30" w:type="dxa"/>
              <w:right w:w="120" w:type="dxa"/>
            </w:tcMar>
            <w:vAlign w:val="center"/>
          </w:tcPr>
          <w:p w14:paraId="33EF87B6"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Hardware Resource and Security Management System</w:t>
            </w:r>
          </w:p>
        </w:tc>
        <w:tc>
          <w:tcPr>
            <w:tcW w:w="7329" w:type="dxa"/>
            <w:tcMar>
              <w:top w:w="60" w:type="dxa"/>
              <w:left w:w="120" w:type="dxa"/>
              <w:bottom w:w="30" w:type="dxa"/>
              <w:right w:w="120" w:type="dxa"/>
            </w:tcMar>
          </w:tcPr>
          <w:p w14:paraId="073626FD"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Define the standards for training venues and equipment configuration.</w:t>
            </w:r>
          </w:p>
          <w:p w14:paraId="43827188"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Conduct a comprehensive inspection and maintenance of the equipment once a month.</w:t>
            </w:r>
          </w:p>
          <w:p w14:paraId="7E4A3C07"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Establish safety emergency response plans and a safety management post responsibility system.</w:t>
            </w:r>
          </w:p>
          <w:p w14:paraId="00EDDFA5"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4. Conduct no fewer than two safety and first aid training sessions each semester.</w:t>
            </w:r>
          </w:p>
          <w:p w14:paraId="40A95D3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5. Establish a regional inter-school resource sharing mechanism.</w:t>
            </w:r>
          </w:p>
        </w:tc>
      </w:tr>
      <w:tr w:rsidR="00A22429" w:rsidRPr="008B1E59" w14:paraId="5AE89DFE" w14:textId="77777777" w:rsidTr="005454A5">
        <w:tc>
          <w:tcPr>
            <w:tcW w:w="9265" w:type="dxa"/>
            <w:gridSpan w:val="2"/>
            <w:tcMar>
              <w:top w:w="60" w:type="dxa"/>
              <w:left w:w="120" w:type="dxa"/>
              <w:bottom w:w="30" w:type="dxa"/>
              <w:right w:w="120" w:type="dxa"/>
            </w:tcMar>
            <w:vAlign w:val="center"/>
          </w:tcPr>
          <w:p w14:paraId="6347F757" w14:textId="77777777" w:rsidR="00A22429" w:rsidRPr="008B1E59" w:rsidRDefault="00A22429" w:rsidP="00A22429">
            <w:pPr>
              <w:widowControl/>
              <w:jc w:val="left"/>
              <w:textAlignment w:val="top"/>
              <w:rPr>
                <w:rFonts w:ascii="Times New Roman Regular" w:hAnsi="Times New Roman Regular" w:cs="Times New Roman Regular"/>
                <w:b/>
                <w:bCs/>
                <w:color w:val="000000" w:themeColor="text1"/>
                <w:sz w:val="24"/>
                <w:szCs w:val="24"/>
                <w:lang w:val="en-US" w:bidi="ar"/>
              </w:rPr>
            </w:pPr>
            <w:r w:rsidRPr="008B1E59">
              <w:rPr>
                <w:rFonts w:ascii="Times New Roman Regular" w:hAnsi="Times New Roman Regular" w:cs="Times New Roman Regular" w:hint="eastAsia"/>
                <w:b/>
                <w:bCs/>
                <w:color w:val="000000" w:themeColor="text1"/>
                <w:sz w:val="24"/>
                <w:szCs w:val="24"/>
                <w:lang w:val="en-US" w:bidi="ar"/>
              </w:rPr>
              <w:t>Leadership: Leadership Development and Student Cultivation</w:t>
            </w:r>
          </w:p>
        </w:tc>
      </w:tr>
      <w:tr w:rsidR="00A22429" w:rsidRPr="008B1E59" w14:paraId="5404A073" w14:textId="77777777" w:rsidTr="005454A5">
        <w:tc>
          <w:tcPr>
            <w:tcW w:w="1936" w:type="dxa"/>
            <w:tcMar>
              <w:top w:w="60" w:type="dxa"/>
              <w:left w:w="120" w:type="dxa"/>
              <w:bottom w:w="30" w:type="dxa"/>
              <w:right w:w="120" w:type="dxa"/>
            </w:tcMar>
            <w:vAlign w:val="center"/>
          </w:tcPr>
          <w:p w14:paraId="29020DDD"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1. Motivational Leadership and </w:t>
            </w:r>
            <w:r w:rsidRPr="008B1E59">
              <w:rPr>
                <w:rFonts w:ascii="Times New Roman Regular" w:eastAsia="DengXian" w:hAnsi="Times New Roman Regular" w:cs="Times New Roman Regular"/>
                <w:color w:val="000000" w:themeColor="text1"/>
                <w:sz w:val="24"/>
                <w:szCs w:val="24"/>
                <w:lang w:val="en-US"/>
              </w:rPr>
              <w:lastRenderedPageBreak/>
              <w:t>Teaching Team Building</w:t>
            </w:r>
          </w:p>
        </w:tc>
        <w:tc>
          <w:tcPr>
            <w:tcW w:w="7329" w:type="dxa"/>
            <w:tcMar>
              <w:top w:w="60" w:type="dxa"/>
              <w:left w:w="120" w:type="dxa"/>
              <w:bottom w:w="30" w:type="dxa"/>
              <w:right w:w="120" w:type="dxa"/>
            </w:tcMar>
          </w:tcPr>
          <w:p w14:paraId="4EDAA309"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lastRenderedPageBreak/>
              <w:t>1. Conduct specialized training for teachers' leadership skills.</w:t>
            </w:r>
          </w:p>
          <w:p w14:paraId="34AD829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 xml:space="preserve">2. Establish a mechanism for teacher team collaboration and mutual </w:t>
            </w:r>
            <w:r w:rsidRPr="008B1E59">
              <w:rPr>
                <w:rFonts w:ascii="Times New Roman Regular" w:hAnsi="Times New Roman Regular" w:cs="Times New Roman Regular"/>
                <w:color w:val="000000" w:themeColor="text1"/>
                <w:sz w:val="24"/>
                <w:szCs w:val="24"/>
                <w:lang w:val="en-US" w:bidi="ar"/>
              </w:rPr>
              <w:lastRenderedPageBreak/>
              <w:t>growth.</w:t>
            </w:r>
          </w:p>
          <w:p w14:paraId="7F787B8D"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Grant teachers autonomy in curriculum innovation and teaching.</w:t>
            </w:r>
          </w:p>
          <w:p w14:paraId="4C28CB1B"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4. Hold a team work meeting once a week.</w:t>
            </w:r>
          </w:p>
        </w:tc>
      </w:tr>
      <w:tr w:rsidR="00A22429" w:rsidRPr="008B1E59" w14:paraId="2AB31555" w14:textId="77777777" w:rsidTr="005454A5">
        <w:tc>
          <w:tcPr>
            <w:tcW w:w="1936" w:type="dxa"/>
            <w:tcMar>
              <w:top w:w="60" w:type="dxa"/>
              <w:left w:w="120" w:type="dxa"/>
              <w:bottom w:w="30" w:type="dxa"/>
              <w:right w:w="120" w:type="dxa"/>
            </w:tcMar>
            <w:vAlign w:val="center"/>
          </w:tcPr>
          <w:p w14:paraId="508C4D38"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lastRenderedPageBreak/>
              <w:t>2. Student growth motivation and personalized education</w:t>
            </w:r>
          </w:p>
        </w:tc>
        <w:tc>
          <w:tcPr>
            <w:tcW w:w="7329" w:type="dxa"/>
            <w:tcMar>
              <w:top w:w="60" w:type="dxa"/>
              <w:left w:w="120" w:type="dxa"/>
              <w:bottom w:w="30" w:type="dxa"/>
              <w:right w:w="120" w:type="dxa"/>
            </w:tcMar>
          </w:tcPr>
          <w:p w14:paraId="317B3755"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Establish a five-tiered martial arts skill advancement system from Bronze to Diamond levels.</w:t>
            </w:r>
          </w:p>
          <w:p w14:paraId="5F06977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Conduct student honors selection and commendation every month.</w:t>
            </w:r>
          </w:p>
          <w:p w14:paraId="1AEE678F"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Establish a training and growth record for each student.</w:t>
            </w:r>
          </w:p>
          <w:p w14:paraId="4707A7E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4. Establish diverse platforms for students to showcase their talents, such as martial arts performances and competitions.</w:t>
            </w:r>
          </w:p>
          <w:p w14:paraId="0BC1F3CF"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5. Select and train "junior martial arts coaches for the campus".</w:t>
            </w:r>
          </w:p>
        </w:tc>
      </w:tr>
      <w:tr w:rsidR="00A22429" w:rsidRPr="008B1E59" w14:paraId="6A587CC7" w14:textId="77777777" w:rsidTr="005454A5">
        <w:tc>
          <w:tcPr>
            <w:tcW w:w="1936" w:type="dxa"/>
            <w:tcMar>
              <w:top w:w="60" w:type="dxa"/>
              <w:left w:w="120" w:type="dxa"/>
              <w:bottom w:w="30" w:type="dxa"/>
              <w:right w:w="120" w:type="dxa"/>
            </w:tcMar>
            <w:vAlign w:val="center"/>
          </w:tcPr>
          <w:p w14:paraId="33461C25"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 Construction and Promotion of Campus Martial Arts Culture</w:t>
            </w:r>
          </w:p>
        </w:tc>
        <w:tc>
          <w:tcPr>
            <w:tcW w:w="7329" w:type="dxa"/>
            <w:tcMar>
              <w:top w:w="60" w:type="dxa"/>
              <w:left w:w="120" w:type="dxa"/>
              <w:bottom w:w="30" w:type="dxa"/>
              <w:right w:w="120" w:type="dxa"/>
            </w:tcMar>
          </w:tcPr>
          <w:p w14:paraId="23B28F1C"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Create diverse platforms for promoting martial arts culture on campus.</w:t>
            </w:r>
          </w:p>
          <w:p w14:paraId="1428EC95"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Hold a campus martial arts culture festival once a year.</w:t>
            </w:r>
          </w:p>
          <w:p w14:paraId="0108C794"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3. Conduct martial arts-themed special activities each semester.</w:t>
            </w:r>
          </w:p>
          <w:p w14:paraId="48DD3C20"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4. Regularly organize activities for martial arts experts and intangible cultural heritage inheritors to enter schools.</w:t>
            </w:r>
          </w:p>
        </w:tc>
      </w:tr>
      <w:tr w:rsidR="00A22429" w:rsidRPr="008B1E59" w14:paraId="44E49294" w14:textId="77777777" w:rsidTr="005454A5">
        <w:tc>
          <w:tcPr>
            <w:tcW w:w="1936" w:type="dxa"/>
            <w:tcMar>
              <w:top w:w="60" w:type="dxa"/>
              <w:left w:w="120" w:type="dxa"/>
              <w:bottom w:w="30" w:type="dxa"/>
              <w:right w:w="120" w:type="dxa"/>
            </w:tcMar>
            <w:vAlign w:val="center"/>
          </w:tcPr>
          <w:p w14:paraId="5FB7CBD6"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Open communication and collaboration between home, school, and community</w:t>
            </w:r>
          </w:p>
        </w:tc>
        <w:tc>
          <w:tcPr>
            <w:tcW w:w="7329" w:type="dxa"/>
            <w:tcMar>
              <w:top w:w="60" w:type="dxa"/>
              <w:left w:w="120" w:type="dxa"/>
              <w:bottom w:w="30" w:type="dxa"/>
              <w:right w:w="120" w:type="dxa"/>
            </w:tcMar>
          </w:tcPr>
          <w:p w14:paraId="2913C003"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Implement weekly teaching and research communication, monthly student forums, and two home-school communication meetings per semester.</w:t>
            </w:r>
          </w:p>
          <w:p w14:paraId="75BA02D0"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Two parent open days and one parent-child martial arts themed event will be held each semester.</w:t>
            </w:r>
          </w:p>
          <w:p w14:paraId="7C0AC997"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rPr>
            </w:pPr>
            <w:r w:rsidRPr="008B1E59">
              <w:rPr>
                <w:rFonts w:ascii="Times New Roman Regular" w:hAnsi="Times New Roman Regular" w:cs="Times New Roman Regular"/>
                <w:color w:val="000000" w:themeColor="text1"/>
                <w:sz w:val="24"/>
                <w:szCs w:val="24"/>
                <w:lang w:val="en-US" w:bidi="ar"/>
              </w:rPr>
              <w:t>3. Establish a long-term and stable school-community cooperation network. 4. Establish a regular inter-school exchange and cooperation mechanism.</w:t>
            </w:r>
          </w:p>
        </w:tc>
      </w:tr>
      <w:tr w:rsidR="00A22429" w:rsidRPr="008B1E59" w14:paraId="6CA455F2" w14:textId="77777777" w:rsidTr="005454A5">
        <w:tc>
          <w:tcPr>
            <w:tcW w:w="9265" w:type="dxa"/>
            <w:gridSpan w:val="2"/>
            <w:tcMar>
              <w:top w:w="60" w:type="dxa"/>
              <w:left w:w="120" w:type="dxa"/>
              <w:bottom w:w="30" w:type="dxa"/>
              <w:right w:w="120" w:type="dxa"/>
            </w:tcMar>
          </w:tcPr>
          <w:p w14:paraId="0FD800D3" w14:textId="77777777" w:rsidR="00A22429" w:rsidRPr="008B1E59" w:rsidRDefault="00A22429" w:rsidP="00A22429">
            <w:pPr>
              <w:rPr>
                <w:rFonts w:ascii="Times New Roman Bold" w:hAnsi="Times New Roman Bold" w:cs="Times New Roman Bold"/>
                <w:b/>
                <w:bCs/>
                <w:color w:val="000000" w:themeColor="text1"/>
                <w:sz w:val="24"/>
                <w:szCs w:val="24"/>
                <w:lang w:val="en-US"/>
              </w:rPr>
            </w:pPr>
            <w:r w:rsidRPr="008B1E59">
              <w:rPr>
                <w:rFonts w:ascii="Times New Roman Bold" w:eastAsia="DengXian" w:hAnsi="Times New Roman Bold" w:cs="Times New Roman Bold"/>
                <w:b/>
                <w:bCs/>
                <w:color w:val="000000" w:themeColor="text1"/>
                <w:sz w:val="24"/>
                <w:szCs w:val="24"/>
                <w:lang w:val="en-US"/>
              </w:rPr>
              <w:t>Control: Performance monitoring and continuous optimization</w:t>
            </w:r>
          </w:p>
        </w:tc>
      </w:tr>
      <w:tr w:rsidR="00A22429" w:rsidRPr="008B1E59" w14:paraId="2F2C47E1" w14:textId="77777777" w:rsidTr="005454A5">
        <w:tc>
          <w:tcPr>
            <w:tcW w:w="1936" w:type="dxa"/>
            <w:tcMar>
              <w:top w:w="60" w:type="dxa"/>
              <w:left w:w="120" w:type="dxa"/>
              <w:bottom w:w="30" w:type="dxa"/>
              <w:right w:w="120" w:type="dxa"/>
            </w:tcMar>
            <w:vAlign w:val="center"/>
          </w:tcPr>
          <w:p w14:paraId="77822710"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1. Key Performance Indicators and Dynamic Monitoring</w:t>
            </w:r>
          </w:p>
        </w:tc>
        <w:tc>
          <w:tcPr>
            <w:tcW w:w="7329" w:type="dxa"/>
            <w:tcMar>
              <w:top w:w="60" w:type="dxa"/>
              <w:left w:w="120" w:type="dxa"/>
              <w:bottom w:w="30" w:type="dxa"/>
              <w:right w:w="120" w:type="dxa"/>
            </w:tcMar>
          </w:tcPr>
          <w:p w14:paraId="57217E48"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Establish a comprehensive KPI assessment system with four major categories.</w:t>
            </w:r>
          </w:p>
          <w:p w14:paraId="3AF67888"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Implement a mechanism for monthly indicator monitoring, quarterly work review, and annual performance evaluation.</w:t>
            </w:r>
          </w:p>
          <w:p w14:paraId="1C7AD439"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Establish a complete data ledger for club operations.</w:t>
            </w:r>
          </w:p>
        </w:tc>
      </w:tr>
      <w:tr w:rsidR="00A22429" w:rsidRPr="008B1E59" w14:paraId="2F37301D" w14:textId="77777777" w:rsidTr="005454A5">
        <w:tc>
          <w:tcPr>
            <w:tcW w:w="1936" w:type="dxa"/>
            <w:tcMar>
              <w:top w:w="60" w:type="dxa"/>
              <w:left w:w="120" w:type="dxa"/>
              <w:bottom w:w="30" w:type="dxa"/>
              <w:right w:w="120" w:type="dxa"/>
            </w:tcMar>
            <w:vAlign w:val="center"/>
          </w:tcPr>
          <w:p w14:paraId="50CE4CEB"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2. Diverse Feedback and Satisfaction Assessment</w:t>
            </w:r>
          </w:p>
        </w:tc>
        <w:tc>
          <w:tcPr>
            <w:tcW w:w="7329" w:type="dxa"/>
            <w:tcMar>
              <w:top w:w="60" w:type="dxa"/>
              <w:left w:w="120" w:type="dxa"/>
              <w:bottom w:w="30" w:type="dxa"/>
              <w:right w:w="120" w:type="dxa"/>
            </w:tcMar>
          </w:tcPr>
          <w:p w14:paraId="1569A678"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Establish a multi-faceted feedback system involving students, parents, teachers, and experts. 2. Conduct a comprehensive satisfaction survey once per semester.</w:t>
            </w:r>
          </w:p>
          <w:p w14:paraId="11240DEE"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Establish a feedback collection ledger and a closed-loop management mechanism for rectification.</w:t>
            </w:r>
          </w:p>
        </w:tc>
      </w:tr>
      <w:tr w:rsidR="00A22429" w:rsidRPr="008B1E59" w14:paraId="03D2ABA7" w14:textId="77777777" w:rsidTr="005454A5">
        <w:tc>
          <w:tcPr>
            <w:tcW w:w="1936" w:type="dxa"/>
            <w:tcMar>
              <w:top w:w="60" w:type="dxa"/>
              <w:left w:w="120" w:type="dxa"/>
              <w:bottom w:w="30" w:type="dxa"/>
              <w:right w:w="120" w:type="dxa"/>
            </w:tcMar>
            <w:vAlign w:val="center"/>
          </w:tcPr>
          <w:p w14:paraId="733D9B67"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3.Comprehensive performance evaluation and accountability system</w:t>
            </w:r>
          </w:p>
        </w:tc>
        <w:tc>
          <w:tcPr>
            <w:tcW w:w="7329" w:type="dxa"/>
            <w:tcMar>
              <w:top w:w="60" w:type="dxa"/>
              <w:left w:w="120" w:type="dxa"/>
              <w:bottom w:w="30" w:type="dxa"/>
              <w:right w:w="120" w:type="dxa"/>
            </w:tcMar>
          </w:tcPr>
          <w:p w14:paraId="1D7FBA94"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Conduct a comprehensive performance evaluation covering four dimensions once per semester.</w:t>
            </w:r>
          </w:p>
          <w:p w14:paraId="4825727E"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A comprehensive evaluation method combining quantitative and qualitative approaches will be adopted.</w:t>
            </w:r>
          </w:p>
          <w:p w14:paraId="5FA6247D"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Establish a full-process accountability and positive incentive mechanism.</w:t>
            </w:r>
          </w:p>
        </w:tc>
      </w:tr>
      <w:tr w:rsidR="00A22429" w:rsidRPr="008B1E59" w14:paraId="71F60242" w14:textId="77777777" w:rsidTr="005454A5">
        <w:tc>
          <w:tcPr>
            <w:tcW w:w="1936" w:type="dxa"/>
            <w:tcMar>
              <w:top w:w="60" w:type="dxa"/>
              <w:left w:w="120" w:type="dxa"/>
              <w:bottom w:w="30" w:type="dxa"/>
              <w:right w:w="120" w:type="dxa"/>
            </w:tcMar>
            <w:vAlign w:val="center"/>
          </w:tcPr>
          <w:p w14:paraId="440FC9C9"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4. Financial and security compliance management</w:t>
            </w:r>
          </w:p>
        </w:tc>
        <w:tc>
          <w:tcPr>
            <w:tcW w:w="7329" w:type="dxa"/>
            <w:tcMar>
              <w:top w:w="60" w:type="dxa"/>
              <w:left w:w="120" w:type="dxa"/>
              <w:bottom w:w="30" w:type="dxa"/>
              <w:right w:w="120" w:type="dxa"/>
            </w:tcMar>
          </w:tcPr>
          <w:p w14:paraId="2CBCECA0"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1. Establish a standardized financial management system for the club.</w:t>
            </w:r>
          </w:p>
          <w:p w14:paraId="66CE9056"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Implement quarterly budget verification and annual financial audit.</w:t>
            </w:r>
          </w:p>
          <w:p w14:paraId="1D8427C2"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3. Implement weekly safety inspections and monthly comprehensive safety checks. 4. Establish a system for holding those responsible for safety incidents accountable.</w:t>
            </w:r>
          </w:p>
        </w:tc>
      </w:tr>
      <w:tr w:rsidR="00A22429" w:rsidRPr="008B1E59" w14:paraId="55BC0B1F" w14:textId="77777777" w:rsidTr="005454A5">
        <w:tc>
          <w:tcPr>
            <w:tcW w:w="1936" w:type="dxa"/>
            <w:tcMar>
              <w:top w:w="60" w:type="dxa"/>
              <w:left w:w="120" w:type="dxa"/>
              <w:bottom w:w="30" w:type="dxa"/>
              <w:right w:w="120" w:type="dxa"/>
            </w:tcMar>
            <w:vAlign w:val="center"/>
          </w:tcPr>
          <w:p w14:paraId="05C19471" w14:textId="77777777" w:rsidR="00A22429" w:rsidRPr="008B1E59" w:rsidRDefault="00A22429" w:rsidP="00A22429">
            <w:pPr>
              <w:jc w:val="center"/>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5. Continuous Improvement and Innovative </w:t>
            </w:r>
            <w:r w:rsidRPr="008B1E59">
              <w:rPr>
                <w:rFonts w:ascii="Times New Roman Regular" w:eastAsia="DengXian" w:hAnsi="Times New Roman Regular" w:cs="Times New Roman Regular"/>
                <w:color w:val="000000" w:themeColor="text1"/>
                <w:sz w:val="24"/>
                <w:szCs w:val="24"/>
                <w:lang w:val="en-US"/>
              </w:rPr>
              <w:lastRenderedPageBreak/>
              <w:t>Development Mechanism</w:t>
            </w:r>
          </w:p>
        </w:tc>
        <w:tc>
          <w:tcPr>
            <w:tcW w:w="7329" w:type="dxa"/>
            <w:tcMar>
              <w:top w:w="60" w:type="dxa"/>
              <w:left w:w="120" w:type="dxa"/>
              <w:bottom w:w="30" w:type="dxa"/>
              <w:right w:w="120" w:type="dxa"/>
            </w:tcMar>
          </w:tcPr>
          <w:p w14:paraId="6E686D44"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lastRenderedPageBreak/>
              <w:t>1. Establish a closed-loop management mechanism of "assessment-feedback-rectification-optimization-reassessment".</w:t>
            </w:r>
          </w:p>
          <w:p w14:paraId="3734CF14"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t>2. Establish a regular mechanism for innovation in teaching and research.</w:t>
            </w:r>
          </w:p>
          <w:p w14:paraId="7FF8F207"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bidi="ar"/>
              </w:rPr>
            </w:pPr>
            <w:r w:rsidRPr="008B1E59">
              <w:rPr>
                <w:rFonts w:ascii="Times New Roman Regular" w:hAnsi="Times New Roman Regular" w:cs="Times New Roman Regular"/>
                <w:color w:val="000000" w:themeColor="text1"/>
                <w:sz w:val="24"/>
                <w:szCs w:val="24"/>
                <w:lang w:val="en-US" w:bidi="ar"/>
              </w:rPr>
              <w:lastRenderedPageBreak/>
              <w:t>3. Establish a mechanism for learning from and transforming advanced industry experience.</w:t>
            </w:r>
          </w:p>
          <w:p w14:paraId="0C69E67D" w14:textId="77777777" w:rsidR="00A22429" w:rsidRPr="008B1E59" w:rsidRDefault="00A22429" w:rsidP="00A22429">
            <w:pPr>
              <w:widowControl/>
              <w:jc w:val="left"/>
              <w:textAlignment w:val="top"/>
              <w:rPr>
                <w:rFonts w:ascii="Times New Roman Regular" w:hAnsi="Times New Roman Regular" w:cs="Times New Roman Regular"/>
                <w:color w:val="000000" w:themeColor="text1"/>
                <w:sz w:val="24"/>
                <w:szCs w:val="24"/>
                <w:lang w:val="en-US"/>
              </w:rPr>
            </w:pPr>
            <w:r w:rsidRPr="008B1E59">
              <w:rPr>
                <w:rFonts w:ascii="Times New Roman Regular" w:hAnsi="Times New Roman Regular" w:cs="Times New Roman Regular"/>
                <w:color w:val="000000" w:themeColor="text1"/>
                <w:sz w:val="24"/>
                <w:szCs w:val="24"/>
                <w:lang w:val="en-US" w:bidi="ar"/>
              </w:rPr>
              <w:t>4. Revise and improve the management guidelines once a year.</w:t>
            </w:r>
          </w:p>
        </w:tc>
      </w:tr>
    </w:tbl>
    <w:p w14:paraId="129DBEE7" w14:textId="77777777" w:rsidR="00A22429" w:rsidRPr="008B1E59" w:rsidRDefault="00A22429">
      <w:pPr>
        <w:snapToGrid w:val="0"/>
        <w:spacing w:before="120" w:after="120"/>
        <w:rPr>
          <w:rFonts w:ascii="Times New Roman Regular" w:eastAsia="DengXian" w:hAnsi="Times New Roman Regular" w:cs="Times New Roman Regular"/>
          <w:color w:val="000000" w:themeColor="text1"/>
          <w:sz w:val="24"/>
          <w:szCs w:val="24"/>
          <w:lang w:val="en-US"/>
        </w:rPr>
      </w:pPr>
    </w:p>
    <w:p w14:paraId="0179A3B1" w14:textId="67BE8268" w:rsidR="003A2AC5" w:rsidRPr="008B1E59" w:rsidRDefault="00000000">
      <w:pPr>
        <w:snapToGrid w:val="0"/>
        <w:spacing w:before="120" w:after="12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b/>
          <w:bCs/>
          <w:color w:val="000000" w:themeColor="text1"/>
          <w:sz w:val="24"/>
          <w:szCs w:val="24"/>
          <w:lang w:val="en-US"/>
        </w:rPr>
        <w:t xml:space="preserve">Part 3: </w:t>
      </w:r>
      <w:r w:rsidR="00A22429" w:rsidRPr="008B1E59">
        <w:rPr>
          <w:rFonts w:ascii="Times New Roman Regular" w:eastAsia="DengXian" w:hAnsi="Times New Roman Regular" w:cs="Times New Roman Regular"/>
          <w:b/>
          <w:bCs/>
          <w:color w:val="000000" w:themeColor="text1"/>
          <w:sz w:val="24"/>
          <w:szCs w:val="24"/>
          <w:lang w:val="en-US"/>
        </w:rPr>
        <w:t>Confirming the managerial guideline to promote Wushu Taolu clubs for primary</w:t>
      </w:r>
      <w:r w:rsidR="00A22429" w:rsidRPr="008B1E59">
        <w:rPr>
          <w:rFonts w:ascii="Times New Roman Regular" w:eastAsia="DengXian" w:hAnsi="Times New Roman Regular" w:cs="Times New Roman Regular"/>
          <w:b/>
          <w:color w:val="000000" w:themeColor="text1"/>
          <w:sz w:val="24"/>
          <w:szCs w:val="24"/>
          <w:lang w:val="en-US"/>
        </w:rPr>
        <w:t xml:space="preserve"> school students in Ningxia</w:t>
      </w:r>
    </w:p>
    <w:p w14:paraId="328969BC" w14:textId="3D68DAFB"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This study invited 7 senior experts to conduct connoisseurship discussions, to comprehensively validate the feasibility, scientificity, practical operability and localized adaptability of the formulated managerial </w:t>
      </w:r>
      <w:r w:rsidR="00A22429" w:rsidRPr="008B1E59">
        <w:rPr>
          <w:rFonts w:ascii="Times New Roman Regular" w:eastAsia="DengXian" w:hAnsi="Times New Roman Regular" w:cs="Times New Roman Regular"/>
          <w:color w:val="000000" w:themeColor="text1"/>
          <w:sz w:val="24"/>
          <w:szCs w:val="24"/>
          <w:lang w:val="en-US"/>
        </w:rPr>
        <w:t>guideline and</w:t>
      </w:r>
      <w:r w:rsidRPr="008B1E59">
        <w:rPr>
          <w:rFonts w:ascii="Times New Roman Regular" w:eastAsia="DengXian" w:hAnsi="Times New Roman Regular" w:cs="Times New Roman Regular"/>
          <w:color w:val="000000" w:themeColor="text1"/>
          <w:sz w:val="24"/>
          <w:szCs w:val="24"/>
          <w:lang w:val="en-US"/>
        </w:rPr>
        <w:t xml:space="preserve"> complete its final confirmation.</w:t>
      </w:r>
    </w:p>
    <w:p w14:paraId="5CAA201F" w14:textId="39F2DCBD"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The expert panel unanimously recognized the overall quality of the guideline. They agreed that the guideline has a rigorous logical framework with POLC management theory as the core, accurately addresses the core pain points of Wushu Taolu clubs </w:t>
      </w:r>
      <w:r w:rsidR="00A22429" w:rsidRPr="008B1E59">
        <w:rPr>
          <w:rFonts w:ascii="Times New Roman Regular" w:eastAsia="DengXian" w:hAnsi="Times New Roman Regular" w:cs="Times New Roman Regular"/>
          <w:color w:val="000000" w:themeColor="text1"/>
          <w:sz w:val="24"/>
          <w:szCs w:val="24"/>
          <w:lang w:val="en-US"/>
        </w:rPr>
        <w:t xml:space="preserve">for </w:t>
      </w:r>
      <w:r w:rsidRPr="008B1E59">
        <w:rPr>
          <w:rFonts w:ascii="Times New Roman Regular" w:eastAsia="DengXian" w:hAnsi="Times New Roman Regular" w:cs="Times New Roman Regular"/>
          <w:color w:val="000000" w:themeColor="text1"/>
          <w:sz w:val="24"/>
          <w:szCs w:val="24"/>
          <w:lang w:val="en-US"/>
        </w:rPr>
        <w:t>primary school</w:t>
      </w:r>
      <w:r w:rsidR="00A22429" w:rsidRPr="008B1E59">
        <w:rPr>
          <w:rFonts w:ascii="Times New Roman Regular" w:eastAsia="DengXian" w:hAnsi="Times New Roman Regular" w:cs="Times New Roman Regular"/>
          <w:color w:val="000000" w:themeColor="text1"/>
          <w:sz w:val="24"/>
          <w:szCs w:val="24"/>
          <w:lang w:val="en-US"/>
        </w:rPr>
        <w:t xml:space="preserve"> students in Ningxia</w:t>
      </w:r>
      <w:r w:rsidRPr="008B1E59">
        <w:rPr>
          <w:rFonts w:ascii="Times New Roman Regular" w:eastAsia="DengXian" w:hAnsi="Times New Roman Regular" w:cs="Times New Roman Regular"/>
          <w:color w:val="000000" w:themeColor="text1"/>
          <w:sz w:val="24"/>
          <w:szCs w:val="24"/>
          <w:lang w:val="en-US"/>
        </w:rPr>
        <w:t>, fully integrates Ningxia's regional and ethnic characteristics, and designs differentiated implementation paths for urban and rural schools, with strong pertinence, high operability and practical application value.</w:t>
      </w:r>
    </w:p>
    <w:p w14:paraId="059F2DE7" w14:textId="033994E3"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In addition, experts put forward targeted optimization suggestions for the guideline, including supplementing digital development implementation paths, refining the cooperation model between schools and universities/local martial arts associations, and formulating a simplified operation plan for small rural schools. This study further revised and improved the guideline based on these expert </w:t>
      </w:r>
      <w:r w:rsidR="00A22429" w:rsidRPr="008B1E59">
        <w:rPr>
          <w:rFonts w:ascii="Times New Roman Regular" w:eastAsia="DengXian" w:hAnsi="Times New Roman Regular" w:cs="Times New Roman Regular"/>
          <w:color w:val="000000" w:themeColor="text1"/>
          <w:sz w:val="24"/>
          <w:szCs w:val="24"/>
          <w:lang w:val="en-US"/>
        </w:rPr>
        <w:t>suggestions and</w:t>
      </w:r>
      <w:r w:rsidRPr="008B1E59">
        <w:rPr>
          <w:rFonts w:ascii="Times New Roman Regular" w:eastAsia="DengXian" w:hAnsi="Times New Roman Regular" w:cs="Times New Roman Regular"/>
          <w:color w:val="000000" w:themeColor="text1"/>
          <w:sz w:val="24"/>
          <w:szCs w:val="24"/>
          <w:lang w:val="en-US"/>
        </w:rPr>
        <w:t xml:space="preserve"> finalized the final version of the managerial guideline.</w:t>
      </w:r>
    </w:p>
    <w:p w14:paraId="267D21C3" w14:textId="77777777" w:rsidR="00525211" w:rsidRPr="008B1E59" w:rsidRDefault="00525211" w:rsidP="00525211">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final confirmed managerial guideline for promoting Wushu Taolu clubs in Ningxia primary schools is constructed with four core dimensions and 17 key elements, and the complete framework is shown in the table below:</w:t>
      </w:r>
    </w:p>
    <w:p w14:paraId="478DD882" w14:textId="27B7CB92" w:rsidR="00525211" w:rsidRPr="008B1E59" w:rsidRDefault="00525211">
      <w:pPr>
        <w:snapToGrid w:val="0"/>
        <w:spacing w:before="320" w:after="120"/>
        <w:outlineLvl w:val="1"/>
        <w:rPr>
          <w:rFonts w:ascii="Times New Roman Bold" w:eastAsia="DengXian" w:hAnsi="Times New Roman Bold" w:cs="Times New Roman Bold"/>
          <w:b/>
          <w:color w:val="000000" w:themeColor="text1"/>
          <w:sz w:val="24"/>
          <w:szCs w:val="24"/>
          <w:lang w:val="en-US"/>
        </w:rPr>
      </w:pPr>
      <w:bookmarkStart w:id="10" w:name="heading_18"/>
      <w:r w:rsidRPr="008B1E59">
        <w:rPr>
          <w:noProof/>
          <w:color w:val="000000" w:themeColor="text1"/>
        </w:rPr>
        <w:drawing>
          <wp:inline distT="0" distB="0" distL="114300" distR="114300" wp14:anchorId="76A1AFAE" wp14:editId="33DD981A">
            <wp:extent cx="5932170" cy="3742690"/>
            <wp:effectExtent l="0" t="0" r="1143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b="5499"/>
                    <a:stretch>
                      <a:fillRect/>
                    </a:stretch>
                  </pic:blipFill>
                  <pic:spPr>
                    <a:xfrm>
                      <a:off x="0" y="0"/>
                      <a:ext cx="5932170" cy="3742690"/>
                    </a:xfrm>
                    <a:prstGeom prst="rect">
                      <a:avLst/>
                    </a:prstGeom>
                    <a:noFill/>
                    <a:ln>
                      <a:noFill/>
                    </a:ln>
                  </pic:spPr>
                </pic:pic>
              </a:graphicData>
            </a:graphic>
          </wp:inline>
        </w:drawing>
      </w:r>
    </w:p>
    <w:p w14:paraId="6EB8D668" w14:textId="0074888B" w:rsidR="00525211" w:rsidRPr="008B1E59" w:rsidRDefault="00525211" w:rsidP="00525211">
      <w:pPr>
        <w:snapToGrid w:val="0"/>
        <w:spacing w:before="320" w:after="120"/>
        <w:outlineLvl w:val="1"/>
        <w:rPr>
          <w:rFonts w:ascii="Times New Roman Regular" w:eastAsia="DengXian" w:hAnsi="Times New Roman Regular" w:cs="Times New Roman Regular"/>
          <w:color w:val="000000" w:themeColor="text1"/>
          <w:sz w:val="24"/>
          <w:szCs w:val="24"/>
          <w:lang w:val="en-US"/>
        </w:rPr>
      </w:pPr>
      <w:r w:rsidRPr="008B1E59">
        <w:rPr>
          <w:rFonts w:ascii="Times New Roman Bold" w:eastAsia="DengXian" w:hAnsi="Times New Roman Bold" w:cs="Times New Roman Bold"/>
          <w:b/>
          <w:color w:val="000000" w:themeColor="text1"/>
          <w:sz w:val="24"/>
          <w:szCs w:val="24"/>
          <w:lang w:val="en-US"/>
        </w:rPr>
        <w:t xml:space="preserve">Figure 1 </w:t>
      </w:r>
      <w:r w:rsidR="00A22429" w:rsidRPr="008B1E59">
        <w:rPr>
          <w:rFonts w:ascii="Times New Roman Bold" w:eastAsia="DengXian" w:hAnsi="Times New Roman Bold" w:cs="Times New Roman Bold"/>
          <w:bCs/>
          <w:color w:val="000000" w:themeColor="text1"/>
          <w:sz w:val="24"/>
          <w:szCs w:val="24"/>
          <w:lang w:val="en-US"/>
        </w:rPr>
        <w:t xml:space="preserve">Managerial </w:t>
      </w:r>
      <w:r w:rsidRPr="008B1E59">
        <w:rPr>
          <w:rFonts w:ascii="Times New Roman Regular" w:eastAsia="DengXian" w:hAnsi="Times New Roman Regular" w:cs="Times New Roman Regular"/>
          <w:color w:val="000000" w:themeColor="text1"/>
          <w:sz w:val="24"/>
          <w:szCs w:val="24"/>
          <w:lang w:val="en-US"/>
        </w:rPr>
        <w:t xml:space="preserve">Guideline </w:t>
      </w:r>
      <w:r w:rsidR="00A22429" w:rsidRPr="008B1E59">
        <w:rPr>
          <w:rFonts w:ascii="Times New Roman Regular" w:eastAsia="DengXian" w:hAnsi="Times New Roman Regular" w:cs="Times New Roman Regular"/>
          <w:color w:val="000000" w:themeColor="text1"/>
          <w:sz w:val="24"/>
          <w:szCs w:val="24"/>
          <w:lang w:val="en-US"/>
        </w:rPr>
        <w:t>to</w:t>
      </w:r>
      <w:r w:rsidRPr="008B1E59">
        <w:rPr>
          <w:rFonts w:ascii="Times New Roman Regular" w:eastAsia="DengXian" w:hAnsi="Times New Roman Regular" w:cs="Times New Roman Regular"/>
          <w:color w:val="000000" w:themeColor="text1"/>
          <w:sz w:val="24"/>
          <w:szCs w:val="24"/>
          <w:lang w:val="en-US"/>
        </w:rPr>
        <w:t xml:space="preserve"> promot</w:t>
      </w:r>
      <w:r w:rsidR="00A22429" w:rsidRPr="008B1E59">
        <w:rPr>
          <w:rFonts w:ascii="Times New Roman Regular" w:eastAsia="DengXian" w:hAnsi="Times New Roman Regular" w:cs="Times New Roman Regular"/>
          <w:color w:val="000000" w:themeColor="text1"/>
          <w:sz w:val="24"/>
          <w:szCs w:val="24"/>
          <w:lang w:val="en-US"/>
        </w:rPr>
        <w:t>e</w:t>
      </w:r>
      <w:r w:rsidRPr="008B1E59">
        <w:rPr>
          <w:rFonts w:ascii="Times New Roman Regular" w:eastAsia="DengXian" w:hAnsi="Times New Roman Regular" w:cs="Times New Roman Regular"/>
          <w:color w:val="000000" w:themeColor="text1"/>
          <w:sz w:val="24"/>
          <w:szCs w:val="24"/>
          <w:lang w:val="en-US"/>
        </w:rPr>
        <w:t xml:space="preserve"> Wushu Taolu clubs </w:t>
      </w:r>
      <w:r w:rsidR="00A22429" w:rsidRPr="008B1E59">
        <w:rPr>
          <w:rFonts w:ascii="Times New Roman Regular" w:eastAsia="DengXian" w:hAnsi="Times New Roman Regular" w:cs="Times New Roman Regular"/>
          <w:color w:val="000000" w:themeColor="text1"/>
          <w:sz w:val="24"/>
          <w:szCs w:val="24"/>
          <w:lang w:val="en-US"/>
        </w:rPr>
        <w:t>for</w:t>
      </w:r>
      <w:r w:rsidRPr="008B1E59">
        <w:rPr>
          <w:rFonts w:ascii="Times New Roman Regular" w:eastAsia="DengXian" w:hAnsi="Times New Roman Regular" w:cs="Times New Roman Regular"/>
          <w:color w:val="000000" w:themeColor="text1"/>
          <w:sz w:val="24"/>
          <w:szCs w:val="24"/>
          <w:lang w:val="en-US"/>
        </w:rPr>
        <w:t xml:space="preserve"> primary school</w:t>
      </w:r>
      <w:r w:rsidR="00A22429" w:rsidRPr="008B1E59">
        <w:rPr>
          <w:rFonts w:ascii="Times New Roman Regular" w:eastAsia="DengXian" w:hAnsi="Times New Roman Regular" w:cs="Times New Roman Regular"/>
          <w:color w:val="000000" w:themeColor="text1"/>
          <w:sz w:val="24"/>
          <w:szCs w:val="24"/>
          <w:lang w:val="en-US"/>
        </w:rPr>
        <w:t xml:space="preserve"> student</w:t>
      </w:r>
      <w:r w:rsidRPr="008B1E59">
        <w:rPr>
          <w:rFonts w:ascii="Times New Roman Regular" w:eastAsia="DengXian" w:hAnsi="Times New Roman Regular" w:cs="Times New Roman Regular"/>
          <w:color w:val="000000" w:themeColor="text1"/>
          <w:sz w:val="24"/>
          <w:szCs w:val="24"/>
          <w:lang w:val="en-US"/>
        </w:rPr>
        <w:t>s</w:t>
      </w:r>
      <w:r w:rsidR="00A22429" w:rsidRPr="008B1E59">
        <w:rPr>
          <w:rFonts w:ascii="Times New Roman Regular" w:eastAsia="DengXian" w:hAnsi="Times New Roman Regular" w:cs="Times New Roman Regular"/>
          <w:color w:val="000000" w:themeColor="text1"/>
          <w:sz w:val="24"/>
          <w:szCs w:val="24"/>
          <w:lang w:val="en-US"/>
        </w:rPr>
        <w:t xml:space="preserve"> in </w:t>
      </w:r>
      <w:r w:rsidR="00A22429" w:rsidRPr="008B1E59">
        <w:rPr>
          <w:rFonts w:ascii="Times New Roman Regular" w:eastAsia="DengXian" w:hAnsi="Times New Roman Regular" w:cs="Times New Roman Regular"/>
          <w:color w:val="000000" w:themeColor="text1"/>
          <w:sz w:val="24"/>
          <w:szCs w:val="24"/>
          <w:lang w:val="en-US"/>
        </w:rPr>
        <w:lastRenderedPageBreak/>
        <w:t>Ningxia</w:t>
      </w:r>
    </w:p>
    <w:p w14:paraId="46B0B09D" w14:textId="2881961F" w:rsidR="003A2AC5" w:rsidRPr="008B1E59" w:rsidRDefault="00000000">
      <w:pPr>
        <w:snapToGrid w:val="0"/>
        <w:spacing w:before="320" w:after="120"/>
        <w:outlineLvl w:val="1"/>
        <w:rPr>
          <w:rFonts w:ascii="Times New Roman Bold" w:hAnsi="Times New Roman Bold" w:cs="Times New Roman Bold"/>
          <w:b/>
          <w:color w:val="000000" w:themeColor="text1"/>
          <w:sz w:val="24"/>
          <w:szCs w:val="24"/>
          <w:lang w:val="en-US"/>
        </w:rPr>
      </w:pPr>
      <w:r w:rsidRPr="008B1E59">
        <w:rPr>
          <w:rFonts w:ascii="Times New Roman Bold" w:eastAsia="DengXian" w:hAnsi="Times New Roman Bold" w:cs="Times New Roman Bold"/>
          <w:b/>
          <w:color w:val="000000" w:themeColor="text1"/>
          <w:sz w:val="24"/>
          <w:szCs w:val="24"/>
          <w:lang w:val="en-US"/>
        </w:rPr>
        <w:t>Discussion</w:t>
      </w:r>
      <w:bookmarkEnd w:id="10"/>
    </w:p>
    <w:p w14:paraId="03744BA2"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bookmarkStart w:id="11" w:name="heading_19"/>
      <w:r w:rsidRPr="008B1E59">
        <w:rPr>
          <w:rFonts w:ascii="Times New Roman Regular" w:eastAsia="DengXian" w:hAnsi="Times New Roman Regular" w:cs="Times New Roman Regular"/>
          <w:color w:val="000000" w:themeColor="text1"/>
          <w:sz w:val="24"/>
          <w:szCs w:val="24"/>
          <w:lang w:val="en-US"/>
        </w:rPr>
        <w:t>The findings of this study systematically reveal the current development status and core bottlenecks of Wushu Taolu clubs in Ningxia primary schools, and construct a localized managerial guideline based on the POLC management theory. The results are highly consistent with the conclusions of existing related studies, and also expand the application of classical management theory in the field of school sports management in ethnic minority areas of China.</w:t>
      </w:r>
    </w:p>
    <w:p w14:paraId="1F863C1A"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In terms of the current development of clubs, this study found that the overall operation level of Wushu Taolu clubs in Ningxia primary schools is at a medium level, with prominent systematic problems in teacher team building, curriculum system construction, resource allocation, and management mechanism. This conclusion is highly consistent with the cross-regional comparative study of Liu et al. (2017), which pointed out that the development of campus Wushu in Ningxia is facing prominent problems such as low certification rate of teachers, insufficient venues and facilities, and lack of localized curriculum. Meanwhile, the research of Zhao (2023) also confirmed that the imperfect management system and the lack of home-school-community collaboration mechanism are the core obstacles restricting the promotion of Wushu in primary schools in Ningxia. This study further verified the universality of these systematic problems through a large sample questionnaire survey, and clarified the specific performance of problems in various dimensions of club operation, laying a practical foundation for the construction of the managerial guideline.</w:t>
      </w:r>
    </w:p>
    <w:p w14:paraId="7BBC7866"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For the core framework of the managerial guideline, this study takes the classic POLC management theory proposed by Allen (1958) as the core, and constructs a four-dimensional management system covering Planning, Organizing, Leading and Controlling. Koontz et al. (2020) confirmed that the POLC framework is a core tool with systematicness and closed-loop nature in modern organizational management, and Daft (2021) also emphasized that the full coverage of the four management functions is the key to efficient operation of educational organizations. Different from the existing fragmented research on campus Wushu club management, this study deeply integrates the four functions of POLC with the operation scenario of primary school Wushu clubs, disassembles 17 core operational elements, and forms a complete management closed loop from strategic planning to implementation and continuous optimization, breaking through the limitation of previous studies that focus on practical experience but lack systematic management framework.</w:t>
      </w:r>
    </w:p>
    <w:p w14:paraId="0863E1C9" w14:textId="77777777" w:rsidR="003A2AC5" w:rsidRPr="008B1E59" w:rsidRDefault="00000000">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In terms of localized innovation, the guideline constructed in this study highlights the deep integration of Ningxia Hui traditional sports culture and Wushu Taolu teaching, which is the core innovation different from general campus sports club management research. This design responds to the research conclusion of Ma (2024), which confirmed that integrating the cultural elements of Hui traditional sports into Wushu teaching can significantly improve the cultural identity and participation willingness of primary school students in Ningxia. This study not only clarifies the strategic positioning of localized development in the planning dimension, but also refines the implementation path of ethnic cultural integration in the links of curriculum system construction, teacher training and campus culture promotion, which fills the research gap of localized management of campus Wushu clubs in ethnic areas, and also provides a reference for the management practice of traditional sports entering campuses in other ethnic minority areas in China.</w:t>
      </w:r>
    </w:p>
    <w:p w14:paraId="07B908EF" w14:textId="75146671" w:rsidR="003A2AC5" w:rsidRPr="008B1E59" w:rsidRDefault="00000000" w:rsidP="00A22429">
      <w:pPr>
        <w:snapToGrid w:val="0"/>
        <w:spacing w:before="120" w:after="120"/>
        <w:ind w:firstLineChars="200" w:firstLine="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Overall, the managerial guideline developed in this study realizes the deep integration of classical management theory and the practical scenario of primary school Wushu education in Ningxia, and provides a scientific and operable implementation tool for the standardized and sustainable development of local Wushu Taolu clubs.</w:t>
      </w:r>
    </w:p>
    <w:p w14:paraId="6098634F" w14:textId="77777777" w:rsidR="003A2AC5" w:rsidRPr="008B1E59" w:rsidRDefault="00000000" w:rsidP="00A22429">
      <w:pPr>
        <w:snapToGrid w:val="0"/>
        <w:outlineLvl w:val="1"/>
        <w:rPr>
          <w:rFonts w:ascii="Times New Roman Bold" w:hAnsi="Times New Roman Bold" w:cs="Times New Roman Bold"/>
          <w:b/>
          <w:color w:val="000000" w:themeColor="text1"/>
          <w:sz w:val="24"/>
          <w:szCs w:val="24"/>
        </w:rPr>
      </w:pPr>
      <w:r w:rsidRPr="008B1E59">
        <w:rPr>
          <w:rFonts w:ascii="Times New Roman Bold" w:eastAsia="DengXian" w:hAnsi="Times New Roman Bold" w:cs="Times New Roman Bold"/>
          <w:b/>
          <w:color w:val="000000" w:themeColor="text1"/>
          <w:sz w:val="24"/>
          <w:szCs w:val="24"/>
        </w:rPr>
        <w:lastRenderedPageBreak/>
        <w:t>Conclusion</w:t>
      </w:r>
      <w:bookmarkEnd w:id="11"/>
    </w:p>
    <w:p w14:paraId="5126A72A" w14:textId="77777777" w:rsidR="003A2AC5" w:rsidRPr="008B1E59" w:rsidRDefault="00000000" w:rsidP="00A22429">
      <w:pPr>
        <w:numPr>
          <w:ilvl w:val="0"/>
          <w:numId w:val="4"/>
        </w:numPr>
        <w:tabs>
          <w:tab w:val="left" w:pos="851"/>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overall operation level of Wushu Taolu clubs in Ningxia primary schools is at a medium level, with prominent systematic problems in faculty competence, curriculum localization, resource allocation, management system and evaluation mechanism, which seriously restrict the high-quality development of the clubs.</w:t>
      </w:r>
    </w:p>
    <w:p w14:paraId="52E7CB73" w14:textId="77777777" w:rsidR="003A2AC5" w:rsidRPr="008B1E59" w:rsidRDefault="00000000" w:rsidP="00A22429">
      <w:pPr>
        <w:numPr>
          <w:ilvl w:val="0"/>
          <w:numId w:val="5"/>
        </w:numPr>
        <w:tabs>
          <w:tab w:val="left" w:pos="851"/>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managerial guideline developed in this study is constructed based on the POLC management theory, covering four core dimensions of Planning, Organizing, Leading and Controlling, with 17 key operational elements, forming a complete logical closed loop from strategic planning to implementation and continuous optimization.</w:t>
      </w:r>
    </w:p>
    <w:p w14:paraId="2174E8C6" w14:textId="77777777" w:rsidR="003A2AC5" w:rsidRPr="008B1E59" w:rsidRDefault="00000000" w:rsidP="00A22429">
      <w:pPr>
        <w:numPr>
          <w:ilvl w:val="0"/>
          <w:numId w:val="5"/>
        </w:numPr>
        <w:tabs>
          <w:tab w:val="left" w:pos="851"/>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The guideline has good scientificity, operability and localized adaptability, which has been unanimously recognized by experts. It can effectively solve the core problems in the operation of Wushu Taolu clubs in Ningxia primary schools, and fills the research gap of localized management of primary school Wushu clubs in China's ethnic minority areas.</w:t>
      </w:r>
    </w:p>
    <w:p w14:paraId="02AC7B57" w14:textId="77777777" w:rsidR="00A22429" w:rsidRPr="008B1E59" w:rsidRDefault="00A22429" w:rsidP="00A22429">
      <w:pPr>
        <w:snapToGrid w:val="0"/>
        <w:outlineLvl w:val="1"/>
        <w:rPr>
          <w:rFonts w:ascii="Times New Roman Bold" w:eastAsia="DengXian" w:hAnsi="Times New Roman Bold" w:cs="Times New Roman Bold"/>
          <w:b/>
          <w:color w:val="000000" w:themeColor="text1"/>
          <w:sz w:val="24"/>
          <w:szCs w:val="24"/>
          <w:lang w:val="en-US"/>
        </w:rPr>
      </w:pPr>
      <w:bookmarkStart w:id="12" w:name="heading_20"/>
    </w:p>
    <w:p w14:paraId="1D12C049" w14:textId="07166EFC" w:rsidR="003A2AC5" w:rsidRPr="008B1E59" w:rsidRDefault="00000000" w:rsidP="00A22429">
      <w:pPr>
        <w:snapToGrid w:val="0"/>
        <w:outlineLvl w:val="1"/>
        <w:rPr>
          <w:rFonts w:ascii="Times New Roman Bold" w:hAnsi="Times New Roman Bold" w:cs="Times New Roman Bold"/>
          <w:b/>
          <w:color w:val="000000" w:themeColor="text1"/>
          <w:sz w:val="24"/>
          <w:szCs w:val="24"/>
        </w:rPr>
      </w:pPr>
      <w:r w:rsidRPr="008B1E59">
        <w:rPr>
          <w:rFonts w:ascii="Times New Roman Bold" w:eastAsia="DengXian" w:hAnsi="Times New Roman Bold" w:cs="Times New Roman Bold"/>
          <w:b/>
          <w:color w:val="000000" w:themeColor="text1"/>
          <w:sz w:val="24"/>
          <w:szCs w:val="24"/>
        </w:rPr>
        <w:t>Recommendations</w:t>
      </w:r>
      <w:bookmarkEnd w:id="12"/>
    </w:p>
    <w:p w14:paraId="73676784" w14:textId="77777777" w:rsidR="003A2AC5" w:rsidRPr="008B1E59" w:rsidRDefault="00000000" w:rsidP="00A22429">
      <w:pPr>
        <w:snapToGrid w:val="0"/>
        <w:outlineLvl w:val="2"/>
        <w:rPr>
          <w:rFonts w:ascii="Times New Roman Bold" w:hAnsi="Times New Roman Bold" w:cs="Times New Roman Bold"/>
          <w:b/>
          <w:color w:val="000000" w:themeColor="text1"/>
          <w:sz w:val="24"/>
          <w:szCs w:val="24"/>
        </w:rPr>
      </w:pPr>
      <w:bookmarkStart w:id="13" w:name="heading_21"/>
      <w:r w:rsidRPr="008B1E59">
        <w:rPr>
          <w:rFonts w:ascii="Times New Roman Bold" w:eastAsia="DengXian" w:hAnsi="Times New Roman Bold" w:cs="Times New Roman Bold"/>
          <w:b/>
          <w:color w:val="000000" w:themeColor="text1"/>
          <w:sz w:val="24"/>
          <w:szCs w:val="24"/>
        </w:rPr>
        <w:t>Practical Recommendations</w:t>
      </w:r>
      <w:bookmarkEnd w:id="13"/>
    </w:p>
    <w:p w14:paraId="60FB193B" w14:textId="77777777" w:rsidR="003A2AC5" w:rsidRPr="008B1E59" w:rsidRDefault="00000000" w:rsidP="00A22429">
      <w:pPr>
        <w:numPr>
          <w:ilvl w:val="0"/>
          <w:numId w:val="6"/>
        </w:numPr>
        <w:tabs>
          <w:tab w:val="left" w:pos="993"/>
        </w:tabs>
        <w:snapToGrid w:val="0"/>
        <w:ind w:firstLine="567"/>
        <w:rPr>
          <w:rFonts w:ascii="Times New Roman Regular" w:hAnsi="Times New Roman Regular" w:cs="Times New Roman Regular"/>
          <w:bCs/>
          <w:color w:val="000000" w:themeColor="text1"/>
          <w:sz w:val="24"/>
          <w:szCs w:val="24"/>
          <w:lang w:val="en-US"/>
        </w:rPr>
      </w:pPr>
      <w:r w:rsidRPr="008B1E59">
        <w:rPr>
          <w:rFonts w:ascii="Times New Roman Regular" w:eastAsia="DengXian" w:hAnsi="Times New Roman Regular" w:cs="Times New Roman Regular"/>
          <w:bCs/>
          <w:color w:val="000000" w:themeColor="text1"/>
          <w:sz w:val="24"/>
          <w:szCs w:val="24"/>
          <w:lang w:val="en-US"/>
        </w:rPr>
        <w:t>For primary schools: Incorporate club development into the school's overall work plan, provide sufficient guarantee of venues, funds and teachers; standardize club operation based on the guideline; strengthen teacher professional training; build a localized curriculum system integrating Hui cultural elements; improve the home-school-community collaboration mechanism.</w:t>
      </w:r>
    </w:p>
    <w:p w14:paraId="1C03C407" w14:textId="77777777" w:rsidR="003A2AC5" w:rsidRPr="008B1E59" w:rsidRDefault="00000000" w:rsidP="00A22429">
      <w:pPr>
        <w:numPr>
          <w:ilvl w:val="0"/>
          <w:numId w:val="7"/>
        </w:numPr>
        <w:tabs>
          <w:tab w:val="left" w:pos="993"/>
        </w:tabs>
        <w:snapToGrid w:val="0"/>
        <w:ind w:firstLine="567"/>
        <w:rPr>
          <w:rFonts w:ascii="Times New Roman Regular" w:hAnsi="Times New Roman Regular" w:cs="Times New Roman Regular"/>
          <w:bCs/>
          <w:color w:val="000000" w:themeColor="text1"/>
          <w:sz w:val="24"/>
          <w:szCs w:val="24"/>
          <w:lang w:val="en-US"/>
        </w:rPr>
      </w:pPr>
      <w:r w:rsidRPr="008B1E59">
        <w:rPr>
          <w:rFonts w:ascii="Times New Roman Regular" w:eastAsia="DengXian" w:hAnsi="Times New Roman Regular" w:cs="Times New Roman Regular"/>
          <w:bCs/>
          <w:color w:val="000000" w:themeColor="text1"/>
          <w:sz w:val="24"/>
          <w:szCs w:val="24"/>
          <w:lang w:val="en-US"/>
        </w:rPr>
        <w:t>For local education and sports administrative departments: Promote the popularization and application of the guideline in the whole region; increase policy and financial support for school Wushu education; establish a regional exchange and display platform; strengthen the supervision and evaluation of club operation.</w:t>
      </w:r>
    </w:p>
    <w:p w14:paraId="578400FB" w14:textId="77777777" w:rsidR="003A2AC5" w:rsidRPr="008B1E59" w:rsidRDefault="00000000" w:rsidP="00A22429">
      <w:pPr>
        <w:numPr>
          <w:ilvl w:val="0"/>
          <w:numId w:val="8"/>
        </w:numPr>
        <w:tabs>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bCs/>
          <w:color w:val="000000" w:themeColor="text1"/>
          <w:sz w:val="24"/>
          <w:szCs w:val="24"/>
          <w:lang w:val="en-US"/>
        </w:rPr>
        <w:t>For Wushu instructors and PE teachers: Continuously improve professional competence and cultural literacy; adhere to student-centered teaching, adopt personalized teaching methods; pay attention to the holistic education of Wushu, integrate martial ethics education and cultural inheritance into daily training; innovate teaching methods to stimulate students' participation</w:t>
      </w:r>
      <w:r w:rsidRPr="008B1E59">
        <w:rPr>
          <w:rFonts w:ascii="Times New Roman Regular" w:eastAsia="DengXian" w:hAnsi="Times New Roman Regular" w:cs="Times New Roman Regular"/>
          <w:color w:val="000000" w:themeColor="text1"/>
          <w:sz w:val="24"/>
          <w:szCs w:val="24"/>
          <w:lang w:val="en-US"/>
        </w:rPr>
        <w:t xml:space="preserve"> enthusiasm.</w:t>
      </w:r>
    </w:p>
    <w:p w14:paraId="621E59E6" w14:textId="77777777" w:rsidR="00A22429" w:rsidRPr="008B1E59" w:rsidRDefault="00A22429" w:rsidP="00A22429">
      <w:pPr>
        <w:snapToGrid w:val="0"/>
        <w:outlineLvl w:val="2"/>
        <w:rPr>
          <w:rFonts w:ascii="Times New Roman Bold" w:eastAsia="DengXian" w:hAnsi="Times New Roman Bold" w:cs="Times New Roman Bold"/>
          <w:b/>
          <w:color w:val="000000" w:themeColor="text1"/>
          <w:sz w:val="24"/>
          <w:szCs w:val="24"/>
          <w:lang w:val="en-US"/>
        </w:rPr>
      </w:pPr>
      <w:bookmarkStart w:id="14" w:name="heading_22"/>
    </w:p>
    <w:p w14:paraId="7E267F1D" w14:textId="067F70FD" w:rsidR="003A2AC5" w:rsidRPr="008B1E59" w:rsidRDefault="00000000" w:rsidP="00A22429">
      <w:pPr>
        <w:snapToGrid w:val="0"/>
        <w:outlineLvl w:val="2"/>
        <w:rPr>
          <w:rFonts w:ascii="Times New Roman Bold" w:hAnsi="Times New Roman Bold" w:cs="Times New Roman Bold"/>
          <w:b/>
          <w:color w:val="000000" w:themeColor="text1"/>
          <w:sz w:val="24"/>
          <w:szCs w:val="24"/>
        </w:rPr>
      </w:pPr>
      <w:r w:rsidRPr="008B1E59">
        <w:rPr>
          <w:rFonts w:ascii="Times New Roman Bold" w:eastAsia="DengXian" w:hAnsi="Times New Roman Bold" w:cs="Times New Roman Bold"/>
          <w:b/>
          <w:color w:val="000000" w:themeColor="text1"/>
          <w:sz w:val="24"/>
          <w:szCs w:val="24"/>
        </w:rPr>
        <w:t>Recommendations for Further Research</w:t>
      </w:r>
      <w:bookmarkEnd w:id="14"/>
    </w:p>
    <w:p w14:paraId="25E764E3" w14:textId="77777777" w:rsidR="003A2AC5" w:rsidRPr="008B1E59" w:rsidRDefault="00000000" w:rsidP="00A22429">
      <w:pPr>
        <w:numPr>
          <w:ilvl w:val="0"/>
          <w:numId w:val="9"/>
        </w:numPr>
        <w:tabs>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Carry out practical intervention research on the application of the guideline, and further optimize the content based on practice feedback.</w:t>
      </w:r>
    </w:p>
    <w:p w14:paraId="39161AC7" w14:textId="77777777" w:rsidR="003A2AC5" w:rsidRPr="008B1E59" w:rsidRDefault="00000000" w:rsidP="00A22429">
      <w:pPr>
        <w:numPr>
          <w:ilvl w:val="0"/>
          <w:numId w:val="10"/>
        </w:numPr>
        <w:tabs>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Explore the digital teaching resource construction for primary school Wushu Taolu clubs, to enrich teaching methods.</w:t>
      </w:r>
    </w:p>
    <w:p w14:paraId="200E149E" w14:textId="77777777" w:rsidR="003A2AC5" w:rsidRPr="008B1E59" w:rsidRDefault="00000000" w:rsidP="00A22429">
      <w:pPr>
        <w:numPr>
          <w:ilvl w:val="0"/>
          <w:numId w:val="11"/>
        </w:numPr>
        <w:tabs>
          <w:tab w:val="left" w:pos="993"/>
        </w:tabs>
        <w:snapToGrid w:val="0"/>
        <w:ind w:firstLine="567"/>
        <w:rPr>
          <w:rFonts w:ascii="Times New Roman Regular"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Conduct a longitudinal study on the long-term impact of Wushu Taolu practice on the physical and mental development of primary school students.</w:t>
      </w:r>
    </w:p>
    <w:p w14:paraId="525C85D4" w14:textId="77777777" w:rsidR="00A22429" w:rsidRPr="008B1E59" w:rsidRDefault="00A22429" w:rsidP="00A22429">
      <w:pPr>
        <w:snapToGrid w:val="0"/>
        <w:spacing w:before="320" w:after="120"/>
        <w:outlineLvl w:val="1"/>
        <w:rPr>
          <w:rFonts w:ascii="Times New Roman Regular" w:hAnsi="Times New Roman Regular" w:cs="Times New Roman Regular"/>
          <w:color w:val="000000" w:themeColor="text1"/>
          <w:sz w:val="24"/>
          <w:szCs w:val="24"/>
          <w:lang w:val="en-US"/>
        </w:rPr>
      </w:pPr>
      <w:bookmarkStart w:id="15" w:name="heading_23"/>
    </w:p>
    <w:p w14:paraId="356FBE98" w14:textId="4286E776" w:rsidR="003A2AC5" w:rsidRPr="008B1E59" w:rsidRDefault="00000000" w:rsidP="00A22429">
      <w:pPr>
        <w:snapToGrid w:val="0"/>
        <w:spacing w:before="320" w:after="120"/>
        <w:outlineLvl w:val="1"/>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b/>
          <w:color w:val="000000" w:themeColor="text1"/>
          <w:sz w:val="24"/>
          <w:szCs w:val="24"/>
          <w:lang w:val="en-US"/>
        </w:rPr>
        <w:t>References</w:t>
      </w:r>
      <w:bookmarkEnd w:id="15"/>
    </w:p>
    <w:p w14:paraId="1AEFA15E"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Allen, L. A. (1958). Management and organization. McGraw-Hill.</w:t>
      </w:r>
    </w:p>
    <w:p w14:paraId="760E45F2"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Daft, R. L. (2021). Management (14th ed.). Cengage Learning.</w:t>
      </w:r>
    </w:p>
    <w:p w14:paraId="1C9E5AF7"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General Administration of Sport of China. (2016). National youth sports promotion plan. China Sports Publishing House.</w:t>
      </w:r>
    </w:p>
    <w:p w14:paraId="02146790"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Koontz, H., Weihrich, H., &amp; Cannice, M. (2020). Essentials of management: An international perspective (10th ed.). McGraw-Hill Education.</w:t>
      </w:r>
    </w:p>
    <w:p w14:paraId="63D5AAC5"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 xml:space="preserve">Liu, J., Zhang, H., &amp; Wang, L. (2017). A comparative study on the development of primary </w:t>
      </w:r>
      <w:r w:rsidRPr="008B1E59">
        <w:rPr>
          <w:rFonts w:ascii="Times New Roman Regular" w:eastAsia="DengXian" w:hAnsi="Times New Roman Regular" w:cs="Times New Roman Regular"/>
          <w:color w:val="000000" w:themeColor="text1"/>
          <w:sz w:val="24"/>
          <w:szCs w:val="24"/>
          <w:lang w:val="en-US"/>
        </w:rPr>
        <w:lastRenderedPageBreak/>
        <w:t>school Wushu Taolu programs between Ningxia and coastal provinces in China. Journal of Sports Research, 2(3), 45-56.</w:t>
      </w:r>
    </w:p>
    <w:p w14:paraId="17052EE6"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Ma, Y. (2024). The impact of Hui cultural integration in Wushu Taolu on primary school students’ cultural identity in Ningxia. Journal of Traditional Chinese Sports, 40(1), 89-98.</w:t>
      </w:r>
    </w:p>
    <w:p w14:paraId="3CE4E42E"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lang w:val="en-US"/>
        </w:rPr>
      </w:pPr>
      <w:r w:rsidRPr="008B1E59">
        <w:rPr>
          <w:rFonts w:ascii="Times New Roman Regular" w:eastAsia="DengXian" w:hAnsi="Times New Roman Regular" w:cs="Times New Roman Regular"/>
          <w:color w:val="000000" w:themeColor="text1"/>
          <w:sz w:val="24"/>
          <w:szCs w:val="24"/>
          <w:lang w:val="en-US"/>
        </w:rPr>
        <w:t>Ningxia Sports Bureau. (2023). Survey on sports facilities and Wushu Taolu program development in Ningxia primary schools. Ningxia Sports Bureau Press.</w:t>
      </w:r>
    </w:p>
    <w:p w14:paraId="34127C26" w14:textId="77777777" w:rsidR="003A2AC5" w:rsidRPr="008B1E59" w:rsidRDefault="00000000">
      <w:pPr>
        <w:snapToGrid w:val="0"/>
        <w:spacing w:before="120" w:after="120"/>
        <w:ind w:left="480" w:hangingChars="200" w:hanging="480"/>
        <w:rPr>
          <w:rFonts w:ascii="Times New Roman Regular" w:eastAsia="DengXian" w:hAnsi="Times New Roman Regular" w:cs="Times New Roman Regular"/>
          <w:color w:val="000000" w:themeColor="text1"/>
          <w:sz w:val="24"/>
          <w:szCs w:val="24"/>
        </w:rPr>
      </w:pPr>
      <w:r w:rsidRPr="008B1E59">
        <w:rPr>
          <w:rFonts w:ascii="Times New Roman Regular" w:eastAsia="DengXian" w:hAnsi="Times New Roman Regular" w:cs="Times New Roman Regular"/>
          <w:color w:val="000000" w:themeColor="text1"/>
          <w:sz w:val="24"/>
          <w:szCs w:val="24"/>
          <w:lang w:val="en-US"/>
        </w:rPr>
        <w:t>Zhao, H. (2023). Challenges and countermeasures in promoting Wushu Taolu clubs in primary schools of Ningxia. Educational Practice and Research, 35(8), 45-50.</w:t>
      </w:r>
    </w:p>
    <w:p w14:paraId="44318390" w14:textId="77777777" w:rsidR="003A2AC5" w:rsidRPr="008B1E59" w:rsidRDefault="003A2AC5">
      <w:pPr>
        <w:snapToGrid w:val="0"/>
        <w:spacing w:before="120" w:after="120"/>
        <w:rPr>
          <w:rFonts w:ascii="Times New Roman Regular" w:eastAsia="DengXian" w:hAnsi="Times New Roman Regular" w:cs="Times New Roman Regular"/>
          <w:color w:val="000000" w:themeColor="text1"/>
          <w:sz w:val="24"/>
          <w:szCs w:val="24"/>
        </w:rPr>
      </w:pPr>
    </w:p>
    <w:sectPr w:rsidR="003A2AC5" w:rsidRPr="008B1E59">
      <w:headerReference w:type="default" r:id="rId8"/>
      <w:footerReference w:type="default" r:id="rId9"/>
      <w:pgSz w:w="11905" w:h="16840"/>
      <w:pgMar w:top="1418" w:right="1134" w:bottom="1134"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0455" w14:textId="77777777" w:rsidR="00DA4CF3" w:rsidRDefault="00DA4CF3">
      <w:r>
        <w:separator/>
      </w:r>
    </w:p>
  </w:endnote>
  <w:endnote w:type="continuationSeparator" w:id="0">
    <w:p w14:paraId="0D0128B8" w14:textId="77777777" w:rsidR="00DA4CF3" w:rsidRDefault="00DA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Regular">
    <w:altName w:val="Times New Roman"/>
    <w:panose1 w:val="020B0604020202020204"/>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B0604020202020204"/>
    <w:charset w:val="00"/>
    <w:family w:val="auto"/>
    <w:pitch w:val="default"/>
    <w:sig w:usb0="E0000AFF" w:usb1="00007843" w:usb2="00000001" w:usb3="00000000" w:csb0="400001BF" w:csb1="DFF7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4670" w14:textId="77777777" w:rsidR="003A2AC5" w:rsidRDefault="003A2A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1CA6" w14:textId="77777777" w:rsidR="00DA4CF3" w:rsidRDefault="00DA4CF3">
      <w:r>
        <w:separator/>
      </w:r>
    </w:p>
  </w:footnote>
  <w:footnote w:type="continuationSeparator" w:id="0">
    <w:p w14:paraId="354A940A" w14:textId="77777777" w:rsidR="00DA4CF3" w:rsidRDefault="00DA4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8FA4" w14:textId="77777777" w:rsidR="003A2AC5" w:rsidRDefault="003A2A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FE0002"/>
    <w:multiLevelType w:val="singleLevel"/>
    <w:tmpl w:val="A5FE0002"/>
    <w:lvl w:ilvl="0">
      <w:start w:val="3"/>
      <w:numFmt w:val="decimal"/>
      <w:lvlText w:val="%1."/>
      <w:lvlJc w:val="left"/>
      <w:rPr>
        <w:rFonts w:hint="default"/>
        <w:color w:val="auto"/>
      </w:rPr>
    </w:lvl>
  </w:abstractNum>
  <w:abstractNum w:abstractNumId="1" w15:restartNumberingAfterBreak="0">
    <w:nsid w:val="B5EB7007"/>
    <w:multiLevelType w:val="singleLevel"/>
    <w:tmpl w:val="B5EB7007"/>
    <w:lvl w:ilvl="0">
      <w:start w:val="1"/>
      <w:numFmt w:val="decimal"/>
      <w:suff w:val="space"/>
      <w:lvlText w:val="%1."/>
      <w:lvlJc w:val="left"/>
    </w:lvl>
  </w:abstractNum>
  <w:abstractNum w:abstractNumId="2" w15:restartNumberingAfterBreak="0">
    <w:nsid w:val="BFAEC873"/>
    <w:multiLevelType w:val="singleLevel"/>
    <w:tmpl w:val="BFAEC873"/>
    <w:lvl w:ilvl="0">
      <w:start w:val="2"/>
      <w:numFmt w:val="decimal"/>
      <w:lvlText w:val="%1."/>
      <w:lvlJc w:val="left"/>
      <w:rPr>
        <w:rFonts w:hint="default"/>
        <w:color w:val="auto"/>
      </w:rPr>
    </w:lvl>
  </w:abstractNum>
  <w:abstractNum w:abstractNumId="3" w15:restartNumberingAfterBreak="0">
    <w:nsid w:val="CD36CCBA"/>
    <w:multiLevelType w:val="singleLevel"/>
    <w:tmpl w:val="CD36CCBA"/>
    <w:lvl w:ilvl="0">
      <w:start w:val="3"/>
      <w:numFmt w:val="decimal"/>
      <w:lvlText w:val="%1."/>
      <w:lvlJc w:val="left"/>
      <w:rPr>
        <w:rFonts w:hint="default"/>
        <w:color w:val="auto"/>
      </w:rPr>
    </w:lvl>
  </w:abstractNum>
  <w:abstractNum w:abstractNumId="4" w15:restartNumberingAfterBreak="0">
    <w:nsid w:val="EF5E7963"/>
    <w:multiLevelType w:val="singleLevel"/>
    <w:tmpl w:val="EF5E7963"/>
    <w:lvl w:ilvl="0">
      <w:start w:val="1"/>
      <w:numFmt w:val="decimal"/>
      <w:lvlText w:val="%1."/>
      <w:lvlJc w:val="left"/>
      <w:rPr>
        <w:rFonts w:hint="default"/>
        <w:color w:val="auto"/>
      </w:rPr>
    </w:lvl>
  </w:abstractNum>
  <w:abstractNum w:abstractNumId="5" w15:restartNumberingAfterBreak="0">
    <w:nsid w:val="EFFF0459"/>
    <w:multiLevelType w:val="singleLevel"/>
    <w:tmpl w:val="EFFF0459"/>
    <w:lvl w:ilvl="0">
      <w:start w:val="2"/>
      <w:numFmt w:val="decimal"/>
      <w:lvlText w:val="%1."/>
      <w:lvlJc w:val="left"/>
      <w:rPr>
        <w:rFonts w:hint="default"/>
        <w:color w:val="auto"/>
      </w:rPr>
    </w:lvl>
  </w:abstractNum>
  <w:abstractNum w:abstractNumId="6" w15:restartNumberingAfterBreak="0">
    <w:nsid w:val="F6FD1031"/>
    <w:multiLevelType w:val="singleLevel"/>
    <w:tmpl w:val="F6FD1031"/>
    <w:lvl w:ilvl="0">
      <w:start w:val="1"/>
      <w:numFmt w:val="decimal"/>
      <w:lvlText w:val="%1."/>
      <w:lvlJc w:val="left"/>
      <w:rPr>
        <w:rFonts w:hint="default"/>
        <w:color w:val="auto"/>
      </w:rPr>
    </w:lvl>
  </w:abstractNum>
  <w:abstractNum w:abstractNumId="7" w15:restartNumberingAfterBreak="0">
    <w:nsid w:val="F7FC07BE"/>
    <w:multiLevelType w:val="singleLevel"/>
    <w:tmpl w:val="F7FC07BE"/>
    <w:lvl w:ilvl="0">
      <w:start w:val="1"/>
      <w:numFmt w:val="decimal"/>
      <w:lvlText w:val="%1."/>
      <w:lvlJc w:val="left"/>
      <w:rPr>
        <w:rFonts w:hint="default"/>
        <w:color w:val="auto"/>
      </w:rPr>
    </w:lvl>
  </w:abstractNum>
  <w:abstractNum w:abstractNumId="8" w15:restartNumberingAfterBreak="0">
    <w:nsid w:val="FAFB61B2"/>
    <w:multiLevelType w:val="singleLevel"/>
    <w:tmpl w:val="FAFB61B2"/>
    <w:lvl w:ilvl="0">
      <w:start w:val="2"/>
      <w:numFmt w:val="decimal"/>
      <w:lvlText w:val="%1."/>
      <w:lvlJc w:val="left"/>
      <w:rPr>
        <w:rFonts w:ascii="Times New Roman Regular" w:hAnsi="Times New Roman Regular" w:cs="Times New Roman Regular" w:hint="default"/>
        <w:color w:val="auto"/>
      </w:rPr>
    </w:lvl>
  </w:abstractNum>
  <w:abstractNum w:abstractNumId="9" w15:restartNumberingAfterBreak="0">
    <w:nsid w:val="FCBC0006"/>
    <w:multiLevelType w:val="singleLevel"/>
    <w:tmpl w:val="FCBC0006"/>
    <w:lvl w:ilvl="0">
      <w:start w:val="1"/>
      <w:numFmt w:val="decimal"/>
      <w:suff w:val="space"/>
      <w:lvlText w:val="%1."/>
      <w:lvlJc w:val="left"/>
    </w:lvl>
  </w:abstractNum>
  <w:abstractNum w:abstractNumId="10" w15:restartNumberingAfterBreak="0">
    <w:nsid w:val="FDFE4B2E"/>
    <w:multiLevelType w:val="singleLevel"/>
    <w:tmpl w:val="FDFE4B2E"/>
    <w:lvl w:ilvl="0">
      <w:start w:val="1"/>
      <w:numFmt w:val="decimal"/>
      <w:lvlText w:val="%1."/>
      <w:lvlJc w:val="left"/>
      <w:rPr>
        <w:rFonts w:hint="default"/>
        <w:color w:val="auto"/>
      </w:rPr>
    </w:lvl>
  </w:abstractNum>
  <w:abstractNum w:abstractNumId="11" w15:restartNumberingAfterBreak="0">
    <w:nsid w:val="7AFC74C7"/>
    <w:multiLevelType w:val="singleLevel"/>
    <w:tmpl w:val="7AFC74C7"/>
    <w:lvl w:ilvl="0">
      <w:start w:val="2"/>
      <w:numFmt w:val="decimal"/>
      <w:lvlText w:val="%1."/>
      <w:lvlJc w:val="left"/>
      <w:rPr>
        <w:rFonts w:hint="default"/>
        <w:color w:val="auto"/>
      </w:rPr>
    </w:lvl>
  </w:abstractNum>
  <w:abstractNum w:abstractNumId="12" w15:restartNumberingAfterBreak="0">
    <w:nsid w:val="7BDC2223"/>
    <w:multiLevelType w:val="singleLevel"/>
    <w:tmpl w:val="7BDC2223"/>
    <w:lvl w:ilvl="0">
      <w:start w:val="3"/>
      <w:numFmt w:val="decimal"/>
      <w:lvlText w:val="%1."/>
      <w:lvlJc w:val="left"/>
      <w:rPr>
        <w:rFonts w:hint="default"/>
        <w:color w:val="auto"/>
      </w:rPr>
    </w:lvl>
  </w:abstractNum>
  <w:abstractNum w:abstractNumId="13" w15:restartNumberingAfterBreak="0">
    <w:nsid w:val="7E464D06"/>
    <w:multiLevelType w:val="singleLevel"/>
    <w:tmpl w:val="7E464D06"/>
    <w:lvl w:ilvl="0">
      <w:start w:val="1"/>
      <w:numFmt w:val="decimal"/>
      <w:suff w:val="space"/>
      <w:lvlText w:val="%1."/>
      <w:lvlJc w:val="left"/>
    </w:lvl>
  </w:abstractNum>
  <w:num w:numId="1" w16cid:durableId="786117853">
    <w:abstractNumId w:val="4"/>
  </w:num>
  <w:num w:numId="2" w16cid:durableId="485828602">
    <w:abstractNumId w:val="5"/>
  </w:num>
  <w:num w:numId="3" w16cid:durableId="284704008">
    <w:abstractNumId w:val="12"/>
  </w:num>
  <w:num w:numId="4" w16cid:durableId="1213805481">
    <w:abstractNumId w:val="10"/>
  </w:num>
  <w:num w:numId="5" w16cid:durableId="119079695">
    <w:abstractNumId w:val="8"/>
  </w:num>
  <w:num w:numId="6" w16cid:durableId="961617830">
    <w:abstractNumId w:val="7"/>
  </w:num>
  <w:num w:numId="7" w16cid:durableId="1278295777">
    <w:abstractNumId w:val="2"/>
  </w:num>
  <w:num w:numId="8" w16cid:durableId="991373117">
    <w:abstractNumId w:val="3"/>
  </w:num>
  <w:num w:numId="9" w16cid:durableId="1810826852">
    <w:abstractNumId w:val="6"/>
  </w:num>
  <w:num w:numId="10" w16cid:durableId="466624123">
    <w:abstractNumId w:val="11"/>
  </w:num>
  <w:num w:numId="11" w16cid:durableId="1293363024">
    <w:abstractNumId w:val="0"/>
  </w:num>
  <w:num w:numId="12" w16cid:durableId="844243716">
    <w:abstractNumId w:val="9"/>
  </w:num>
  <w:num w:numId="13" w16cid:durableId="1753089579">
    <w:abstractNumId w:val="1"/>
  </w:num>
  <w:num w:numId="14" w16cid:durableId="170119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5B2"/>
    <w:rsid w:val="00104E96"/>
    <w:rsid w:val="00254BA2"/>
    <w:rsid w:val="002E01C1"/>
    <w:rsid w:val="003246BA"/>
    <w:rsid w:val="003A2AC5"/>
    <w:rsid w:val="004F5599"/>
    <w:rsid w:val="00525211"/>
    <w:rsid w:val="00862F7F"/>
    <w:rsid w:val="008B1E59"/>
    <w:rsid w:val="009A4C59"/>
    <w:rsid w:val="00A12CE9"/>
    <w:rsid w:val="00A22429"/>
    <w:rsid w:val="00A922F8"/>
    <w:rsid w:val="00C13A52"/>
    <w:rsid w:val="00C53FB4"/>
    <w:rsid w:val="00DA4CF3"/>
    <w:rsid w:val="00E744ED"/>
    <w:rsid w:val="00F535B2"/>
    <w:rsid w:val="01415CD2"/>
    <w:rsid w:val="014F4893"/>
    <w:rsid w:val="01D134FA"/>
    <w:rsid w:val="03D8291E"/>
    <w:rsid w:val="07C24F25"/>
    <w:rsid w:val="0D441024"/>
    <w:rsid w:val="0E4D3F08"/>
    <w:rsid w:val="0FA933C0"/>
    <w:rsid w:val="0FD92ACB"/>
    <w:rsid w:val="104A6951"/>
    <w:rsid w:val="12760553"/>
    <w:rsid w:val="13C54541"/>
    <w:rsid w:val="13C702B9"/>
    <w:rsid w:val="14504752"/>
    <w:rsid w:val="152C0D1B"/>
    <w:rsid w:val="157F52EF"/>
    <w:rsid w:val="15D66ED9"/>
    <w:rsid w:val="182E6B59"/>
    <w:rsid w:val="18E26F66"/>
    <w:rsid w:val="1AC612CA"/>
    <w:rsid w:val="1B244835"/>
    <w:rsid w:val="1E00605D"/>
    <w:rsid w:val="1ED146E2"/>
    <w:rsid w:val="203A349A"/>
    <w:rsid w:val="204607B7"/>
    <w:rsid w:val="21EE1107"/>
    <w:rsid w:val="234F0A40"/>
    <w:rsid w:val="2377537C"/>
    <w:rsid w:val="2398757C"/>
    <w:rsid w:val="240462CA"/>
    <w:rsid w:val="283C2BCC"/>
    <w:rsid w:val="2AEF0DB6"/>
    <w:rsid w:val="2D2F71A3"/>
    <w:rsid w:val="2DEE2BBA"/>
    <w:rsid w:val="2F0F2DE8"/>
    <w:rsid w:val="3183436B"/>
    <w:rsid w:val="319779EB"/>
    <w:rsid w:val="3583008C"/>
    <w:rsid w:val="35951B6D"/>
    <w:rsid w:val="376B527C"/>
    <w:rsid w:val="384D4981"/>
    <w:rsid w:val="3CF5E53D"/>
    <w:rsid w:val="3E263CAA"/>
    <w:rsid w:val="3E483C21"/>
    <w:rsid w:val="3E525981"/>
    <w:rsid w:val="42B20202"/>
    <w:rsid w:val="4367522A"/>
    <w:rsid w:val="477B4A45"/>
    <w:rsid w:val="4BFF5B3B"/>
    <w:rsid w:val="4CEE1E37"/>
    <w:rsid w:val="4D8E4B61"/>
    <w:rsid w:val="4DBD7A5B"/>
    <w:rsid w:val="512A365A"/>
    <w:rsid w:val="52A42F98"/>
    <w:rsid w:val="544113E6"/>
    <w:rsid w:val="54F16968"/>
    <w:rsid w:val="556709D9"/>
    <w:rsid w:val="55945546"/>
    <w:rsid w:val="562543F0"/>
    <w:rsid w:val="57D04F5B"/>
    <w:rsid w:val="583A23D4"/>
    <w:rsid w:val="58615BB3"/>
    <w:rsid w:val="5CD252D1"/>
    <w:rsid w:val="5F3538F6"/>
    <w:rsid w:val="5F4104EC"/>
    <w:rsid w:val="6354361B"/>
    <w:rsid w:val="63B45C2E"/>
    <w:rsid w:val="66573387"/>
    <w:rsid w:val="6663343E"/>
    <w:rsid w:val="67955879"/>
    <w:rsid w:val="694035C3"/>
    <w:rsid w:val="6EB50676"/>
    <w:rsid w:val="6F88E4AE"/>
    <w:rsid w:val="73914A4C"/>
    <w:rsid w:val="74EC0AA3"/>
    <w:rsid w:val="75E758C4"/>
    <w:rsid w:val="76DC0A9D"/>
    <w:rsid w:val="77550B81"/>
    <w:rsid w:val="77DDB7F1"/>
    <w:rsid w:val="7A460C55"/>
    <w:rsid w:val="7BFD0DFD"/>
    <w:rsid w:val="7C6F58F1"/>
    <w:rsid w:val="7CAA7279"/>
    <w:rsid w:val="7D036989"/>
    <w:rsid w:val="7D1E37C3"/>
    <w:rsid w:val="7D7E82C4"/>
    <w:rsid w:val="7EB51F05"/>
    <w:rsid w:val="7EB663A9"/>
    <w:rsid w:val="7EDC3936"/>
    <w:rsid w:val="7F5E434B"/>
    <w:rsid w:val="9EBF82C6"/>
    <w:rsid w:val="AFFC3EDB"/>
    <w:rsid w:val="BDFEE465"/>
    <w:rsid w:val="DDFE0A0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1BF2A90"/>
  <w15:docId w15:val="{FB6386B1-E0AF-EE44-81B0-31327A15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TH"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sz w:val="21"/>
      <w:szCs w:val="22"/>
      <w:lang w:val="zh-CN"/>
    </w:rPr>
  </w:style>
  <w:style w:type="paragraph" w:styleId="Heading3">
    <w:name w:val="heading 3"/>
    <w:basedOn w:val="Normal"/>
    <w:link w:val="Heading3Char"/>
    <w:uiPriority w:val="9"/>
    <w:qFormat/>
    <w:pPr>
      <w:autoSpaceDE w:val="0"/>
      <w:autoSpaceDN w:val="0"/>
      <w:ind w:left="580"/>
      <w:jc w:val="left"/>
      <w:outlineLvl w:val="2"/>
    </w:pPr>
    <w:rPr>
      <w:rFonts w:ascii="Trebuchet MS" w:eastAsia="Trebuchet MS" w:hAnsi="Trebuchet MS" w:cs="Trebuchet MS"/>
      <w:b/>
      <w:bCs/>
      <w:sz w:val="23"/>
      <w:szCs w:val="23"/>
      <w:lang w:val="en-US" w:eastAsia="en-US" w:bidi="ar-SA"/>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Angsana New" w:hint="eastAsi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5"/>
    </w:rPr>
  </w:style>
  <w:style w:type="paragraph" w:styleId="CommentSubject">
    <w:name w:val="annotation subject"/>
    <w:basedOn w:val="CommentText"/>
    <w:next w:val="CommentText"/>
    <w:link w:val="CommentSubjectChar"/>
    <w:qFormat/>
    <w:rPr>
      <w:b/>
      <w:bCs/>
    </w:rPr>
  </w:style>
  <w:style w:type="character" w:styleId="Strong">
    <w:name w:val="Strong"/>
    <w:basedOn w:val="DefaultParagraphFont"/>
    <w:qFormat/>
    <w:rPr>
      <w:b/>
    </w:rPr>
  </w:style>
  <w:style w:type="character" w:styleId="Emphasis">
    <w:name w:val="Emphasis"/>
    <w:basedOn w:val="DefaultParagraphFont"/>
    <w:qFormat/>
    <w:rPr>
      <w:i/>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rPr>
      <w:sz w:val="16"/>
      <w:szCs w:val="16"/>
    </w:rPr>
  </w:style>
  <w:style w:type="character" w:customStyle="1" w:styleId="Heading3Char">
    <w:name w:val="Heading 3 Char"/>
    <w:basedOn w:val="DefaultParagraphFont"/>
    <w:link w:val="Heading3"/>
    <w:uiPriority w:val="9"/>
    <w:qFormat/>
    <w:rPr>
      <w:rFonts w:ascii="Trebuchet MS" w:eastAsia="Trebuchet MS" w:hAnsi="Trebuchet MS" w:cs="Trebuchet MS"/>
      <w:b/>
      <w:bCs/>
      <w:sz w:val="23"/>
      <w:szCs w:val="23"/>
      <w:lang w:val="en-US" w:eastAsia="en-US" w:bidi="ar-SA"/>
    </w:rPr>
  </w:style>
  <w:style w:type="character" w:customStyle="1" w:styleId="CommentTextChar">
    <w:name w:val="Comment Text Char"/>
    <w:basedOn w:val="DefaultParagraphFont"/>
    <w:link w:val="CommentText"/>
    <w:rPr>
      <w:szCs w:val="25"/>
    </w:rPr>
  </w:style>
  <w:style w:type="character" w:customStyle="1" w:styleId="CommentSubjectChar">
    <w:name w:val="Comment Subject Char"/>
    <w:basedOn w:val="CommentTextChar"/>
    <w:link w:val="CommentSubject"/>
    <w:rPr>
      <w:b/>
      <w:bCs/>
      <w:szCs w:val="25"/>
    </w:rPr>
  </w:style>
  <w:style w:type="paragraph" w:styleId="ListParagraph">
    <w:name w:val="List Paragraph"/>
    <w:basedOn w:val="Normal"/>
    <w:uiPriority w:val="99"/>
    <w:unhideWhenUsed/>
    <w:rsid w:val="0052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4198</Words>
  <Characters>26629</Characters>
  <Application>Microsoft Office Word</Application>
  <DocSecurity>0</DocSecurity>
  <Lines>514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Mine Techophat</cp:lastModifiedBy>
  <cp:revision>7</cp:revision>
  <dcterms:created xsi:type="dcterms:W3CDTF">2026-03-16T23:21:00Z</dcterms:created>
  <dcterms:modified xsi:type="dcterms:W3CDTF">2026-03-22T16:04:00Z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ED1CBBCF95F94449833511A0DA9A9E83_13</vt:lpwstr>
  </property>
  <property fmtid="{D5CDD505-2E9C-101B-9397-08002B2CF9AE}" pid="4" name="KSOTemplateDocerSaveRecord">
    <vt:lpwstr>eyJoZGlkIjoiNjhmZDAyMDI3ZDE0OTAyMGI4YzIyNTBjYzVlNTU2MTQiLCJ1c2VySWQiOiIzNTU1MTU4MTEifQ==</vt:lpwstr>
  </property>
</Properties>
</file>