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61A7" w14:textId="0EF8065D" w:rsidR="00BA2EA0" w:rsidRPr="001A7059" w:rsidRDefault="00000000" w:rsidP="00FB47EA">
      <w:pPr>
        <w:jc w:val="center"/>
        <w:rPr>
          <w:color w:val="000000" w:themeColor="text1"/>
        </w:rPr>
      </w:pPr>
      <w:r w:rsidRPr="001A7059">
        <w:rPr>
          <w:rFonts w:cs="Times New Roman"/>
          <w:b/>
          <w:bCs/>
          <w:color w:val="000000" w:themeColor="text1"/>
          <w:sz w:val="28"/>
          <w:szCs w:val="28"/>
        </w:rPr>
        <w:t>EFFECTS OF SMALL-SIDED GAMES TRAINING ON HEALTH-RELATED PHYSICAL FITNESS,</w:t>
      </w:r>
      <w:r w:rsidR="00FB47EA" w:rsidRPr="001A7059">
        <w:rPr>
          <w:color w:val="000000" w:themeColor="text1"/>
        </w:rPr>
        <w:t xml:space="preserve"> </w:t>
      </w:r>
      <w:r w:rsidRPr="001A7059">
        <w:rPr>
          <w:rFonts w:cs="Times New Roman"/>
          <w:b/>
          <w:bCs/>
          <w:color w:val="000000" w:themeColor="text1"/>
          <w:sz w:val="28"/>
          <w:szCs w:val="28"/>
        </w:rPr>
        <w:t>BASKETBALL GAME PERFORMANCE, AND INTRINSIC MOTIVATION AMONG</w:t>
      </w:r>
      <w:r w:rsidR="00FB47EA" w:rsidRPr="001A7059">
        <w:rPr>
          <w:rFonts w:cs="Times New Roman"/>
          <w:b/>
          <w:bCs/>
          <w:color w:val="000000" w:themeColor="text1"/>
          <w:sz w:val="28"/>
          <w:szCs w:val="28"/>
        </w:rPr>
        <w:t xml:space="preserve"> </w:t>
      </w:r>
      <w:r w:rsidRPr="001A7059">
        <w:rPr>
          <w:rFonts w:cs="Times New Roman"/>
          <w:b/>
          <w:bCs/>
          <w:color w:val="000000" w:themeColor="text1"/>
          <w:sz w:val="28"/>
          <w:szCs w:val="28"/>
        </w:rPr>
        <w:t>VOCATIONAL COLLEGE STUDENTS</w:t>
      </w:r>
    </w:p>
    <w:p w14:paraId="1EACB3C3" w14:textId="77777777" w:rsidR="00BE5B58" w:rsidRPr="001A7059" w:rsidRDefault="00BE5B58" w:rsidP="00FB47EA">
      <w:pPr>
        <w:jc w:val="center"/>
        <w:rPr>
          <w:rFonts w:cs="Times New Roman"/>
          <w:color w:val="000000" w:themeColor="text1"/>
        </w:rPr>
      </w:pPr>
    </w:p>
    <w:p w14:paraId="60DF0E5F" w14:textId="1A24F141" w:rsidR="00BA2EA0" w:rsidRPr="001A7059" w:rsidRDefault="00000000" w:rsidP="00FB47EA">
      <w:pPr>
        <w:jc w:val="right"/>
        <w:rPr>
          <w:color w:val="000000" w:themeColor="text1"/>
        </w:rPr>
      </w:pPr>
      <w:r w:rsidRPr="001A7059">
        <w:rPr>
          <w:rFonts w:cs="Times New Roman"/>
          <w:color w:val="000000" w:themeColor="text1"/>
        </w:rPr>
        <w:t>Ma Jiachi*,  Nopporn Tasnaina,  and Wisute Tongdecharoen</w:t>
      </w:r>
    </w:p>
    <w:p w14:paraId="68373005" w14:textId="573880E1" w:rsidR="00BA2EA0" w:rsidRPr="001A7059" w:rsidRDefault="00000000" w:rsidP="00FB47EA">
      <w:pPr>
        <w:jc w:val="right"/>
        <w:rPr>
          <w:color w:val="000000" w:themeColor="text1"/>
        </w:rPr>
      </w:pPr>
      <w:r w:rsidRPr="001A7059">
        <w:rPr>
          <w:rFonts w:cs="Times New Roman"/>
          <w:color w:val="000000" w:themeColor="text1"/>
        </w:rPr>
        <w:t>Faculty of Sports Science and Technology, Bangkokthonburi University, Bangkok, Thailand</w:t>
      </w:r>
    </w:p>
    <w:p w14:paraId="11D436E1" w14:textId="77777777" w:rsidR="001A7059" w:rsidRDefault="001A7059">
      <w:pPr>
        <w:spacing w:before="120" w:after="60"/>
        <w:rPr>
          <w:rFonts w:cs="Times New Roman"/>
          <w:color w:val="000000" w:themeColor="text1"/>
        </w:rPr>
      </w:pPr>
    </w:p>
    <w:p w14:paraId="283A2408" w14:textId="3B74FB29" w:rsidR="00BA2EA0" w:rsidRPr="000F4753" w:rsidRDefault="00000000">
      <w:pPr>
        <w:spacing w:before="120" w:after="60"/>
        <w:rPr>
          <w:b/>
          <w:bCs/>
          <w:color w:val="000000" w:themeColor="text1"/>
          <w:sz w:val="28"/>
          <w:szCs w:val="28"/>
        </w:rPr>
      </w:pPr>
      <w:r w:rsidRPr="000F4753">
        <w:rPr>
          <w:rFonts w:cs="Times New Roman"/>
          <w:b/>
          <w:bCs/>
          <w:color w:val="000000" w:themeColor="text1"/>
          <w:sz w:val="28"/>
          <w:szCs w:val="28"/>
        </w:rPr>
        <w:t>Abstract</w:t>
      </w:r>
    </w:p>
    <w:p w14:paraId="21C9D381" w14:textId="541DD9CE" w:rsidR="007A529E" w:rsidRPr="001A7059" w:rsidRDefault="007A529E" w:rsidP="007A529E">
      <w:pPr>
        <w:spacing w:before="60" w:after="60"/>
        <w:ind w:right="-46"/>
        <w:jc w:val="both"/>
        <w:rPr>
          <w:rFonts w:cs="Times New Roman"/>
          <w:color w:val="000000" w:themeColor="text1"/>
          <w:sz w:val="22"/>
          <w:szCs w:val="22"/>
        </w:rPr>
      </w:pPr>
      <w:r w:rsidRPr="001A7059">
        <w:rPr>
          <w:rFonts w:cs="Times New Roman"/>
          <w:color w:val="000000" w:themeColor="text1"/>
          <w:sz w:val="22"/>
          <w:szCs w:val="22"/>
        </w:rPr>
        <w:t xml:space="preserve"> </w:t>
      </w:r>
      <w:r w:rsidRPr="001A7059">
        <w:rPr>
          <w:rFonts w:cs="Times New Roman"/>
          <w:color w:val="000000" w:themeColor="text1"/>
          <w:sz w:val="22"/>
          <w:szCs w:val="22"/>
        </w:rPr>
        <w:tab/>
        <w:t xml:space="preserve">This study had three objectives: (1) to design a Small-Sided Games (SSGs) training programme that improves health-related physical fitness (HRPF), basketball game performance, and intrinsic motivation among vocational college students; (2) to compare effectiveness between experimental and control groups; and (3) to compare effectiveness within the experimental group across pre-, mid-, and post-test.     </w:t>
      </w:r>
      <w:r w:rsidRPr="001A7059">
        <w:rPr>
          <w:rFonts w:cs="Times New Roman"/>
          <w:color w:val="000000" w:themeColor="text1"/>
          <w:sz w:val="22"/>
          <w:szCs w:val="22"/>
        </w:rPr>
        <w:br/>
        <w:t xml:space="preserve"> </w:t>
      </w:r>
      <w:r w:rsidRPr="001A7059">
        <w:rPr>
          <w:rFonts w:cs="Times New Roman"/>
          <w:color w:val="000000" w:themeColor="text1"/>
          <w:sz w:val="22"/>
          <w:szCs w:val="22"/>
        </w:rPr>
        <w:tab/>
        <w:t xml:space="preserve">A quasi-experimental repeated-measures design was employed over 14 weeks with 80 first-year students at Guangxi Performing Arts Vocational College randomly allocated to an experimental (n = 40) and a control group (n = 40). Both groups received equivalent total training volume (2,520 min). Programme quality was confirmed by expert content validity (IOC = 1.00), inter-rater reliability (ICC = 0.88), and internal consistency (Cronbach’s α = .76–.82). </w:t>
      </w:r>
    </w:p>
    <w:p w14:paraId="5985162E" w14:textId="75F70D65" w:rsidR="00BA2EA0" w:rsidRPr="001A7059" w:rsidRDefault="00000000" w:rsidP="007A529E">
      <w:pPr>
        <w:spacing w:before="60" w:after="60"/>
        <w:ind w:right="-46" w:firstLine="720"/>
        <w:jc w:val="both"/>
        <w:rPr>
          <w:color w:val="000000" w:themeColor="text1"/>
        </w:rPr>
      </w:pPr>
      <w:r w:rsidRPr="001A7059">
        <w:rPr>
          <w:rFonts w:cs="Times New Roman"/>
          <w:color w:val="000000" w:themeColor="text1"/>
          <w:sz w:val="22"/>
          <w:szCs w:val="22"/>
        </w:rPr>
        <w:t>The experimental group significantly outperformed the control group on HRPF (d = 0.70–1.21; *p &lt; .05), all GPAI indices (d = 2.00–4.05; *p &lt; .05), and all IMI subscales (d = 2.54–10.18; *p &lt; .05). Within the experimental group, repeated-measures ANOVA confirmed significant longitudinal improvement (ηp² = .65–.90; *p &lt; .05) with continuous gains at every interval. The designed SSGs programme is a valid, multidimensionally effective pedagogical approach for vocational college physical education.</w:t>
      </w:r>
    </w:p>
    <w:p w14:paraId="22536A4F" w14:textId="77777777" w:rsidR="00BE5B58" w:rsidRPr="001A7059" w:rsidRDefault="00BE5B58">
      <w:pPr>
        <w:spacing w:before="40" w:after="40"/>
        <w:rPr>
          <w:rFonts w:cs="Times New Roman"/>
          <w:b/>
          <w:bCs/>
          <w:color w:val="000000" w:themeColor="text1"/>
          <w:sz w:val="22"/>
          <w:szCs w:val="22"/>
        </w:rPr>
      </w:pPr>
    </w:p>
    <w:p w14:paraId="61B0C34B" w14:textId="3ED5921E" w:rsidR="00BA2EA0" w:rsidRPr="001A7059" w:rsidRDefault="00000000">
      <w:pPr>
        <w:spacing w:before="40" w:after="40"/>
        <w:rPr>
          <w:rFonts w:cs="Times New Roman"/>
          <w:color w:val="000000" w:themeColor="text1"/>
          <w:sz w:val="22"/>
          <w:szCs w:val="22"/>
        </w:rPr>
      </w:pPr>
      <w:r w:rsidRPr="001A7059">
        <w:rPr>
          <w:rFonts w:cs="Times New Roman"/>
          <w:b/>
          <w:bCs/>
          <w:color w:val="000000" w:themeColor="text1"/>
          <w:sz w:val="22"/>
          <w:szCs w:val="22"/>
        </w:rPr>
        <w:t xml:space="preserve">Keywords: </w:t>
      </w:r>
      <w:r w:rsidRPr="001A7059">
        <w:rPr>
          <w:rFonts w:cs="Times New Roman"/>
          <w:color w:val="000000" w:themeColor="text1"/>
          <w:sz w:val="22"/>
          <w:szCs w:val="22"/>
        </w:rPr>
        <w:t>Small-Sided Games, Health-Related Physical Fitness, Basketball Game Performance, Intrinsic Motivation, Vocational College Students</w:t>
      </w:r>
    </w:p>
    <w:p w14:paraId="023AD02B" w14:textId="77777777" w:rsidR="007A529E" w:rsidRPr="001A7059" w:rsidRDefault="007A529E">
      <w:pPr>
        <w:spacing w:before="40" w:after="40"/>
        <w:rPr>
          <w:rFonts w:cs="Times New Roman"/>
          <w:color w:val="000000" w:themeColor="text1"/>
          <w:sz w:val="22"/>
          <w:szCs w:val="22"/>
        </w:rPr>
      </w:pPr>
    </w:p>
    <w:p w14:paraId="361C0193" w14:textId="77777777" w:rsidR="00BE5B58" w:rsidRPr="001A7059" w:rsidRDefault="00BE5B58">
      <w:pPr>
        <w:spacing w:before="40" w:after="40"/>
        <w:rPr>
          <w:rFonts w:cs="Times New Roman"/>
          <w:color w:val="000000" w:themeColor="text1"/>
          <w:sz w:val="22"/>
          <w:szCs w:val="22"/>
        </w:rPr>
      </w:pPr>
    </w:p>
    <w:p w14:paraId="08218D65" w14:textId="77777777" w:rsidR="00BE5B58" w:rsidRPr="001A7059" w:rsidRDefault="00BE5B58">
      <w:pPr>
        <w:spacing w:before="40" w:after="40"/>
        <w:rPr>
          <w:rFonts w:cs="Times New Roman"/>
          <w:color w:val="000000" w:themeColor="text1"/>
          <w:sz w:val="22"/>
          <w:szCs w:val="22"/>
        </w:rPr>
      </w:pPr>
    </w:p>
    <w:p w14:paraId="6FA13F16" w14:textId="77777777" w:rsidR="00BE5B58" w:rsidRPr="001A7059" w:rsidRDefault="00BE5B58">
      <w:pPr>
        <w:spacing w:before="40" w:after="40"/>
        <w:rPr>
          <w:rFonts w:cs="Times New Roman"/>
          <w:color w:val="000000" w:themeColor="text1"/>
          <w:sz w:val="22"/>
          <w:szCs w:val="22"/>
        </w:rPr>
      </w:pPr>
    </w:p>
    <w:p w14:paraId="0954D1BB" w14:textId="77777777" w:rsidR="00BE5B58" w:rsidRPr="001A7059" w:rsidRDefault="00BE5B58">
      <w:pPr>
        <w:spacing w:before="40" w:after="40"/>
        <w:rPr>
          <w:rFonts w:cs="Times New Roman"/>
          <w:color w:val="000000" w:themeColor="text1"/>
          <w:sz w:val="22"/>
          <w:szCs w:val="22"/>
        </w:rPr>
      </w:pPr>
    </w:p>
    <w:p w14:paraId="65963810" w14:textId="77777777" w:rsidR="00BE5B58" w:rsidRPr="001A7059" w:rsidRDefault="00BE5B58">
      <w:pPr>
        <w:spacing w:before="40" w:after="40"/>
        <w:rPr>
          <w:rFonts w:cs="Times New Roman"/>
          <w:color w:val="000000" w:themeColor="text1"/>
          <w:sz w:val="22"/>
          <w:szCs w:val="22"/>
        </w:rPr>
      </w:pPr>
    </w:p>
    <w:p w14:paraId="2A589988" w14:textId="77777777" w:rsidR="00BE5B58" w:rsidRPr="001A7059" w:rsidRDefault="00BE5B58">
      <w:pPr>
        <w:spacing w:before="40" w:after="40"/>
        <w:rPr>
          <w:rFonts w:cs="Times New Roman"/>
          <w:color w:val="000000" w:themeColor="text1"/>
          <w:sz w:val="22"/>
          <w:szCs w:val="22"/>
        </w:rPr>
      </w:pPr>
    </w:p>
    <w:p w14:paraId="3444B480" w14:textId="77777777" w:rsidR="00BE5B58" w:rsidRPr="001A7059" w:rsidRDefault="00BE5B58">
      <w:pPr>
        <w:spacing w:before="40" w:after="40"/>
        <w:rPr>
          <w:rFonts w:cs="Times New Roman"/>
          <w:color w:val="000000" w:themeColor="text1"/>
          <w:sz w:val="22"/>
          <w:szCs w:val="22"/>
        </w:rPr>
      </w:pPr>
    </w:p>
    <w:p w14:paraId="4374D1CA" w14:textId="77777777" w:rsidR="00BE5B58" w:rsidRPr="001A7059" w:rsidRDefault="00BE5B58">
      <w:pPr>
        <w:spacing w:before="40" w:after="40"/>
        <w:rPr>
          <w:rFonts w:cs="Times New Roman"/>
          <w:color w:val="000000" w:themeColor="text1"/>
          <w:sz w:val="22"/>
          <w:szCs w:val="22"/>
        </w:rPr>
      </w:pPr>
    </w:p>
    <w:p w14:paraId="046D17BC" w14:textId="77777777" w:rsidR="00BE5B58" w:rsidRPr="001A7059" w:rsidRDefault="00BE5B58">
      <w:pPr>
        <w:spacing w:before="40" w:after="40"/>
        <w:rPr>
          <w:rFonts w:cs="Times New Roman"/>
          <w:color w:val="000000" w:themeColor="text1"/>
          <w:sz w:val="22"/>
          <w:szCs w:val="22"/>
        </w:rPr>
      </w:pPr>
    </w:p>
    <w:p w14:paraId="395A7199" w14:textId="77777777" w:rsidR="00BE5B58" w:rsidRPr="001A7059" w:rsidRDefault="00BE5B58">
      <w:pPr>
        <w:spacing w:before="40" w:after="40"/>
        <w:rPr>
          <w:rFonts w:cs="Times New Roman"/>
          <w:color w:val="000000" w:themeColor="text1"/>
          <w:sz w:val="22"/>
          <w:szCs w:val="22"/>
        </w:rPr>
      </w:pPr>
    </w:p>
    <w:p w14:paraId="6377C082" w14:textId="77777777" w:rsidR="00BE5B58" w:rsidRPr="001A7059" w:rsidRDefault="00BE5B58">
      <w:pPr>
        <w:spacing w:before="40" w:after="40"/>
        <w:rPr>
          <w:rFonts w:cs="Times New Roman"/>
          <w:color w:val="000000" w:themeColor="text1"/>
          <w:sz w:val="22"/>
          <w:szCs w:val="22"/>
        </w:rPr>
      </w:pPr>
    </w:p>
    <w:p w14:paraId="0620689C" w14:textId="77777777" w:rsidR="00BE5B58" w:rsidRPr="001A7059" w:rsidRDefault="00BE5B58">
      <w:pPr>
        <w:spacing w:before="40" w:after="40"/>
        <w:rPr>
          <w:rFonts w:cs="Times New Roman"/>
          <w:color w:val="000000" w:themeColor="text1"/>
          <w:sz w:val="22"/>
          <w:szCs w:val="22"/>
        </w:rPr>
      </w:pPr>
    </w:p>
    <w:p w14:paraId="2390CFCF" w14:textId="77777777" w:rsidR="00BE5B58" w:rsidRPr="001A7059" w:rsidRDefault="00BE5B58">
      <w:pPr>
        <w:spacing w:before="40" w:after="40"/>
        <w:rPr>
          <w:rFonts w:cs="Times New Roman"/>
          <w:color w:val="000000" w:themeColor="text1"/>
          <w:sz w:val="22"/>
          <w:szCs w:val="22"/>
        </w:rPr>
      </w:pPr>
    </w:p>
    <w:p w14:paraId="42B7E5A7" w14:textId="77777777" w:rsidR="00BE5B58" w:rsidRPr="001A7059" w:rsidRDefault="00BE5B58">
      <w:pPr>
        <w:spacing w:before="40" w:after="40"/>
        <w:rPr>
          <w:rFonts w:cs="Times New Roman"/>
          <w:color w:val="000000" w:themeColor="text1"/>
          <w:sz w:val="22"/>
          <w:szCs w:val="22"/>
        </w:rPr>
      </w:pPr>
    </w:p>
    <w:p w14:paraId="162F5594" w14:textId="77777777" w:rsidR="00BE5B58" w:rsidRDefault="00BE5B58">
      <w:pPr>
        <w:spacing w:before="40" w:after="40"/>
        <w:rPr>
          <w:rFonts w:cs="Times New Roman"/>
          <w:color w:val="000000" w:themeColor="text1"/>
          <w:sz w:val="22"/>
          <w:szCs w:val="22"/>
        </w:rPr>
      </w:pPr>
    </w:p>
    <w:p w14:paraId="44967314" w14:textId="77777777" w:rsidR="001A7059" w:rsidRDefault="001A7059">
      <w:pPr>
        <w:spacing w:before="40" w:after="40"/>
        <w:rPr>
          <w:rFonts w:cs="Times New Roman"/>
          <w:color w:val="000000" w:themeColor="text1"/>
          <w:sz w:val="22"/>
          <w:szCs w:val="22"/>
        </w:rPr>
      </w:pPr>
    </w:p>
    <w:p w14:paraId="048B97EC" w14:textId="77777777" w:rsidR="001A7059" w:rsidRDefault="001A7059">
      <w:pPr>
        <w:spacing w:before="40" w:after="40"/>
        <w:rPr>
          <w:rFonts w:cs="Times New Roman"/>
          <w:color w:val="000000" w:themeColor="text1"/>
          <w:sz w:val="22"/>
          <w:szCs w:val="22"/>
        </w:rPr>
      </w:pPr>
    </w:p>
    <w:p w14:paraId="6944ECD8" w14:textId="77777777" w:rsidR="001A7059" w:rsidRPr="001A7059" w:rsidRDefault="001A7059">
      <w:pPr>
        <w:spacing w:before="40" w:after="40"/>
        <w:rPr>
          <w:rFonts w:cs="Times New Roman" w:hint="cs"/>
          <w:color w:val="000000" w:themeColor="text1"/>
          <w:sz w:val="22"/>
          <w:szCs w:val="22"/>
        </w:rPr>
      </w:pPr>
    </w:p>
    <w:p w14:paraId="6BF017BF" w14:textId="77777777" w:rsidR="00BE5B58" w:rsidRPr="001A7059" w:rsidRDefault="00BE5B58">
      <w:pPr>
        <w:spacing w:before="40" w:after="40"/>
        <w:rPr>
          <w:rFonts w:cs="Times New Roman"/>
          <w:color w:val="000000" w:themeColor="text1"/>
          <w:sz w:val="22"/>
          <w:szCs w:val="22"/>
        </w:rPr>
      </w:pPr>
    </w:p>
    <w:p w14:paraId="59FC4AFC" w14:textId="77777777" w:rsidR="00BE5B58" w:rsidRPr="001A7059" w:rsidRDefault="00BE5B58">
      <w:pPr>
        <w:spacing w:before="40" w:after="40"/>
        <w:rPr>
          <w:rFonts w:cs="Times New Roman" w:hint="cs"/>
          <w:color w:val="000000" w:themeColor="text1"/>
          <w:sz w:val="22"/>
          <w:szCs w:val="22"/>
        </w:rPr>
      </w:pPr>
    </w:p>
    <w:p w14:paraId="34D781B4" w14:textId="057DAA24" w:rsidR="000F4753" w:rsidRPr="000F4753" w:rsidRDefault="00000000" w:rsidP="000F4753">
      <w:pPr>
        <w:pBdr>
          <w:top w:val="single" w:sz="6" w:space="1" w:color="BFBFBF"/>
        </w:pBdr>
        <w:spacing w:before="40" w:after="120"/>
        <w:rPr>
          <w:rFonts w:hint="cs"/>
          <w:color w:val="000000" w:themeColor="text1"/>
          <w:sz w:val="21"/>
          <w:szCs w:val="21"/>
        </w:rPr>
      </w:pPr>
      <w:r w:rsidRPr="000F4753">
        <w:rPr>
          <w:rFonts w:cs="Times New Roman"/>
          <w:b/>
          <w:bCs/>
          <w:color w:val="000000" w:themeColor="text1"/>
          <w:sz w:val="21"/>
          <w:szCs w:val="21"/>
        </w:rPr>
        <w:t xml:space="preserve">Corresponding Author: </w:t>
      </w:r>
      <w:r w:rsidRPr="000F4753">
        <w:rPr>
          <w:rFonts w:cs="Times New Roman"/>
          <w:color w:val="000000" w:themeColor="text1"/>
          <w:sz w:val="21"/>
          <w:szCs w:val="21"/>
        </w:rPr>
        <w:t xml:space="preserve">Ma Jiachi, Faculty of Sports Science and Technology, Bangkokthonburi University, Thailand.  Email: </w:t>
      </w:r>
      <w:r w:rsidR="000F4753" w:rsidRPr="000F4753">
        <w:rPr>
          <w:rFonts w:cs="Times New Roman"/>
          <w:sz w:val="21"/>
          <w:szCs w:val="21"/>
          <w:lang w:eastAsia="zh-CN"/>
        </w:rPr>
        <w:t>astnbacba@vip.qq.com</w:t>
      </w:r>
    </w:p>
    <w:p w14:paraId="7EFA4499" w14:textId="53746F1D" w:rsidR="00BA2EA0" w:rsidRPr="001A7059" w:rsidRDefault="00000000">
      <w:pPr>
        <w:spacing w:before="220" w:after="100"/>
        <w:rPr>
          <w:color w:val="000000" w:themeColor="text1"/>
        </w:rPr>
      </w:pPr>
      <w:r w:rsidRPr="001A7059">
        <w:rPr>
          <w:rFonts w:cs="Times New Roman"/>
          <w:b/>
          <w:bCs/>
          <w:color w:val="000000" w:themeColor="text1"/>
          <w:sz w:val="28"/>
          <w:szCs w:val="28"/>
        </w:rPr>
        <w:lastRenderedPageBreak/>
        <w:t>Introduction</w:t>
      </w:r>
    </w:p>
    <w:p w14:paraId="6226B005" w14:textId="2DE30D93" w:rsidR="00BA2EA0" w:rsidRPr="001A7059" w:rsidRDefault="00000000">
      <w:pPr>
        <w:spacing w:before="80" w:after="80"/>
        <w:ind w:firstLine="720"/>
        <w:jc w:val="both"/>
        <w:rPr>
          <w:color w:val="000000" w:themeColor="text1"/>
        </w:rPr>
      </w:pPr>
      <w:r w:rsidRPr="001A7059">
        <w:rPr>
          <w:rFonts w:cs="Times New Roman"/>
          <w:color w:val="000000" w:themeColor="text1"/>
        </w:rPr>
        <w:t>Health-related physical fitness (HRPF) among Chinese vocational college students has declined across successive national assessment cycles, with cardiorespiratory endurance, lower-body explosive power, and flexibility consistently below recommended thresholds (Sun et al., 2024; Pan et al., 2022). The World Health Organization (2020) prescribes 150–300 minutes of moderate-to-vigorous physical activity weekly for young adults; yet fewer than one-third of Chinese vocational students meet this guideline, citing time constraints and low enjoyment as principal barriers. Basketball elective courses</w:t>
      </w:r>
      <w:r w:rsidR="000E4098" w:rsidRPr="001A7059">
        <w:rPr>
          <w:rFonts w:cs="Times New Roman"/>
          <w:color w:val="000000" w:themeColor="text1"/>
        </w:rPr>
        <w:t xml:space="preserve"> </w:t>
      </w:r>
      <w:r w:rsidRPr="001A7059">
        <w:rPr>
          <w:rFonts w:cs="Times New Roman"/>
          <w:color w:val="000000" w:themeColor="text1"/>
        </w:rPr>
        <w:t>among the most prevalent physical education offerings in Chinese vocational curricula</w:t>
      </w:r>
      <w:r w:rsidR="000E4098" w:rsidRPr="001A7059">
        <w:rPr>
          <w:rFonts w:cs="Times New Roman"/>
          <w:color w:val="000000" w:themeColor="text1"/>
        </w:rPr>
        <w:t xml:space="preserve"> </w:t>
      </w:r>
      <w:r w:rsidRPr="001A7059">
        <w:rPr>
          <w:rFonts w:cs="Times New Roman"/>
          <w:color w:val="000000" w:themeColor="text1"/>
        </w:rPr>
        <w:t>are expected to address both fitness and tactical development; in practice, they frequently fail to achieve either objective.</w:t>
      </w:r>
    </w:p>
    <w:p w14:paraId="013B9533" w14:textId="7B44A625" w:rsidR="00BA2EA0" w:rsidRPr="001A7059" w:rsidRDefault="00000000">
      <w:pPr>
        <w:spacing w:before="80" w:after="80"/>
        <w:ind w:firstLine="720"/>
        <w:jc w:val="both"/>
        <w:rPr>
          <w:color w:val="000000" w:themeColor="text1"/>
        </w:rPr>
      </w:pPr>
      <w:r w:rsidRPr="001A7059">
        <w:rPr>
          <w:rFonts w:cs="Times New Roman"/>
          <w:color w:val="000000" w:themeColor="text1"/>
        </w:rPr>
        <w:t>The dominant instructional approach</w:t>
      </w:r>
      <w:r w:rsidR="000E4098" w:rsidRPr="001A7059">
        <w:rPr>
          <w:rFonts w:cs="Times New Roman"/>
          <w:color w:val="000000" w:themeColor="text1"/>
        </w:rPr>
        <w:t xml:space="preserve"> </w:t>
      </w:r>
      <w:r w:rsidRPr="001A7059">
        <w:rPr>
          <w:rFonts w:cs="Times New Roman"/>
          <w:color w:val="000000" w:themeColor="text1"/>
        </w:rPr>
        <w:t>isolated drills, stationary skill repetitions, and separately scheduled conditioning</w:t>
      </w:r>
      <w:r w:rsidR="000E4098" w:rsidRPr="001A7059">
        <w:rPr>
          <w:rFonts w:cs="Times New Roman"/>
          <w:color w:val="000000" w:themeColor="text1"/>
        </w:rPr>
        <w:t xml:space="preserve"> </w:t>
      </w:r>
      <w:r w:rsidRPr="001A7059">
        <w:rPr>
          <w:rFonts w:cs="Times New Roman"/>
          <w:color w:val="000000" w:themeColor="text1"/>
        </w:rPr>
        <w:t>produces three compounding failures. Physiologically, drill-based formats rarely sustain moderate-to-vigorous heart-rate intensities required for cardiovascular adaptation (Clemente et al., 2021). Technically, decontextualised drills sever the perception–action coupling required for game-situation transfer (Renshaw &amp; Chow, 2019; Low et al., 2020). Motivationally, externally controlled, repetitive instruction violates the autonomy, competence, and relatedness needs identified by Self-Determination Theory (SDT) as prerequisites for intrinsic motivation and sustained participation (Ryan &amp; Deci, 2017).</w:t>
      </w:r>
    </w:p>
    <w:p w14:paraId="65D76FC9" w14:textId="0556E161" w:rsidR="00BA2EA0" w:rsidRPr="001A7059" w:rsidRDefault="00000000">
      <w:pPr>
        <w:spacing w:before="80" w:after="80"/>
        <w:ind w:firstLine="720"/>
        <w:jc w:val="both"/>
        <w:rPr>
          <w:color w:val="000000" w:themeColor="text1"/>
        </w:rPr>
      </w:pPr>
      <w:r w:rsidRPr="001A7059">
        <w:rPr>
          <w:rFonts w:cs="Times New Roman"/>
          <w:color w:val="000000" w:themeColor="text1"/>
        </w:rPr>
        <w:t>Small-Sided Games (SSGs)</w:t>
      </w:r>
      <w:r w:rsidR="000E4098" w:rsidRPr="001A7059">
        <w:rPr>
          <w:rFonts w:cs="Times New Roman"/>
          <w:color w:val="000000" w:themeColor="text1"/>
        </w:rPr>
        <w:t xml:space="preserve"> </w:t>
      </w:r>
      <w:r w:rsidRPr="001A7059">
        <w:rPr>
          <w:rFonts w:cs="Times New Roman"/>
          <w:color w:val="000000" w:themeColor="text1"/>
        </w:rPr>
        <w:t>3v3 or 4v4 modified basketball formats with constrained court dimensions and altered rules</w:t>
      </w:r>
      <w:r w:rsidR="000E4098" w:rsidRPr="001A7059">
        <w:rPr>
          <w:rFonts w:cs="Times New Roman"/>
          <w:color w:val="000000" w:themeColor="text1"/>
        </w:rPr>
        <w:t xml:space="preserve"> </w:t>
      </w:r>
      <w:r w:rsidRPr="001A7059">
        <w:rPr>
          <w:rFonts w:cs="Times New Roman"/>
          <w:color w:val="000000" w:themeColor="text1"/>
        </w:rPr>
        <w:t>address all three deficiencies simultaneously. Grounded in the Constraints-Led Approach (CLA; Renshaw &amp; Chow, 2019), SSGs embed physiological demands within representative game environments, generating cardiovascular adaptations equivalent to high-intensity interval training while maintaining the tactical information density that develops game intelligence. A recent meta-analysis confirmed SSGs significantly outperform conventional training for lower-limb explosive power (SMD = 0.51; Zhang et al., 2025), while a multilevel meta-analysis demonstrated large decision-making improvements (Hedges’ g ≈ 0.89; Manninen et al., 2024). SDT-informed game environments satisfy needs for autonomy, competence, and relatedness, sustaining intrinsic motivation that conventional instruction cannot generate (Vasconcellos et al., 2020).</w:t>
      </w:r>
    </w:p>
    <w:p w14:paraId="14E85CF2" w14:textId="77777777" w:rsidR="00BA2EA0" w:rsidRPr="001A7059" w:rsidRDefault="00000000">
      <w:pPr>
        <w:spacing w:before="80" w:after="80"/>
        <w:ind w:firstLine="720"/>
        <w:jc w:val="both"/>
        <w:rPr>
          <w:color w:val="000000" w:themeColor="text1"/>
        </w:rPr>
      </w:pPr>
      <w:r w:rsidRPr="001A7059">
        <w:rPr>
          <w:rFonts w:cs="Times New Roman"/>
          <w:color w:val="000000" w:themeColor="text1"/>
        </w:rPr>
        <w:t>Despite converging evidence, no study has concurrently designed a validated SSGs programme and evaluated simultaneous effects on HRPF, authenticated game performance, and SDT-aligned intrinsic motivation within a Chinese vocational college context. This gap motivated the present 14-week quasi-experimental investigation.</w:t>
      </w:r>
    </w:p>
    <w:p w14:paraId="31427693" w14:textId="77777777" w:rsidR="00BA2EA0" w:rsidRPr="001A7059" w:rsidRDefault="00000000">
      <w:pPr>
        <w:spacing w:before="220" w:after="100"/>
        <w:rPr>
          <w:color w:val="000000" w:themeColor="text1"/>
        </w:rPr>
      </w:pPr>
      <w:r w:rsidRPr="001A7059">
        <w:rPr>
          <w:rFonts w:cs="Times New Roman"/>
          <w:b/>
          <w:bCs/>
          <w:color w:val="000000" w:themeColor="text1"/>
          <w:sz w:val="28"/>
          <w:szCs w:val="28"/>
        </w:rPr>
        <w:t>Research Objectives</w:t>
      </w:r>
    </w:p>
    <w:p w14:paraId="5DCBA3E4" w14:textId="63C36CEB" w:rsidR="00BA2EA0" w:rsidRPr="001A7059" w:rsidRDefault="000F4753">
      <w:pPr>
        <w:spacing w:before="80" w:after="80"/>
        <w:ind w:firstLine="720"/>
        <w:jc w:val="both"/>
        <w:rPr>
          <w:color w:val="000000" w:themeColor="text1"/>
        </w:rPr>
      </w:pPr>
      <w:r>
        <w:rPr>
          <w:color w:val="000000" w:themeColor="text1"/>
          <w:szCs w:val="30"/>
          <w:lang w:val="en-US"/>
        </w:rPr>
        <w:t>1.</w:t>
      </w:r>
      <w:r w:rsidR="00000000" w:rsidRPr="001A7059">
        <w:rPr>
          <w:rFonts w:cs="Times New Roman"/>
          <w:color w:val="000000" w:themeColor="text1"/>
        </w:rPr>
        <w:t xml:space="preserve"> To design a Small-Sided Games (SSGs) training programme that improves HRPF, basketball game performance, and intrinsic motivation among vocational college students.</w:t>
      </w:r>
    </w:p>
    <w:p w14:paraId="685B4E66" w14:textId="1C158DC3" w:rsidR="00BA2EA0" w:rsidRPr="001A7059" w:rsidRDefault="000F4753">
      <w:pPr>
        <w:spacing w:before="80" w:after="80"/>
        <w:ind w:firstLine="720"/>
        <w:jc w:val="both"/>
        <w:rPr>
          <w:color w:val="000000" w:themeColor="text1"/>
        </w:rPr>
      </w:pPr>
      <w:r>
        <w:rPr>
          <w:rFonts w:cs="Times New Roman"/>
          <w:color w:val="000000" w:themeColor="text1"/>
        </w:rPr>
        <w:t>2.</w:t>
      </w:r>
      <w:r w:rsidR="00000000" w:rsidRPr="001A7059">
        <w:rPr>
          <w:rFonts w:cs="Times New Roman"/>
          <w:color w:val="000000" w:themeColor="text1"/>
        </w:rPr>
        <w:t xml:space="preserve"> To compare the effectiveness of the SSGs programme between the experimental group and the control group.</w:t>
      </w:r>
    </w:p>
    <w:p w14:paraId="11DB8077" w14:textId="1A132E5E" w:rsidR="00BA2EA0" w:rsidRPr="001A7059" w:rsidRDefault="000F4753">
      <w:pPr>
        <w:spacing w:before="80" w:after="80"/>
        <w:ind w:firstLine="720"/>
        <w:jc w:val="both"/>
        <w:rPr>
          <w:color w:val="000000" w:themeColor="text1"/>
        </w:rPr>
      </w:pPr>
      <w:r>
        <w:rPr>
          <w:rFonts w:cs="Times New Roman"/>
          <w:color w:val="000000" w:themeColor="text1"/>
        </w:rPr>
        <w:t>3.</w:t>
      </w:r>
      <w:r w:rsidR="00000000" w:rsidRPr="001A7059">
        <w:rPr>
          <w:rFonts w:cs="Times New Roman"/>
          <w:color w:val="000000" w:themeColor="text1"/>
        </w:rPr>
        <w:t xml:space="preserve"> To compare effectiveness within the experimental group across pre-test, mid-test, and post-test.</w:t>
      </w:r>
    </w:p>
    <w:p w14:paraId="2CDC0DCE" w14:textId="77777777" w:rsidR="00BA2EA0" w:rsidRPr="001A7059" w:rsidRDefault="00000000">
      <w:pPr>
        <w:spacing w:before="220" w:after="100"/>
        <w:rPr>
          <w:color w:val="000000" w:themeColor="text1"/>
        </w:rPr>
      </w:pPr>
      <w:r w:rsidRPr="001A7059">
        <w:rPr>
          <w:rFonts w:cs="Times New Roman"/>
          <w:b/>
          <w:bCs/>
          <w:color w:val="000000" w:themeColor="text1"/>
          <w:sz w:val="28"/>
          <w:szCs w:val="28"/>
        </w:rPr>
        <w:t>Research Hypotheses</w:t>
      </w:r>
    </w:p>
    <w:p w14:paraId="110A50A3" w14:textId="212A5795" w:rsidR="00BA2EA0" w:rsidRPr="001A7059" w:rsidRDefault="002A67D9">
      <w:pPr>
        <w:spacing w:before="80" w:after="80"/>
        <w:ind w:firstLine="720"/>
        <w:jc w:val="both"/>
        <w:rPr>
          <w:color w:val="000000" w:themeColor="text1"/>
        </w:rPr>
      </w:pPr>
      <w:r>
        <w:rPr>
          <w:rFonts w:cs="Times New Roman"/>
          <w:color w:val="000000" w:themeColor="text1"/>
        </w:rPr>
        <w:t xml:space="preserve">1. </w:t>
      </w:r>
      <w:r w:rsidR="00000000" w:rsidRPr="001A7059">
        <w:rPr>
          <w:rFonts w:cs="Times New Roman"/>
          <w:color w:val="000000" w:themeColor="text1"/>
        </w:rPr>
        <w:t>The experimental group will demonstrate significantly higher scores than the control group on HRPF, GPAI, and IMI at post-test (*p &lt; .05).</w:t>
      </w:r>
    </w:p>
    <w:p w14:paraId="53C4248D" w14:textId="1ED0094D" w:rsidR="00BA2EA0" w:rsidRPr="001A7059" w:rsidRDefault="002A67D9">
      <w:pPr>
        <w:spacing w:before="80" w:after="80"/>
        <w:ind w:firstLine="720"/>
        <w:jc w:val="both"/>
        <w:rPr>
          <w:color w:val="000000" w:themeColor="text1"/>
        </w:rPr>
      </w:pPr>
      <w:r>
        <w:rPr>
          <w:rFonts w:cs="Times New Roman"/>
          <w:color w:val="000000" w:themeColor="text1"/>
        </w:rPr>
        <w:t>2.</w:t>
      </w:r>
      <w:r w:rsidR="00000000" w:rsidRPr="001A7059">
        <w:rPr>
          <w:rFonts w:cs="Times New Roman"/>
          <w:color w:val="000000" w:themeColor="text1"/>
        </w:rPr>
        <w:t xml:space="preserve"> The experimental group will demonstrate significant improvements from pre-test through mid-test to post-test on all HRPF, GPAI, and IMI variables (*p &lt; .05).</w:t>
      </w:r>
    </w:p>
    <w:p w14:paraId="26BB1CED" w14:textId="77777777" w:rsidR="00BA2EA0" w:rsidRPr="001A7059" w:rsidRDefault="00000000">
      <w:pPr>
        <w:spacing w:before="220" w:after="100"/>
        <w:rPr>
          <w:color w:val="000000" w:themeColor="text1"/>
        </w:rPr>
      </w:pPr>
      <w:r w:rsidRPr="001A7059">
        <w:rPr>
          <w:rFonts w:cs="Times New Roman"/>
          <w:b/>
          <w:bCs/>
          <w:color w:val="000000" w:themeColor="text1"/>
          <w:sz w:val="28"/>
          <w:szCs w:val="28"/>
        </w:rPr>
        <w:lastRenderedPageBreak/>
        <w:t>Research Methodology</w:t>
      </w:r>
    </w:p>
    <w:p w14:paraId="7351728E" w14:textId="77777777" w:rsidR="00BA2EA0" w:rsidRPr="002A67D9" w:rsidRDefault="00000000" w:rsidP="00D3691F">
      <w:pPr>
        <w:spacing w:before="140" w:after="60"/>
        <w:ind w:firstLine="709"/>
        <w:rPr>
          <w:color w:val="000000" w:themeColor="text1"/>
        </w:rPr>
      </w:pPr>
      <w:r w:rsidRPr="002A67D9">
        <w:rPr>
          <w:rFonts w:cs="Times New Roman"/>
          <w:b/>
          <w:bCs/>
          <w:color w:val="000000" w:themeColor="text1"/>
        </w:rPr>
        <w:t>Research Design</w:t>
      </w:r>
    </w:p>
    <w:p w14:paraId="16A4B636" w14:textId="77777777" w:rsidR="00BA2EA0" w:rsidRPr="001A7059" w:rsidRDefault="00000000">
      <w:pPr>
        <w:spacing w:before="80" w:after="80"/>
        <w:ind w:firstLine="720"/>
        <w:jc w:val="both"/>
        <w:rPr>
          <w:color w:val="000000" w:themeColor="text1"/>
        </w:rPr>
      </w:pPr>
      <w:r w:rsidRPr="001A7059">
        <w:rPr>
          <w:rFonts w:cs="Times New Roman"/>
          <w:color w:val="000000" w:themeColor="text1"/>
        </w:rPr>
        <w:t>A quasi-experimental two-group repeated-measures design (Pretest–Midtest–Posttest Control Group Design) was employed over 14 weeks. Both groups received two 90-minute sessions per week (28 sessions; total training volume = 2,520 minutes per group).</w:t>
      </w:r>
    </w:p>
    <w:p w14:paraId="47EEFC6D" w14:textId="77777777" w:rsidR="00BA2EA0" w:rsidRPr="00D3691F" w:rsidRDefault="00000000" w:rsidP="00D3691F">
      <w:pPr>
        <w:spacing w:before="140" w:after="60"/>
        <w:ind w:firstLine="709"/>
        <w:rPr>
          <w:b/>
          <w:bCs/>
          <w:color w:val="000000" w:themeColor="text1"/>
        </w:rPr>
      </w:pPr>
      <w:r w:rsidRPr="00D3691F">
        <w:rPr>
          <w:rFonts w:cs="Times New Roman"/>
          <w:b/>
          <w:bCs/>
          <w:color w:val="000000" w:themeColor="text1"/>
        </w:rPr>
        <w:t>Ethical Considerations</w:t>
      </w:r>
    </w:p>
    <w:p w14:paraId="3656AE07" w14:textId="06372E10" w:rsidR="00BA2EA0" w:rsidRPr="001A7059" w:rsidRDefault="00000000">
      <w:pPr>
        <w:spacing w:before="80" w:after="80"/>
        <w:ind w:firstLine="720"/>
        <w:jc w:val="both"/>
        <w:rPr>
          <w:color w:val="000000" w:themeColor="text1"/>
        </w:rPr>
      </w:pPr>
      <w:r w:rsidRPr="001A7059">
        <w:rPr>
          <w:rFonts w:cs="Times New Roman"/>
          <w:color w:val="000000" w:themeColor="text1"/>
        </w:rPr>
        <w:t>This study was conducted in full accordance with the ethical principles of the Declaration of Helsinki (World Medical Association, 2013). Prior to data collection, ethical approval was granted by the Committee for Research Ethics in Human Subjects (Social Sciences and Behavioral Sciences Branch), Bangkokthonburi University (BTUIRB No. 2568/362 (4); approved 20 October 2025; valid until 19 October 2026). Approval covered three supporting documents: (1) the research approval form, (2) participant information sheet, and (3) informed consent form, all reviewed and endorsed on 20 October 2025. All participants received written and verbal explanations of the study objectives, procedures, potential risks, and their unconditional right to withdraw at any time without penalty. Written informed consent was obtained from every participant before enrolment. Data were anonymised using participant identification codes and stored on a password-protected institutional server accessible only to the principal research team. No participant identifying information appears in any published output.</w:t>
      </w:r>
    </w:p>
    <w:p w14:paraId="365F0082" w14:textId="77777777" w:rsidR="00BA2EA0" w:rsidRPr="00D3691F" w:rsidRDefault="00000000" w:rsidP="00D3691F">
      <w:pPr>
        <w:spacing w:before="140" w:after="60"/>
        <w:ind w:firstLine="709"/>
        <w:rPr>
          <w:color w:val="000000" w:themeColor="text1"/>
        </w:rPr>
      </w:pPr>
      <w:r w:rsidRPr="00D3691F">
        <w:rPr>
          <w:rFonts w:cs="Times New Roman"/>
          <w:b/>
          <w:bCs/>
          <w:color w:val="000000" w:themeColor="text1"/>
        </w:rPr>
        <w:t>Participants</w:t>
      </w:r>
    </w:p>
    <w:p w14:paraId="75A35D61" w14:textId="77777777" w:rsidR="00BA2EA0" w:rsidRPr="001A7059" w:rsidRDefault="00000000">
      <w:pPr>
        <w:spacing w:before="80" w:after="80"/>
        <w:ind w:firstLine="720"/>
        <w:jc w:val="both"/>
        <w:rPr>
          <w:color w:val="000000" w:themeColor="text1"/>
        </w:rPr>
      </w:pPr>
      <w:r w:rsidRPr="001A7059">
        <w:rPr>
          <w:rFonts w:cs="Times New Roman"/>
          <w:color w:val="000000" w:themeColor="text1"/>
        </w:rPr>
        <w:t>The target population comprised all first-year students (N = 128) enrolled in a basketball elective at Guangxi Performing Arts Vocational College (2025–2026). A priori power analysis (G*Power 3.1; f = 0.25, α = .05, power = 0.70) indicated a minimum n = 76 (Faul et al., 2007); 80 students were recruited. Simple random sampling allocated 40 per group. Inclusion: official enrolment, medical clearance, informed consent. Exclusion: cardiovascular/respiratory contraindications, varsity basketball experience, or attendance &lt; 80%.</w:t>
      </w:r>
    </w:p>
    <w:p w14:paraId="1742507F" w14:textId="77777777" w:rsidR="00BA2EA0" w:rsidRPr="00D3691F" w:rsidRDefault="00000000" w:rsidP="00D3691F">
      <w:pPr>
        <w:spacing w:before="140" w:after="60"/>
        <w:ind w:firstLine="709"/>
        <w:rPr>
          <w:b/>
          <w:bCs/>
          <w:color w:val="000000" w:themeColor="text1"/>
        </w:rPr>
      </w:pPr>
      <w:r w:rsidRPr="00D3691F">
        <w:rPr>
          <w:rFonts w:cs="Times New Roman"/>
          <w:b/>
          <w:bCs/>
          <w:color w:val="000000" w:themeColor="text1"/>
        </w:rPr>
        <w:t>Research Instruments</w:t>
      </w:r>
    </w:p>
    <w:p w14:paraId="6616CE28" w14:textId="6CFEF7FC" w:rsidR="00BA2EA0" w:rsidRPr="001A7059" w:rsidRDefault="00000000" w:rsidP="007A529E">
      <w:pPr>
        <w:spacing w:before="120" w:after="60"/>
        <w:ind w:firstLine="720"/>
        <w:rPr>
          <w:color w:val="000000" w:themeColor="text1"/>
        </w:rPr>
      </w:pPr>
      <w:r w:rsidRPr="001A7059">
        <w:rPr>
          <w:rFonts w:cs="Times New Roman"/>
          <w:b/>
          <w:bCs/>
          <w:color w:val="000000" w:themeColor="text1"/>
        </w:rPr>
        <w:t>1: SSGs Training Programme (Experimental Group)</w:t>
      </w:r>
    </w:p>
    <w:p w14:paraId="13EFD350" w14:textId="4D2F6413" w:rsidR="00BA2EA0" w:rsidRPr="001A7059" w:rsidRDefault="00000000">
      <w:pPr>
        <w:spacing w:before="80" w:after="80"/>
        <w:ind w:firstLine="720"/>
        <w:jc w:val="both"/>
        <w:rPr>
          <w:color w:val="000000" w:themeColor="text1"/>
        </w:rPr>
      </w:pPr>
      <w:r w:rsidRPr="001A7059">
        <w:rPr>
          <w:rFonts w:cs="Times New Roman"/>
          <w:color w:val="000000" w:themeColor="text1"/>
        </w:rPr>
        <w:t>Programme Construction. Phase 1</w:t>
      </w:r>
      <w:r w:rsidR="000E4098" w:rsidRPr="001A7059">
        <w:rPr>
          <w:rFonts w:cs="Times New Roman"/>
          <w:color w:val="000000" w:themeColor="text1"/>
        </w:rPr>
        <w:t xml:space="preserve"> </w:t>
      </w:r>
      <w:r w:rsidRPr="001A7059">
        <w:rPr>
          <w:rFonts w:cs="Times New Roman"/>
          <w:color w:val="000000" w:themeColor="text1"/>
        </w:rPr>
        <w:t>Theoretical integration: The programme was grounded in CLA (Renshaw &amp; Chow, 2019), TGfU (Metzler, 2017), and SDT (Ryan &amp; Deci, 2017), with constraint manipulations targeting all three research objectives simultaneously: HRPF through embedded physiological overload, GPAI indices through representative tactical environments, and IMI through autonomy-supportive and competence-scaffolding structures. Phase 2</w:t>
      </w:r>
      <w:r w:rsidR="000E4098" w:rsidRPr="001A7059">
        <w:rPr>
          <w:rFonts w:cs="Times New Roman"/>
          <w:color w:val="000000" w:themeColor="text1"/>
        </w:rPr>
        <w:t xml:space="preserve"> </w:t>
      </w:r>
      <w:r w:rsidRPr="001A7059">
        <w:rPr>
          <w:rFonts w:cs="Times New Roman"/>
          <w:color w:val="000000" w:themeColor="text1"/>
        </w:rPr>
        <w:t>Content development: A 14-week, 8-module framework was constructed specifying game formats (3v3/4v4), constraint specifications, HRPF targets, GPAI-aligned decision scenarios, and IMI-relevant motivational design features per module (Table 1). Phase 3</w:t>
      </w:r>
      <w:r w:rsidR="000E4098" w:rsidRPr="001A7059">
        <w:rPr>
          <w:rFonts w:cs="Times New Roman"/>
          <w:color w:val="000000" w:themeColor="text1"/>
        </w:rPr>
        <w:t xml:space="preserve"> </w:t>
      </w:r>
      <w:r w:rsidRPr="001A7059">
        <w:rPr>
          <w:rFonts w:cs="Times New Roman"/>
          <w:color w:val="000000" w:themeColor="text1"/>
        </w:rPr>
        <w:t>Expert validation: Five specialists reviewed the curriculum using the IOC method (basketball pedagogy, exercise physiology, sports psychology, measurement, and vocational PE); all components yielded IOC = 1.00. Expert feedback produced three revisions: simplified early-module rule complexity, explicit task-scaling variants for mixed ability, and integrated landing-safety cues for plyometric modules. Phase 4</w:t>
      </w:r>
      <w:r w:rsidR="000E4098" w:rsidRPr="001A7059">
        <w:rPr>
          <w:rFonts w:cs="Times New Roman"/>
          <w:color w:val="000000" w:themeColor="text1"/>
        </w:rPr>
        <w:t xml:space="preserve"> </w:t>
      </w:r>
      <w:r w:rsidRPr="001A7059">
        <w:rPr>
          <w:rFonts w:cs="Times New Roman"/>
          <w:color w:val="000000" w:themeColor="text1"/>
        </w:rPr>
        <w:t>Pilot study (try-out): A pilot was conducted with 12 non-participant students to evaluate lesson flow, constraint clarity, timing, and safety. Based on structured observation and participant feedback, game rotation protocols were simplified, two ability-scaled variants per module were added, and verbal safety cues were integrated into Modules 5–6. The finalised programme was confirmed as valid, feasible, and safe.</w:t>
      </w:r>
    </w:p>
    <w:p w14:paraId="728A646C" w14:textId="77777777" w:rsidR="00BA2EA0" w:rsidRDefault="00BA2EA0">
      <w:pPr>
        <w:spacing w:before="60" w:after="60"/>
        <w:rPr>
          <w:color w:val="000000" w:themeColor="text1"/>
        </w:rPr>
      </w:pPr>
    </w:p>
    <w:p w14:paraId="646DFBF8" w14:textId="77777777" w:rsidR="00D3691F" w:rsidRPr="001A7059" w:rsidRDefault="00D3691F">
      <w:pPr>
        <w:spacing w:before="60" w:after="60"/>
        <w:rPr>
          <w:rFonts w:hint="cs"/>
          <w:color w:val="000000" w:themeColor="text1"/>
        </w:rPr>
      </w:pPr>
    </w:p>
    <w:p w14:paraId="423B8490" w14:textId="77777777" w:rsidR="00BA2EA0" w:rsidRPr="001A7059" w:rsidRDefault="00000000">
      <w:pPr>
        <w:spacing w:before="120" w:after="40"/>
        <w:rPr>
          <w:color w:val="000000" w:themeColor="text1"/>
        </w:rPr>
      </w:pPr>
      <w:r w:rsidRPr="001A7059">
        <w:rPr>
          <w:rFonts w:cs="Times New Roman"/>
          <w:b/>
          <w:bCs/>
          <w:color w:val="000000" w:themeColor="text1"/>
          <w:sz w:val="22"/>
          <w:szCs w:val="22"/>
        </w:rPr>
        <w:lastRenderedPageBreak/>
        <w:t>Table 1. 14-Week SSGs Training Programme (Experimental Group): Modules, Activities, and Targeted Components Linked to Research Objectives</w:t>
      </w:r>
    </w:p>
    <w:tbl>
      <w:tblPr>
        <w:tblStyle w:val="TableGrid"/>
        <w:tblW w:w="9026" w:type="dxa"/>
        <w:tblLook w:val="0000" w:firstRow="0" w:lastRow="0" w:firstColumn="0" w:lastColumn="0" w:noHBand="0" w:noVBand="0"/>
      </w:tblPr>
      <w:tblGrid>
        <w:gridCol w:w="916"/>
        <w:gridCol w:w="1294"/>
        <w:gridCol w:w="1693"/>
        <w:gridCol w:w="2563"/>
        <w:gridCol w:w="2560"/>
      </w:tblGrid>
      <w:tr w:rsidR="001A7059" w:rsidRPr="001A7059" w14:paraId="045E219F" w14:textId="77777777" w:rsidTr="00D3691F">
        <w:tc>
          <w:tcPr>
            <w:tcW w:w="600" w:type="dxa"/>
          </w:tcPr>
          <w:p w14:paraId="00594F6C" w14:textId="77777777" w:rsidR="00BA2EA0" w:rsidRPr="001A7059" w:rsidRDefault="00000000">
            <w:pPr>
              <w:jc w:val="center"/>
              <w:rPr>
                <w:color w:val="000000" w:themeColor="text1"/>
              </w:rPr>
            </w:pPr>
            <w:r w:rsidRPr="001A7059">
              <w:rPr>
                <w:rFonts w:cs="Times New Roman"/>
                <w:b/>
                <w:bCs/>
                <w:color w:val="000000" w:themeColor="text1"/>
                <w:sz w:val="20"/>
                <w:szCs w:val="20"/>
              </w:rPr>
              <w:t>Week(s)</w:t>
            </w:r>
          </w:p>
        </w:tc>
        <w:tc>
          <w:tcPr>
            <w:tcW w:w="1100" w:type="dxa"/>
          </w:tcPr>
          <w:p w14:paraId="7D48A42B" w14:textId="77777777" w:rsidR="00BA2EA0" w:rsidRPr="001A7059" w:rsidRDefault="00000000">
            <w:pPr>
              <w:jc w:val="center"/>
              <w:rPr>
                <w:color w:val="000000" w:themeColor="text1"/>
              </w:rPr>
            </w:pPr>
            <w:r w:rsidRPr="001A7059">
              <w:rPr>
                <w:rFonts w:cs="Times New Roman"/>
                <w:b/>
                <w:bCs/>
                <w:color w:val="000000" w:themeColor="text1"/>
                <w:sz w:val="20"/>
                <w:szCs w:val="20"/>
              </w:rPr>
              <w:t>Module</w:t>
            </w:r>
          </w:p>
        </w:tc>
        <w:tc>
          <w:tcPr>
            <w:tcW w:w="1600" w:type="dxa"/>
          </w:tcPr>
          <w:p w14:paraId="66CEFFD4" w14:textId="77777777" w:rsidR="00BA2EA0" w:rsidRPr="001A7059" w:rsidRDefault="00000000">
            <w:pPr>
              <w:jc w:val="center"/>
              <w:rPr>
                <w:color w:val="000000" w:themeColor="text1"/>
              </w:rPr>
            </w:pPr>
            <w:r w:rsidRPr="001A7059">
              <w:rPr>
                <w:rFonts w:cs="Times New Roman"/>
                <w:b/>
                <w:bCs/>
                <w:color w:val="000000" w:themeColor="text1"/>
                <w:sz w:val="20"/>
                <w:szCs w:val="20"/>
              </w:rPr>
              <w:t>Training Focus (Linked to Objectives)</w:t>
            </w:r>
          </w:p>
        </w:tc>
        <w:tc>
          <w:tcPr>
            <w:tcW w:w="2926" w:type="dxa"/>
          </w:tcPr>
          <w:p w14:paraId="2E3959FC" w14:textId="77777777" w:rsidR="00BA2EA0" w:rsidRPr="001A7059" w:rsidRDefault="00000000">
            <w:pPr>
              <w:jc w:val="center"/>
              <w:rPr>
                <w:color w:val="000000" w:themeColor="text1"/>
              </w:rPr>
            </w:pPr>
            <w:r w:rsidRPr="001A7059">
              <w:rPr>
                <w:rFonts w:cs="Times New Roman"/>
                <w:b/>
                <w:bCs/>
                <w:color w:val="000000" w:themeColor="text1"/>
                <w:sz w:val="20"/>
                <w:szCs w:val="20"/>
              </w:rPr>
              <w:t>SSGs Activities</w:t>
            </w:r>
          </w:p>
        </w:tc>
        <w:tc>
          <w:tcPr>
            <w:tcW w:w="2800" w:type="dxa"/>
          </w:tcPr>
          <w:p w14:paraId="693DD696" w14:textId="77777777" w:rsidR="00BA2EA0" w:rsidRPr="001A7059" w:rsidRDefault="00000000">
            <w:pPr>
              <w:jc w:val="center"/>
              <w:rPr>
                <w:color w:val="000000" w:themeColor="text1"/>
              </w:rPr>
            </w:pPr>
            <w:r w:rsidRPr="001A7059">
              <w:rPr>
                <w:rFonts w:cs="Times New Roman"/>
                <w:b/>
                <w:bCs/>
                <w:color w:val="000000" w:themeColor="text1"/>
                <w:sz w:val="20"/>
                <w:szCs w:val="20"/>
              </w:rPr>
              <w:t>Targeted Components (HRPF / GPAI / IMI)</w:t>
            </w:r>
          </w:p>
        </w:tc>
      </w:tr>
      <w:tr w:rsidR="001A7059" w:rsidRPr="001A7059" w14:paraId="5E9A020E" w14:textId="77777777" w:rsidTr="00D3691F">
        <w:tc>
          <w:tcPr>
            <w:tcW w:w="600" w:type="dxa"/>
          </w:tcPr>
          <w:p w14:paraId="2A3C7E2C" w14:textId="77777777" w:rsidR="00BA2EA0" w:rsidRPr="001A7059" w:rsidRDefault="00000000">
            <w:pPr>
              <w:jc w:val="center"/>
              <w:rPr>
                <w:color w:val="000000" w:themeColor="text1"/>
              </w:rPr>
            </w:pPr>
            <w:r w:rsidRPr="001A7059">
              <w:rPr>
                <w:rFonts w:cs="Times New Roman"/>
                <w:color w:val="000000" w:themeColor="text1"/>
                <w:sz w:val="20"/>
                <w:szCs w:val="20"/>
              </w:rPr>
              <w:t>1–2</w:t>
            </w:r>
          </w:p>
        </w:tc>
        <w:tc>
          <w:tcPr>
            <w:tcW w:w="1100" w:type="dxa"/>
          </w:tcPr>
          <w:p w14:paraId="6DC1144E" w14:textId="77777777" w:rsidR="00BA2EA0" w:rsidRPr="001A7059" w:rsidRDefault="00000000">
            <w:pPr>
              <w:rPr>
                <w:color w:val="000000" w:themeColor="text1"/>
              </w:rPr>
            </w:pPr>
            <w:r w:rsidRPr="001A7059">
              <w:rPr>
                <w:rFonts w:cs="Times New Roman"/>
                <w:b/>
                <w:bCs/>
                <w:color w:val="000000" w:themeColor="text1"/>
                <w:sz w:val="20"/>
                <w:szCs w:val="20"/>
              </w:rPr>
              <w:t>Aerobic Base &amp; Game Literacy</w:t>
            </w:r>
          </w:p>
        </w:tc>
        <w:tc>
          <w:tcPr>
            <w:tcW w:w="1600" w:type="dxa"/>
          </w:tcPr>
          <w:p w14:paraId="2334E8A0" w14:textId="77777777" w:rsidR="00BA2EA0" w:rsidRPr="001A7059" w:rsidRDefault="00000000">
            <w:pPr>
              <w:rPr>
                <w:color w:val="000000" w:themeColor="text1"/>
              </w:rPr>
            </w:pPr>
            <w:r w:rsidRPr="001A7059">
              <w:rPr>
                <w:rFonts w:cs="Times New Roman"/>
                <w:color w:val="000000" w:themeColor="text1"/>
                <w:sz w:val="20"/>
                <w:szCs w:val="20"/>
              </w:rPr>
              <w:t>Cardiorespiratory endurance (HRPF); basic game decision cues (DMI); team cooperation (Relatedness–SDT)</w:t>
            </w:r>
          </w:p>
        </w:tc>
        <w:tc>
          <w:tcPr>
            <w:tcW w:w="2926" w:type="dxa"/>
          </w:tcPr>
          <w:p w14:paraId="3FCD185E" w14:textId="09EDE858" w:rsidR="00BA2EA0" w:rsidRPr="001A7059" w:rsidRDefault="00000000">
            <w:pPr>
              <w:rPr>
                <w:color w:val="000000" w:themeColor="text1"/>
              </w:rPr>
            </w:pPr>
            <w:r w:rsidRPr="001A7059">
              <w:rPr>
                <w:rFonts w:cs="Times New Roman"/>
                <w:color w:val="000000" w:themeColor="text1"/>
                <w:sz w:val="20"/>
                <w:szCs w:val="20"/>
              </w:rPr>
              <w:t xml:space="preserve">Continuous 3v3 </w:t>
            </w:r>
            <w:r w:rsidR="00D3691F">
              <w:rPr>
                <w:rFonts w:cs="Times New Roman"/>
                <w:color w:val="000000" w:themeColor="text1"/>
                <w:sz w:val="20"/>
                <w:szCs w:val="20"/>
              </w:rPr>
              <w:t>“</w:t>
            </w:r>
            <w:r w:rsidRPr="001A7059">
              <w:rPr>
                <w:rFonts w:cs="Times New Roman"/>
                <w:color w:val="000000" w:themeColor="text1"/>
                <w:sz w:val="20"/>
                <w:szCs w:val="20"/>
              </w:rPr>
              <w:t>Clock Game</w:t>
            </w:r>
            <w:r w:rsidR="00D3691F">
              <w:rPr>
                <w:rFonts w:cs="Times New Roman"/>
                <w:color w:val="000000" w:themeColor="text1"/>
                <w:sz w:val="20"/>
                <w:szCs w:val="20"/>
              </w:rPr>
              <w:t>”</w:t>
            </w:r>
            <w:r w:rsidRPr="001A7059">
              <w:rPr>
                <w:rFonts w:cs="Times New Roman"/>
                <w:color w:val="000000" w:themeColor="text1"/>
                <w:sz w:val="20"/>
                <w:szCs w:val="20"/>
              </w:rPr>
              <w:t xml:space="preserve">: 4×(4 min+2 min rotate); 4v4 </w:t>
            </w:r>
            <w:r w:rsidR="00D3691F">
              <w:rPr>
                <w:rFonts w:cs="Times New Roman"/>
                <w:color w:val="000000" w:themeColor="text1"/>
                <w:sz w:val="20"/>
                <w:szCs w:val="20"/>
              </w:rPr>
              <w:t>“</w:t>
            </w:r>
            <w:r w:rsidRPr="001A7059">
              <w:rPr>
                <w:rFonts w:cs="Times New Roman"/>
                <w:color w:val="000000" w:themeColor="text1"/>
                <w:sz w:val="20"/>
                <w:szCs w:val="20"/>
              </w:rPr>
              <w:t>Pass &amp; Move</w:t>
            </w:r>
            <w:r w:rsidR="00D3691F">
              <w:rPr>
                <w:rFonts w:cs="Times New Roman"/>
                <w:color w:val="000000" w:themeColor="text1"/>
                <w:sz w:val="20"/>
                <w:szCs w:val="20"/>
              </w:rPr>
              <w:t>”</w:t>
            </w:r>
            <w:r w:rsidRPr="001A7059">
              <w:rPr>
                <w:rFonts w:cs="Times New Roman"/>
                <w:color w:val="000000" w:themeColor="text1"/>
                <w:sz w:val="20"/>
                <w:szCs w:val="20"/>
              </w:rPr>
              <w:t>: 3×(5 min+2 min rest); no-stoppage rules maintain MVPA intensity</w:t>
            </w:r>
          </w:p>
        </w:tc>
        <w:tc>
          <w:tcPr>
            <w:tcW w:w="2800" w:type="dxa"/>
          </w:tcPr>
          <w:p w14:paraId="3A2CAA9C" w14:textId="77777777" w:rsidR="00BA2EA0" w:rsidRPr="001A7059" w:rsidRDefault="00000000">
            <w:pPr>
              <w:rPr>
                <w:color w:val="000000" w:themeColor="text1"/>
              </w:rPr>
            </w:pPr>
            <w:r w:rsidRPr="001A7059">
              <w:rPr>
                <w:rFonts w:cs="Times New Roman"/>
                <w:color w:val="000000" w:themeColor="text1"/>
                <w:sz w:val="20"/>
                <w:szCs w:val="20"/>
              </w:rPr>
              <w:t>HRPF: Cardiorespiratory endurance GPAI: Support Index (SI), DMI IMI: Relatedness, Autonomy (team role choice)</w:t>
            </w:r>
          </w:p>
        </w:tc>
      </w:tr>
      <w:tr w:rsidR="001A7059" w:rsidRPr="001A7059" w14:paraId="2E15AC78" w14:textId="77777777" w:rsidTr="00D3691F">
        <w:tc>
          <w:tcPr>
            <w:tcW w:w="600" w:type="dxa"/>
          </w:tcPr>
          <w:p w14:paraId="554DB5B1" w14:textId="77777777" w:rsidR="00BA2EA0" w:rsidRPr="001A7059" w:rsidRDefault="00000000">
            <w:pPr>
              <w:jc w:val="center"/>
              <w:rPr>
                <w:color w:val="000000" w:themeColor="text1"/>
              </w:rPr>
            </w:pPr>
            <w:r w:rsidRPr="001A7059">
              <w:rPr>
                <w:rFonts w:cs="Times New Roman"/>
                <w:color w:val="000000" w:themeColor="text1"/>
                <w:sz w:val="20"/>
                <w:szCs w:val="20"/>
              </w:rPr>
              <w:t>3–4</w:t>
            </w:r>
          </w:p>
        </w:tc>
        <w:tc>
          <w:tcPr>
            <w:tcW w:w="1100" w:type="dxa"/>
          </w:tcPr>
          <w:p w14:paraId="214022A4" w14:textId="77777777" w:rsidR="00BA2EA0" w:rsidRPr="001A7059" w:rsidRDefault="00000000">
            <w:pPr>
              <w:rPr>
                <w:color w:val="000000" w:themeColor="text1"/>
              </w:rPr>
            </w:pPr>
            <w:r w:rsidRPr="001A7059">
              <w:rPr>
                <w:rFonts w:cs="Times New Roman"/>
                <w:b/>
                <w:bCs/>
                <w:color w:val="000000" w:themeColor="text1"/>
                <w:sz w:val="20"/>
                <w:szCs w:val="20"/>
              </w:rPr>
              <w:t>Speed &amp; Muscular Endurance</w:t>
            </w:r>
          </w:p>
        </w:tc>
        <w:tc>
          <w:tcPr>
            <w:tcW w:w="1600" w:type="dxa"/>
          </w:tcPr>
          <w:p w14:paraId="347DB12A" w14:textId="77777777" w:rsidR="00BA2EA0" w:rsidRPr="001A7059" w:rsidRDefault="00000000">
            <w:pPr>
              <w:rPr>
                <w:color w:val="000000" w:themeColor="text1"/>
              </w:rPr>
            </w:pPr>
            <w:r w:rsidRPr="001A7059">
              <w:rPr>
                <w:rFonts w:cs="Times New Roman"/>
                <w:color w:val="000000" w:themeColor="text1"/>
                <w:sz w:val="20"/>
                <w:szCs w:val="20"/>
              </w:rPr>
              <w:t>Aerobic/anaerobic capacity (HRPF); transition decision-making (DMI); perceived competence through achievable challenges (Competence–SDT)</w:t>
            </w:r>
          </w:p>
        </w:tc>
        <w:tc>
          <w:tcPr>
            <w:tcW w:w="2926" w:type="dxa"/>
          </w:tcPr>
          <w:p w14:paraId="55026BF4" w14:textId="77777777" w:rsidR="00BA2EA0" w:rsidRPr="001A7059" w:rsidRDefault="00000000">
            <w:pPr>
              <w:rPr>
                <w:color w:val="000000" w:themeColor="text1"/>
              </w:rPr>
            </w:pPr>
            <w:r w:rsidRPr="001A7059">
              <w:rPr>
                <w:rFonts w:cs="Times New Roman"/>
                <w:color w:val="000000" w:themeColor="text1"/>
                <w:sz w:val="20"/>
                <w:szCs w:val="20"/>
              </w:rPr>
              <w:t>3v3 Shuttle-Relay; 4v4 Rebound-Battle; Transition Trigger (all sprint-to-paint on turnover)</w:t>
            </w:r>
          </w:p>
        </w:tc>
        <w:tc>
          <w:tcPr>
            <w:tcW w:w="2800" w:type="dxa"/>
          </w:tcPr>
          <w:p w14:paraId="58F4455B" w14:textId="77777777" w:rsidR="00BA2EA0" w:rsidRPr="001A7059" w:rsidRDefault="00000000">
            <w:pPr>
              <w:rPr>
                <w:color w:val="000000" w:themeColor="text1"/>
              </w:rPr>
            </w:pPr>
            <w:r w:rsidRPr="001A7059">
              <w:rPr>
                <w:rFonts w:cs="Times New Roman"/>
                <w:color w:val="000000" w:themeColor="text1"/>
                <w:sz w:val="20"/>
                <w:szCs w:val="20"/>
              </w:rPr>
              <w:t>HRPF: Aerobic/anaerobic capacity, muscular endurance GPAI: DMI IMI: Competence (challenge-success balance)</w:t>
            </w:r>
          </w:p>
        </w:tc>
      </w:tr>
      <w:tr w:rsidR="001A7059" w:rsidRPr="001A7059" w14:paraId="58C902B9" w14:textId="77777777" w:rsidTr="00D3691F">
        <w:tc>
          <w:tcPr>
            <w:tcW w:w="600" w:type="dxa"/>
          </w:tcPr>
          <w:p w14:paraId="10864D77" w14:textId="77777777" w:rsidR="00BA2EA0" w:rsidRPr="001A7059" w:rsidRDefault="00000000">
            <w:pPr>
              <w:jc w:val="center"/>
              <w:rPr>
                <w:color w:val="000000" w:themeColor="text1"/>
              </w:rPr>
            </w:pPr>
            <w:r w:rsidRPr="001A7059">
              <w:rPr>
                <w:rFonts w:cs="Times New Roman"/>
                <w:color w:val="000000" w:themeColor="text1"/>
                <w:sz w:val="20"/>
                <w:szCs w:val="20"/>
              </w:rPr>
              <w:t>5–6</w:t>
            </w:r>
          </w:p>
        </w:tc>
        <w:tc>
          <w:tcPr>
            <w:tcW w:w="1100" w:type="dxa"/>
          </w:tcPr>
          <w:p w14:paraId="0B5687DB" w14:textId="77777777" w:rsidR="00BA2EA0" w:rsidRPr="001A7059" w:rsidRDefault="00000000">
            <w:pPr>
              <w:rPr>
                <w:color w:val="000000" w:themeColor="text1"/>
              </w:rPr>
            </w:pPr>
            <w:r w:rsidRPr="001A7059">
              <w:rPr>
                <w:rFonts w:cs="Times New Roman"/>
                <w:b/>
                <w:bCs/>
                <w:color w:val="000000" w:themeColor="text1"/>
                <w:sz w:val="20"/>
                <w:szCs w:val="20"/>
              </w:rPr>
              <w:t>Strength, Power &amp; Agility</w:t>
            </w:r>
          </w:p>
        </w:tc>
        <w:tc>
          <w:tcPr>
            <w:tcW w:w="1600" w:type="dxa"/>
          </w:tcPr>
          <w:p w14:paraId="11A683D3" w14:textId="77777777" w:rsidR="00BA2EA0" w:rsidRPr="001A7059" w:rsidRDefault="00000000">
            <w:pPr>
              <w:rPr>
                <w:color w:val="000000" w:themeColor="text1"/>
              </w:rPr>
            </w:pPr>
            <w:r w:rsidRPr="001A7059">
              <w:rPr>
                <w:rFonts w:cs="Times New Roman"/>
                <w:color w:val="000000" w:themeColor="text1"/>
                <w:sz w:val="20"/>
                <w:szCs w:val="20"/>
              </w:rPr>
              <w:t>Explosive lower-body power, flexibility (HRPF); skill execution under pressure (SEI); progressive mastery (Competence–SDT)</w:t>
            </w:r>
          </w:p>
        </w:tc>
        <w:tc>
          <w:tcPr>
            <w:tcW w:w="2926" w:type="dxa"/>
          </w:tcPr>
          <w:p w14:paraId="3C1BF006" w14:textId="77777777" w:rsidR="00BA2EA0" w:rsidRPr="001A7059" w:rsidRDefault="00000000">
            <w:pPr>
              <w:rPr>
                <w:color w:val="000000" w:themeColor="text1"/>
              </w:rPr>
            </w:pPr>
            <w:r w:rsidRPr="001A7059">
              <w:rPr>
                <w:rFonts w:cs="Times New Roman"/>
                <w:color w:val="000000" w:themeColor="text1"/>
                <w:sz w:val="20"/>
                <w:szCs w:val="20"/>
              </w:rPr>
              <w:t>3v3 Second-Chance; 4v4 Corner Bonus; plyometric micro-dose stations (2-3 sets) embedded between game bouts</w:t>
            </w:r>
          </w:p>
        </w:tc>
        <w:tc>
          <w:tcPr>
            <w:tcW w:w="2800" w:type="dxa"/>
          </w:tcPr>
          <w:p w14:paraId="16D3DCC4" w14:textId="77777777" w:rsidR="00BA2EA0" w:rsidRPr="001A7059" w:rsidRDefault="00000000">
            <w:pPr>
              <w:rPr>
                <w:color w:val="000000" w:themeColor="text1"/>
              </w:rPr>
            </w:pPr>
            <w:r w:rsidRPr="001A7059">
              <w:rPr>
                <w:rFonts w:cs="Times New Roman"/>
                <w:color w:val="000000" w:themeColor="text1"/>
                <w:sz w:val="20"/>
                <w:szCs w:val="20"/>
              </w:rPr>
              <w:t>HRPF: Explosive power, agility, flexibility GPAI: SEI IMI: Competence (mastery scaffolding)</w:t>
            </w:r>
          </w:p>
        </w:tc>
      </w:tr>
      <w:tr w:rsidR="001A7059" w:rsidRPr="001A7059" w14:paraId="1527CF95" w14:textId="77777777" w:rsidTr="00D3691F">
        <w:tc>
          <w:tcPr>
            <w:tcW w:w="600" w:type="dxa"/>
          </w:tcPr>
          <w:p w14:paraId="327A63E6" w14:textId="77777777" w:rsidR="00BA2EA0" w:rsidRPr="001A7059" w:rsidRDefault="00000000">
            <w:pPr>
              <w:jc w:val="center"/>
              <w:rPr>
                <w:color w:val="000000" w:themeColor="text1"/>
              </w:rPr>
            </w:pPr>
            <w:r w:rsidRPr="001A7059">
              <w:rPr>
                <w:rFonts w:cs="Times New Roman"/>
                <w:color w:val="000000" w:themeColor="text1"/>
                <w:sz w:val="20"/>
                <w:szCs w:val="20"/>
              </w:rPr>
              <w:t>7–8</w:t>
            </w:r>
          </w:p>
        </w:tc>
        <w:tc>
          <w:tcPr>
            <w:tcW w:w="1100" w:type="dxa"/>
          </w:tcPr>
          <w:p w14:paraId="1C574F97" w14:textId="77777777" w:rsidR="00BA2EA0" w:rsidRPr="001A7059" w:rsidRDefault="00000000">
            <w:pPr>
              <w:rPr>
                <w:color w:val="000000" w:themeColor="text1"/>
              </w:rPr>
            </w:pPr>
            <w:r w:rsidRPr="001A7059">
              <w:rPr>
                <w:rFonts w:cs="Times New Roman"/>
                <w:b/>
                <w:bCs/>
                <w:color w:val="000000" w:themeColor="text1"/>
                <w:sz w:val="20"/>
                <w:szCs w:val="20"/>
              </w:rPr>
              <w:t>Tactical Integration &amp; Mid-test</w:t>
            </w:r>
          </w:p>
        </w:tc>
        <w:tc>
          <w:tcPr>
            <w:tcW w:w="1600" w:type="dxa"/>
          </w:tcPr>
          <w:p w14:paraId="5C950FF2" w14:textId="77777777" w:rsidR="00BA2EA0" w:rsidRPr="001A7059" w:rsidRDefault="00000000">
            <w:pPr>
              <w:rPr>
                <w:color w:val="000000" w:themeColor="text1"/>
              </w:rPr>
            </w:pPr>
            <w:r w:rsidRPr="001A7059">
              <w:rPr>
                <w:rFonts w:cs="Times New Roman"/>
                <w:color w:val="000000" w:themeColor="text1"/>
                <w:sz w:val="20"/>
                <w:szCs w:val="20"/>
              </w:rPr>
              <w:t>Combined HRPF maintenance; all GPAI indices under fatigue; mid-test (Wk 7) – competence feedback (Competence–SDT)</w:t>
            </w:r>
          </w:p>
        </w:tc>
        <w:tc>
          <w:tcPr>
            <w:tcW w:w="2926" w:type="dxa"/>
          </w:tcPr>
          <w:p w14:paraId="5D91AAAD" w14:textId="205113C7" w:rsidR="00BA2EA0" w:rsidRPr="001A7059" w:rsidRDefault="00000000">
            <w:pPr>
              <w:rPr>
                <w:color w:val="000000" w:themeColor="text1"/>
              </w:rPr>
            </w:pPr>
            <w:r w:rsidRPr="001A7059">
              <w:rPr>
                <w:rFonts w:cs="Times New Roman"/>
                <w:color w:val="000000" w:themeColor="text1"/>
                <w:sz w:val="20"/>
                <w:szCs w:val="20"/>
              </w:rPr>
              <w:t xml:space="preserve">Scenario games with sprint-recovery penalties linked to turnovers; 4v4 </w:t>
            </w:r>
            <w:r w:rsidR="00D3691F">
              <w:rPr>
                <w:rFonts w:cs="Times New Roman"/>
                <w:color w:val="000000" w:themeColor="text1"/>
                <w:sz w:val="20"/>
                <w:szCs w:val="20"/>
              </w:rPr>
              <w:t>“</w:t>
            </w:r>
            <w:r w:rsidRPr="001A7059">
              <w:rPr>
                <w:rFonts w:cs="Times New Roman"/>
                <w:color w:val="000000" w:themeColor="text1"/>
                <w:sz w:val="20"/>
                <w:szCs w:val="20"/>
              </w:rPr>
              <w:t>Numbers-Up</w:t>
            </w:r>
            <w:r w:rsidR="00D3691F">
              <w:rPr>
                <w:rFonts w:cs="Times New Roman"/>
                <w:color w:val="000000" w:themeColor="text1"/>
                <w:sz w:val="20"/>
                <w:szCs w:val="20"/>
              </w:rPr>
              <w:t>”</w:t>
            </w:r>
            <w:r w:rsidRPr="001A7059">
              <w:rPr>
                <w:rFonts w:cs="Times New Roman"/>
                <w:color w:val="000000" w:themeColor="text1"/>
                <w:sz w:val="20"/>
                <w:szCs w:val="20"/>
              </w:rPr>
              <w:t xml:space="preserve"> (4v3</w:t>
            </w:r>
            <w:r w:rsidRPr="001A7059">
              <w:rPr>
                <w:rFonts w:ascii="Cambria Math" w:hAnsi="Cambria Math" w:cs="Cambria Math"/>
                <w:color w:val="000000" w:themeColor="text1"/>
                <w:sz w:val="20"/>
                <w:szCs w:val="20"/>
              </w:rPr>
              <w:t>⇌</w:t>
            </w:r>
            <w:r w:rsidRPr="001A7059">
              <w:rPr>
                <w:rFonts w:cs="Times New Roman"/>
                <w:color w:val="000000" w:themeColor="text1"/>
                <w:sz w:val="20"/>
                <w:szCs w:val="20"/>
              </w:rPr>
              <w:t>3v4); Mid-test: standardised HRPF, GPAI, IMI</w:t>
            </w:r>
          </w:p>
        </w:tc>
        <w:tc>
          <w:tcPr>
            <w:tcW w:w="2800" w:type="dxa"/>
          </w:tcPr>
          <w:p w14:paraId="384DA10A" w14:textId="77777777" w:rsidR="00BA2EA0" w:rsidRPr="001A7059" w:rsidRDefault="00000000">
            <w:pPr>
              <w:rPr>
                <w:color w:val="000000" w:themeColor="text1"/>
              </w:rPr>
            </w:pPr>
            <w:r w:rsidRPr="001A7059">
              <w:rPr>
                <w:rFonts w:cs="Times New Roman"/>
                <w:color w:val="000000" w:themeColor="text1"/>
                <w:sz w:val="20"/>
                <w:szCs w:val="20"/>
              </w:rPr>
              <w:t>HRPF: All components (maintenance) GPAI: DMI, SEI, SI under fatigue IMI: Competence (mid-test mastery feedback)</w:t>
            </w:r>
          </w:p>
        </w:tc>
      </w:tr>
      <w:tr w:rsidR="001A7059" w:rsidRPr="001A7059" w14:paraId="38613BDA" w14:textId="77777777" w:rsidTr="00D3691F">
        <w:tc>
          <w:tcPr>
            <w:tcW w:w="600" w:type="dxa"/>
          </w:tcPr>
          <w:p w14:paraId="33533D87" w14:textId="77777777" w:rsidR="00BA2EA0" w:rsidRPr="001A7059" w:rsidRDefault="00000000">
            <w:pPr>
              <w:jc w:val="center"/>
              <w:rPr>
                <w:color w:val="000000" w:themeColor="text1"/>
              </w:rPr>
            </w:pPr>
            <w:r w:rsidRPr="001A7059">
              <w:rPr>
                <w:rFonts w:cs="Times New Roman"/>
                <w:color w:val="000000" w:themeColor="text1"/>
                <w:sz w:val="20"/>
                <w:szCs w:val="20"/>
              </w:rPr>
              <w:t>9–10</w:t>
            </w:r>
          </w:p>
        </w:tc>
        <w:tc>
          <w:tcPr>
            <w:tcW w:w="1100" w:type="dxa"/>
          </w:tcPr>
          <w:p w14:paraId="1B6C38F0" w14:textId="77777777" w:rsidR="00BA2EA0" w:rsidRPr="001A7059" w:rsidRDefault="00000000">
            <w:pPr>
              <w:rPr>
                <w:color w:val="000000" w:themeColor="text1"/>
              </w:rPr>
            </w:pPr>
            <w:r w:rsidRPr="001A7059">
              <w:rPr>
                <w:rFonts w:cs="Times New Roman"/>
                <w:b/>
                <w:bCs/>
                <w:color w:val="000000" w:themeColor="text1"/>
                <w:sz w:val="20"/>
                <w:szCs w:val="20"/>
              </w:rPr>
              <w:t>Transition &amp; Defensive Pressure</w:t>
            </w:r>
          </w:p>
        </w:tc>
        <w:tc>
          <w:tcPr>
            <w:tcW w:w="1600" w:type="dxa"/>
          </w:tcPr>
          <w:p w14:paraId="21D12150" w14:textId="77777777" w:rsidR="00BA2EA0" w:rsidRPr="001A7059" w:rsidRDefault="00000000">
            <w:pPr>
              <w:rPr>
                <w:color w:val="000000" w:themeColor="text1"/>
              </w:rPr>
            </w:pPr>
            <w:r w:rsidRPr="001A7059">
              <w:rPr>
                <w:rFonts w:cs="Times New Roman"/>
                <w:color w:val="000000" w:themeColor="text1"/>
                <w:sz w:val="20"/>
                <w:szCs w:val="20"/>
              </w:rPr>
              <w:t>Cardiorespiratory endurance via repeated transitions (HRPF); fast-break decision quality (DMI); defensive teamwork (Relatedness–SDT)</w:t>
            </w:r>
          </w:p>
        </w:tc>
        <w:tc>
          <w:tcPr>
            <w:tcW w:w="2926" w:type="dxa"/>
          </w:tcPr>
          <w:p w14:paraId="6EF7B088" w14:textId="77777777" w:rsidR="00BA2EA0" w:rsidRPr="001A7059" w:rsidRDefault="00000000">
            <w:pPr>
              <w:rPr>
                <w:color w:val="000000" w:themeColor="text1"/>
              </w:rPr>
            </w:pPr>
            <w:r w:rsidRPr="001A7059">
              <w:rPr>
                <w:rFonts w:cs="Times New Roman"/>
                <w:color w:val="000000" w:themeColor="text1"/>
                <w:sz w:val="20"/>
                <w:szCs w:val="20"/>
              </w:rPr>
              <w:t>3v3 Full-court Make-it-Take-it; 4v4 Outlet within 2 s after score; Defensive-stop bonus formats</w:t>
            </w:r>
          </w:p>
        </w:tc>
        <w:tc>
          <w:tcPr>
            <w:tcW w:w="2800" w:type="dxa"/>
          </w:tcPr>
          <w:p w14:paraId="2F3C53A2" w14:textId="77777777" w:rsidR="00BA2EA0" w:rsidRPr="001A7059" w:rsidRDefault="00000000">
            <w:pPr>
              <w:rPr>
                <w:color w:val="000000" w:themeColor="text1"/>
              </w:rPr>
            </w:pPr>
            <w:r w:rsidRPr="001A7059">
              <w:rPr>
                <w:rFonts w:cs="Times New Roman"/>
                <w:color w:val="000000" w:themeColor="text1"/>
                <w:sz w:val="20"/>
                <w:szCs w:val="20"/>
              </w:rPr>
              <w:t>HRPF: Cardiorespiratory endurance GPAI: DMI, SI IMI: Relatedness (cooperative defence)</w:t>
            </w:r>
          </w:p>
        </w:tc>
      </w:tr>
      <w:tr w:rsidR="001A7059" w:rsidRPr="001A7059" w14:paraId="0BB94021" w14:textId="77777777" w:rsidTr="00D3691F">
        <w:tc>
          <w:tcPr>
            <w:tcW w:w="600" w:type="dxa"/>
          </w:tcPr>
          <w:p w14:paraId="0541F769" w14:textId="77777777" w:rsidR="00BA2EA0" w:rsidRPr="001A7059" w:rsidRDefault="00000000">
            <w:pPr>
              <w:jc w:val="center"/>
              <w:rPr>
                <w:color w:val="000000" w:themeColor="text1"/>
              </w:rPr>
            </w:pPr>
            <w:r w:rsidRPr="001A7059">
              <w:rPr>
                <w:rFonts w:cs="Times New Roman"/>
                <w:color w:val="000000" w:themeColor="text1"/>
                <w:sz w:val="20"/>
                <w:szCs w:val="20"/>
              </w:rPr>
              <w:t>11–12</w:t>
            </w:r>
          </w:p>
        </w:tc>
        <w:tc>
          <w:tcPr>
            <w:tcW w:w="1100" w:type="dxa"/>
          </w:tcPr>
          <w:p w14:paraId="4EBD291F" w14:textId="77777777" w:rsidR="00BA2EA0" w:rsidRPr="001A7059" w:rsidRDefault="00000000">
            <w:pPr>
              <w:rPr>
                <w:color w:val="000000" w:themeColor="text1"/>
              </w:rPr>
            </w:pPr>
            <w:r w:rsidRPr="001A7059">
              <w:rPr>
                <w:rFonts w:cs="Times New Roman"/>
                <w:b/>
                <w:bCs/>
                <w:color w:val="000000" w:themeColor="text1"/>
                <w:sz w:val="20"/>
                <w:szCs w:val="20"/>
              </w:rPr>
              <w:t>Mixed HRPF Targets &amp; Transfer</w:t>
            </w:r>
          </w:p>
        </w:tc>
        <w:tc>
          <w:tcPr>
            <w:tcW w:w="1600" w:type="dxa"/>
          </w:tcPr>
          <w:p w14:paraId="49DF6A05" w14:textId="77777777" w:rsidR="00BA2EA0" w:rsidRPr="001A7059" w:rsidRDefault="00000000">
            <w:pPr>
              <w:rPr>
                <w:color w:val="000000" w:themeColor="text1"/>
              </w:rPr>
            </w:pPr>
            <w:r w:rsidRPr="001A7059">
              <w:rPr>
                <w:rFonts w:cs="Times New Roman"/>
                <w:color w:val="000000" w:themeColor="text1"/>
                <w:sz w:val="20"/>
                <w:szCs w:val="20"/>
              </w:rPr>
              <w:t>All HRPF components combined; overall game performance (GPI); student-</w:t>
            </w:r>
            <w:r w:rsidRPr="001A7059">
              <w:rPr>
                <w:rFonts w:cs="Times New Roman"/>
                <w:color w:val="000000" w:themeColor="text1"/>
                <w:sz w:val="20"/>
                <w:szCs w:val="20"/>
              </w:rPr>
              <w:lastRenderedPageBreak/>
              <w:t>choice constraints (Autonomy–SDT)</w:t>
            </w:r>
          </w:p>
        </w:tc>
        <w:tc>
          <w:tcPr>
            <w:tcW w:w="2926" w:type="dxa"/>
          </w:tcPr>
          <w:p w14:paraId="1AF320E7" w14:textId="77777777" w:rsidR="00BA2EA0" w:rsidRPr="001A7059" w:rsidRDefault="00000000">
            <w:pPr>
              <w:rPr>
                <w:color w:val="000000" w:themeColor="text1"/>
              </w:rPr>
            </w:pPr>
            <w:r w:rsidRPr="001A7059">
              <w:rPr>
                <w:rFonts w:cs="Times New Roman"/>
                <w:color w:val="000000" w:themeColor="text1"/>
                <w:sz w:val="20"/>
                <w:szCs w:val="20"/>
              </w:rPr>
              <w:lastRenderedPageBreak/>
              <w:t>3v3 Tactical-theme vote (student selects: spacing / transition / defence); 4v4 Constraint Ladder (1 constraint added every 5 min)</w:t>
            </w:r>
          </w:p>
        </w:tc>
        <w:tc>
          <w:tcPr>
            <w:tcW w:w="2800" w:type="dxa"/>
          </w:tcPr>
          <w:p w14:paraId="7C4204A6" w14:textId="77777777" w:rsidR="00BA2EA0" w:rsidRPr="001A7059" w:rsidRDefault="00000000">
            <w:pPr>
              <w:rPr>
                <w:color w:val="000000" w:themeColor="text1"/>
              </w:rPr>
            </w:pPr>
            <w:r w:rsidRPr="001A7059">
              <w:rPr>
                <w:rFonts w:cs="Times New Roman"/>
                <w:color w:val="000000" w:themeColor="text1"/>
                <w:sz w:val="20"/>
                <w:szCs w:val="20"/>
              </w:rPr>
              <w:t>HRPF: All components GPAI: GPI (all indices integrated) IMI: Autonomy (constraint choice), Competence</w:t>
            </w:r>
          </w:p>
        </w:tc>
      </w:tr>
      <w:tr w:rsidR="001A7059" w:rsidRPr="001A7059" w14:paraId="677A01D5" w14:textId="77777777" w:rsidTr="00D3691F">
        <w:tc>
          <w:tcPr>
            <w:tcW w:w="600" w:type="dxa"/>
          </w:tcPr>
          <w:p w14:paraId="5CDDF426" w14:textId="77777777" w:rsidR="00BA2EA0" w:rsidRPr="001A7059" w:rsidRDefault="00000000">
            <w:pPr>
              <w:jc w:val="center"/>
              <w:rPr>
                <w:color w:val="000000" w:themeColor="text1"/>
              </w:rPr>
            </w:pPr>
            <w:r w:rsidRPr="001A7059">
              <w:rPr>
                <w:rFonts w:cs="Times New Roman"/>
                <w:color w:val="000000" w:themeColor="text1"/>
                <w:sz w:val="20"/>
                <w:szCs w:val="20"/>
              </w:rPr>
              <w:lastRenderedPageBreak/>
              <w:t>13</w:t>
            </w:r>
          </w:p>
        </w:tc>
        <w:tc>
          <w:tcPr>
            <w:tcW w:w="1100" w:type="dxa"/>
          </w:tcPr>
          <w:p w14:paraId="49EC3E8E" w14:textId="77777777" w:rsidR="00BA2EA0" w:rsidRPr="001A7059" w:rsidRDefault="00000000">
            <w:pPr>
              <w:rPr>
                <w:color w:val="000000" w:themeColor="text1"/>
              </w:rPr>
            </w:pPr>
            <w:r w:rsidRPr="001A7059">
              <w:rPr>
                <w:rFonts w:cs="Times New Roman"/>
                <w:b/>
                <w:bCs/>
                <w:color w:val="000000" w:themeColor="text1"/>
                <w:sz w:val="20"/>
                <w:szCs w:val="20"/>
              </w:rPr>
              <w:t>Confidence &amp; Preparation</w:t>
            </w:r>
          </w:p>
        </w:tc>
        <w:tc>
          <w:tcPr>
            <w:tcW w:w="1600" w:type="dxa"/>
          </w:tcPr>
          <w:p w14:paraId="0728A4E2" w14:textId="77777777" w:rsidR="00BA2EA0" w:rsidRPr="001A7059" w:rsidRDefault="00000000">
            <w:pPr>
              <w:rPr>
                <w:color w:val="000000" w:themeColor="text1"/>
              </w:rPr>
            </w:pPr>
            <w:r w:rsidRPr="001A7059">
              <w:rPr>
                <w:rFonts w:cs="Times New Roman"/>
                <w:color w:val="000000" w:themeColor="text1"/>
                <w:sz w:val="20"/>
                <w:szCs w:val="20"/>
              </w:rPr>
              <w:t>All variables maintained; consolidation; perceived competence building before post-test (Competence–SDT)</w:t>
            </w:r>
          </w:p>
        </w:tc>
        <w:tc>
          <w:tcPr>
            <w:tcW w:w="2926" w:type="dxa"/>
          </w:tcPr>
          <w:p w14:paraId="3D4A16AB" w14:textId="77777777" w:rsidR="00BA2EA0" w:rsidRPr="001A7059" w:rsidRDefault="00000000">
            <w:pPr>
              <w:rPr>
                <w:color w:val="000000" w:themeColor="text1"/>
              </w:rPr>
            </w:pPr>
            <w:r w:rsidRPr="001A7059">
              <w:rPr>
                <w:rFonts w:cs="Times New Roman"/>
                <w:color w:val="000000" w:themeColor="text1"/>
                <w:sz w:val="20"/>
                <w:szCs w:val="20"/>
              </w:rPr>
              <w:t>3v3 Best-of series (stable teams); 4v4 Clean Play; light strength circuit (2 sets per exercise)</w:t>
            </w:r>
          </w:p>
        </w:tc>
        <w:tc>
          <w:tcPr>
            <w:tcW w:w="2800" w:type="dxa"/>
          </w:tcPr>
          <w:p w14:paraId="5E546A2C" w14:textId="77777777" w:rsidR="00BA2EA0" w:rsidRPr="001A7059" w:rsidRDefault="00000000">
            <w:pPr>
              <w:rPr>
                <w:color w:val="000000" w:themeColor="text1"/>
              </w:rPr>
            </w:pPr>
            <w:r w:rsidRPr="001A7059">
              <w:rPr>
                <w:rFonts w:cs="Times New Roman"/>
                <w:color w:val="000000" w:themeColor="text1"/>
                <w:sz w:val="20"/>
                <w:szCs w:val="20"/>
              </w:rPr>
              <w:t>HRPF: All components GPAI: All indices IMI: Competence (confidence consolidation)</w:t>
            </w:r>
          </w:p>
        </w:tc>
      </w:tr>
      <w:tr w:rsidR="001A7059" w:rsidRPr="001A7059" w14:paraId="159EA4BD" w14:textId="77777777" w:rsidTr="00D3691F">
        <w:tc>
          <w:tcPr>
            <w:tcW w:w="600" w:type="dxa"/>
          </w:tcPr>
          <w:p w14:paraId="4EA53F24" w14:textId="77777777" w:rsidR="00BA2EA0" w:rsidRPr="001A7059" w:rsidRDefault="00000000">
            <w:pPr>
              <w:jc w:val="center"/>
              <w:rPr>
                <w:color w:val="000000" w:themeColor="text1"/>
              </w:rPr>
            </w:pPr>
            <w:r w:rsidRPr="001A7059">
              <w:rPr>
                <w:rFonts w:cs="Times New Roman"/>
                <w:color w:val="000000" w:themeColor="text1"/>
                <w:sz w:val="20"/>
                <w:szCs w:val="20"/>
              </w:rPr>
              <w:t>14</w:t>
            </w:r>
          </w:p>
        </w:tc>
        <w:tc>
          <w:tcPr>
            <w:tcW w:w="1100" w:type="dxa"/>
          </w:tcPr>
          <w:p w14:paraId="34741E19" w14:textId="77777777" w:rsidR="00BA2EA0" w:rsidRPr="001A7059" w:rsidRDefault="00000000">
            <w:pPr>
              <w:rPr>
                <w:color w:val="000000" w:themeColor="text1"/>
              </w:rPr>
            </w:pPr>
            <w:r w:rsidRPr="001A7059">
              <w:rPr>
                <w:rFonts w:cs="Times New Roman"/>
                <w:b/>
                <w:bCs/>
                <w:color w:val="000000" w:themeColor="text1"/>
                <w:sz w:val="20"/>
                <w:szCs w:val="20"/>
              </w:rPr>
              <w:t>Post-test &amp; Tournament</w:t>
            </w:r>
          </w:p>
        </w:tc>
        <w:tc>
          <w:tcPr>
            <w:tcW w:w="1600" w:type="dxa"/>
          </w:tcPr>
          <w:p w14:paraId="65B36CA3" w14:textId="77777777" w:rsidR="00BA2EA0" w:rsidRPr="001A7059" w:rsidRDefault="00000000">
            <w:pPr>
              <w:rPr>
                <w:color w:val="000000" w:themeColor="text1"/>
              </w:rPr>
            </w:pPr>
            <w:r w:rsidRPr="001A7059">
              <w:rPr>
                <w:rFonts w:cs="Times New Roman"/>
                <w:color w:val="000000" w:themeColor="text1"/>
                <w:sz w:val="20"/>
                <w:szCs w:val="20"/>
              </w:rPr>
              <w:t>Summative assessment of all HRPF, GPAI, IMI; structured SDT reflection on autonomy, competence, and relatedness</w:t>
            </w:r>
          </w:p>
        </w:tc>
        <w:tc>
          <w:tcPr>
            <w:tcW w:w="2926" w:type="dxa"/>
          </w:tcPr>
          <w:p w14:paraId="2F5B94F7" w14:textId="77777777" w:rsidR="00BA2EA0" w:rsidRPr="001A7059" w:rsidRDefault="00000000">
            <w:pPr>
              <w:rPr>
                <w:color w:val="000000" w:themeColor="text1"/>
              </w:rPr>
            </w:pPr>
            <w:r w:rsidRPr="001A7059">
              <w:rPr>
                <w:rFonts w:cs="Times New Roman"/>
                <w:color w:val="000000" w:themeColor="text1"/>
                <w:sz w:val="20"/>
                <w:szCs w:val="20"/>
              </w:rPr>
              <w:t>Standardised post-test (HRPF + GPAI + IMI); Round-robin tournament (3v3/4v4); SDT reflection prompts</w:t>
            </w:r>
          </w:p>
        </w:tc>
        <w:tc>
          <w:tcPr>
            <w:tcW w:w="2800" w:type="dxa"/>
          </w:tcPr>
          <w:p w14:paraId="676E82D9" w14:textId="77777777" w:rsidR="00BA2EA0" w:rsidRPr="001A7059" w:rsidRDefault="00000000">
            <w:pPr>
              <w:rPr>
                <w:color w:val="000000" w:themeColor="text1"/>
              </w:rPr>
            </w:pPr>
            <w:r w:rsidRPr="001A7059">
              <w:rPr>
                <w:rFonts w:cs="Times New Roman"/>
                <w:color w:val="000000" w:themeColor="text1"/>
                <w:sz w:val="20"/>
                <w:szCs w:val="20"/>
              </w:rPr>
              <w:t>HRPF: All tests GPAI: All indices (post-test coding) IMI: IMI post-test questionnaire; SDT reflection</w:t>
            </w:r>
          </w:p>
        </w:tc>
      </w:tr>
    </w:tbl>
    <w:p w14:paraId="02229B57" w14:textId="77777777" w:rsidR="00BA2EA0" w:rsidRPr="001A7059" w:rsidRDefault="00000000">
      <w:pPr>
        <w:spacing w:before="40" w:after="80"/>
        <w:rPr>
          <w:color w:val="000000" w:themeColor="text1"/>
        </w:rPr>
      </w:pPr>
      <w:r w:rsidRPr="00D3691F">
        <w:rPr>
          <w:rFonts w:cs="Times New Roman"/>
          <w:color w:val="000000" w:themeColor="text1"/>
          <w:sz w:val="20"/>
          <w:szCs w:val="20"/>
        </w:rPr>
        <w:t>Note. COD = change of direction. Each session: 15 min warm-up → 45 min SSGs main block → 15 min embedded fitness → 15 min cool-down and reflection. IMI column references SDT need targeted: A = Autonomy, C = Competence, R = Relatedness</w:t>
      </w:r>
      <w:r w:rsidRPr="001A7059">
        <w:rPr>
          <w:rFonts w:cs="Times New Roman"/>
          <w:i/>
          <w:iCs/>
          <w:color w:val="000000" w:themeColor="text1"/>
          <w:sz w:val="20"/>
          <w:szCs w:val="20"/>
        </w:rPr>
        <w:t>.</w:t>
      </w:r>
    </w:p>
    <w:p w14:paraId="04AE0052" w14:textId="77777777" w:rsidR="00BA2EA0" w:rsidRPr="001A7059" w:rsidRDefault="00BA2EA0">
      <w:pPr>
        <w:spacing w:before="60" w:after="60"/>
        <w:rPr>
          <w:color w:val="000000" w:themeColor="text1"/>
        </w:rPr>
      </w:pPr>
    </w:p>
    <w:p w14:paraId="224F079C" w14:textId="1133AFA4" w:rsidR="00BA2EA0" w:rsidRPr="001A7059" w:rsidRDefault="00000000" w:rsidP="007A529E">
      <w:pPr>
        <w:spacing w:before="120" w:after="60"/>
        <w:ind w:firstLine="720"/>
        <w:rPr>
          <w:color w:val="000000" w:themeColor="text1"/>
        </w:rPr>
      </w:pPr>
      <w:r w:rsidRPr="001A7059">
        <w:rPr>
          <w:rFonts w:cs="Times New Roman"/>
          <w:b/>
          <w:bCs/>
          <w:color w:val="000000" w:themeColor="text1"/>
        </w:rPr>
        <w:t>2: Conventional Teaching Programme (Control Group)</w:t>
      </w:r>
    </w:p>
    <w:p w14:paraId="4CE3B087" w14:textId="77777777" w:rsidR="00BA2EA0" w:rsidRPr="001A7059" w:rsidRDefault="00000000">
      <w:pPr>
        <w:spacing w:before="80" w:after="80"/>
        <w:ind w:firstLine="720"/>
        <w:jc w:val="both"/>
        <w:rPr>
          <w:color w:val="000000" w:themeColor="text1"/>
        </w:rPr>
      </w:pPr>
      <w:r w:rsidRPr="001A7059">
        <w:rPr>
          <w:rFonts w:cs="Times New Roman"/>
          <w:color w:val="000000" w:themeColor="text1"/>
        </w:rPr>
        <w:t>The control group received conventional basketball instruction comprising: (1) isolated skill drills (stationary shooting, two-line passing, dribbling circuits, defensive slide repetitions) targeting individual technique in decontextualised formats; and (2) separately scheduled fitness circuits (jogging, static stretching, push-ups, sit-ups, squats) delivered as distinct conditioning blocks after the skill component. No game formats, constraint manipulations, or SDT-aligned structures were incorporated (Table 2).</w:t>
      </w:r>
    </w:p>
    <w:p w14:paraId="55F7FA77" w14:textId="77777777" w:rsidR="00BA2EA0" w:rsidRPr="001A7059" w:rsidRDefault="00BA2EA0">
      <w:pPr>
        <w:spacing w:before="60" w:after="60"/>
        <w:rPr>
          <w:color w:val="000000" w:themeColor="text1"/>
        </w:rPr>
      </w:pPr>
    </w:p>
    <w:p w14:paraId="255095C0" w14:textId="77777777" w:rsidR="00BA2EA0" w:rsidRPr="001A7059" w:rsidRDefault="00000000">
      <w:pPr>
        <w:spacing w:before="120" w:after="40"/>
        <w:rPr>
          <w:color w:val="000000" w:themeColor="text1"/>
        </w:rPr>
      </w:pPr>
      <w:r w:rsidRPr="001A7059">
        <w:rPr>
          <w:rFonts w:cs="Times New Roman"/>
          <w:b/>
          <w:bCs/>
          <w:color w:val="000000" w:themeColor="text1"/>
          <w:sz w:val="22"/>
          <w:szCs w:val="22"/>
        </w:rPr>
        <w:t>Table 2. 14-Week Conventional Teaching Programme (Control Group): Drill Activities and Separate Fitness Component</w:t>
      </w:r>
    </w:p>
    <w:tbl>
      <w:tblPr>
        <w:tblStyle w:val="TableGrid"/>
        <w:tblW w:w="9026" w:type="dxa"/>
        <w:tblLook w:val="0000" w:firstRow="0" w:lastRow="0" w:firstColumn="0" w:lastColumn="0" w:noHBand="0" w:noVBand="0"/>
      </w:tblPr>
      <w:tblGrid>
        <w:gridCol w:w="916"/>
        <w:gridCol w:w="1589"/>
        <w:gridCol w:w="3646"/>
        <w:gridCol w:w="2875"/>
      </w:tblGrid>
      <w:tr w:rsidR="001A7059" w:rsidRPr="001A7059" w14:paraId="6228CCD8" w14:textId="77777777" w:rsidTr="00D3691F">
        <w:tc>
          <w:tcPr>
            <w:tcW w:w="600" w:type="dxa"/>
          </w:tcPr>
          <w:p w14:paraId="1F8DBD85" w14:textId="77777777" w:rsidR="00BA2EA0" w:rsidRPr="001A7059" w:rsidRDefault="00000000">
            <w:pPr>
              <w:jc w:val="center"/>
              <w:rPr>
                <w:color w:val="000000" w:themeColor="text1"/>
              </w:rPr>
            </w:pPr>
            <w:r w:rsidRPr="001A7059">
              <w:rPr>
                <w:rFonts w:cs="Times New Roman"/>
                <w:b/>
                <w:bCs/>
                <w:color w:val="000000" w:themeColor="text1"/>
                <w:sz w:val="20"/>
                <w:szCs w:val="20"/>
              </w:rPr>
              <w:t>Week(s)</w:t>
            </w:r>
          </w:p>
        </w:tc>
        <w:tc>
          <w:tcPr>
            <w:tcW w:w="1600" w:type="dxa"/>
          </w:tcPr>
          <w:p w14:paraId="1BAC57D5" w14:textId="77777777" w:rsidR="00BA2EA0" w:rsidRPr="001A7059" w:rsidRDefault="00000000">
            <w:pPr>
              <w:jc w:val="center"/>
              <w:rPr>
                <w:color w:val="000000" w:themeColor="text1"/>
              </w:rPr>
            </w:pPr>
            <w:r w:rsidRPr="001A7059">
              <w:rPr>
                <w:rFonts w:cs="Times New Roman"/>
                <w:b/>
                <w:bCs/>
                <w:color w:val="000000" w:themeColor="text1"/>
                <w:sz w:val="20"/>
                <w:szCs w:val="20"/>
              </w:rPr>
              <w:t>Skill Focus</w:t>
            </w:r>
          </w:p>
        </w:tc>
        <w:tc>
          <w:tcPr>
            <w:tcW w:w="3826" w:type="dxa"/>
          </w:tcPr>
          <w:p w14:paraId="3DB248EA" w14:textId="77777777" w:rsidR="00BA2EA0" w:rsidRPr="001A7059" w:rsidRDefault="00000000">
            <w:pPr>
              <w:jc w:val="center"/>
              <w:rPr>
                <w:color w:val="000000" w:themeColor="text1"/>
              </w:rPr>
            </w:pPr>
            <w:r w:rsidRPr="001A7059">
              <w:rPr>
                <w:rFonts w:cs="Times New Roman"/>
                <w:b/>
                <w:bCs/>
                <w:color w:val="000000" w:themeColor="text1"/>
                <w:sz w:val="20"/>
                <w:szCs w:val="20"/>
              </w:rPr>
              <w:t>Drill Activities (sets × reps / duration)</w:t>
            </w:r>
          </w:p>
        </w:tc>
        <w:tc>
          <w:tcPr>
            <w:tcW w:w="3000" w:type="dxa"/>
          </w:tcPr>
          <w:p w14:paraId="7BA41E3C" w14:textId="77777777" w:rsidR="00BA2EA0" w:rsidRPr="001A7059" w:rsidRDefault="00000000">
            <w:pPr>
              <w:jc w:val="center"/>
              <w:rPr>
                <w:color w:val="000000" w:themeColor="text1"/>
              </w:rPr>
            </w:pPr>
            <w:r w:rsidRPr="001A7059">
              <w:rPr>
                <w:rFonts w:cs="Times New Roman"/>
                <w:b/>
                <w:bCs/>
                <w:color w:val="000000" w:themeColor="text1"/>
                <w:sz w:val="20"/>
                <w:szCs w:val="20"/>
              </w:rPr>
              <w:t>Fitness Component (separate block)</w:t>
            </w:r>
          </w:p>
        </w:tc>
      </w:tr>
      <w:tr w:rsidR="001A7059" w:rsidRPr="001A7059" w14:paraId="593846EA" w14:textId="77777777" w:rsidTr="00D3691F">
        <w:tc>
          <w:tcPr>
            <w:tcW w:w="600" w:type="dxa"/>
          </w:tcPr>
          <w:p w14:paraId="52476DA2" w14:textId="77777777" w:rsidR="00BA2EA0" w:rsidRPr="001A7059" w:rsidRDefault="00000000">
            <w:pPr>
              <w:jc w:val="center"/>
              <w:rPr>
                <w:color w:val="000000" w:themeColor="text1"/>
              </w:rPr>
            </w:pPr>
            <w:r w:rsidRPr="001A7059">
              <w:rPr>
                <w:rFonts w:cs="Times New Roman"/>
                <w:color w:val="000000" w:themeColor="text1"/>
                <w:sz w:val="20"/>
                <w:szCs w:val="20"/>
              </w:rPr>
              <w:t>1–2</w:t>
            </w:r>
          </w:p>
        </w:tc>
        <w:tc>
          <w:tcPr>
            <w:tcW w:w="1600" w:type="dxa"/>
          </w:tcPr>
          <w:p w14:paraId="1945C0A9" w14:textId="77777777" w:rsidR="00BA2EA0" w:rsidRPr="001A7059" w:rsidRDefault="00000000">
            <w:pPr>
              <w:rPr>
                <w:color w:val="000000" w:themeColor="text1"/>
              </w:rPr>
            </w:pPr>
            <w:r w:rsidRPr="001A7059">
              <w:rPr>
                <w:rFonts w:cs="Times New Roman"/>
                <w:b/>
                <w:bCs/>
                <w:color w:val="000000" w:themeColor="text1"/>
                <w:sz w:val="20"/>
                <w:szCs w:val="20"/>
              </w:rPr>
              <w:t>Basketball Fundamentals</w:t>
            </w:r>
          </w:p>
        </w:tc>
        <w:tc>
          <w:tcPr>
            <w:tcW w:w="3826" w:type="dxa"/>
          </w:tcPr>
          <w:p w14:paraId="23FCE0F3" w14:textId="77777777" w:rsidR="00BA2EA0" w:rsidRPr="001A7059" w:rsidRDefault="00000000">
            <w:pPr>
              <w:rPr>
                <w:color w:val="000000" w:themeColor="text1"/>
              </w:rPr>
            </w:pPr>
            <w:r w:rsidRPr="001A7059">
              <w:rPr>
                <w:rFonts w:cs="Times New Roman"/>
                <w:color w:val="000000" w:themeColor="text1"/>
                <w:sz w:val="20"/>
                <w:szCs w:val="20"/>
              </w:rPr>
              <w:t>Stationary dribbling drills (right/left hand, crossover, 2×20 m); chest-pass and bounce-pass repetitions vs. wall (3×15); stationary shooting form (form shooting 3 m, 3×10)</w:t>
            </w:r>
          </w:p>
        </w:tc>
        <w:tc>
          <w:tcPr>
            <w:tcW w:w="3000" w:type="dxa"/>
          </w:tcPr>
          <w:p w14:paraId="374E7DAE" w14:textId="77777777" w:rsidR="00BA2EA0" w:rsidRPr="001A7059" w:rsidRDefault="00000000">
            <w:pPr>
              <w:rPr>
                <w:color w:val="000000" w:themeColor="text1"/>
              </w:rPr>
            </w:pPr>
            <w:r w:rsidRPr="001A7059">
              <w:rPr>
                <w:rFonts w:cs="Times New Roman"/>
                <w:color w:val="000000" w:themeColor="text1"/>
                <w:sz w:val="20"/>
                <w:szCs w:val="20"/>
              </w:rPr>
              <w:t>10-min jogging; 15-min static stretching circuit (4 muscle groups, 3×30 s)</w:t>
            </w:r>
          </w:p>
        </w:tc>
      </w:tr>
      <w:tr w:rsidR="001A7059" w:rsidRPr="001A7059" w14:paraId="7EDA5FEF" w14:textId="77777777" w:rsidTr="00D3691F">
        <w:tc>
          <w:tcPr>
            <w:tcW w:w="600" w:type="dxa"/>
          </w:tcPr>
          <w:p w14:paraId="5F055C84" w14:textId="77777777" w:rsidR="00BA2EA0" w:rsidRPr="001A7059" w:rsidRDefault="00000000">
            <w:pPr>
              <w:jc w:val="center"/>
              <w:rPr>
                <w:color w:val="000000" w:themeColor="text1"/>
              </w:rPr>
            </w:pPr>
            <w:r w:rsidRPr="001A7059">
              <w:rPr>
                <w:rFonts w:cs="Times New Roman"/>
                <w:color w:val="000000" w:themeColor="text1"/>
                <w:sz w:val="20"/>
                <w:szCs w:val="20"/>
              </w:rPr>
              <w:t>3–4</w:t>
            </w:r>
          </w:p>
        </w:tc>
        <w:tc>
          <w:tcPr>
            <w:tcW w:w="1600" w:type="dxa"/>
          </w:tcPr>
          <w:p w14:paraId="6BBB282A" w14:textId="77777777" w:rsidR="00BA2EA0" w:rsidRPr="001A7059" w:rsidRDefault="00000000">
            <w:pPr>
              <w:rPr>
                <w:color w:val="000000" w:themeColor="text1"/>
              </w:rPr>
            </w:pPr>
            <w:r w:rsidRPr="001A7059">
              <w:rPr>
                <w:rFonts w:cs="Times New Roman"/>
                <w:b/>
                <w:bCs/>
                <w:color w:val="000000" w:themeColor="text1"/>
                <w:sz w:val="20"/>
                <w:szCs w:val="20"/>
              </w:rPr>
              <w:t>Passing &amp; Footwork</w:t>
            </w:r>
          </w:p>
        </w:tc>
        <w:tc>
          <w:tcPr>
            <w:tcW w:w="3826" w:type="dxa"/>
          </w:tcPr>
          <w:p w14:paraId="0600C8E6" w14:textId="77777777" w:rsidR="00BA2EA0" w:rsidRPr="001A7059" w:rsidRDefault="00000000">
            <w:pPr>
              <w:rPr>
                <w:color w:val="000000" w:themeColor="text1"/>
              </w:rPr>
            </w:pPr>
            <w:r w:rsidRPr="001A7059">
              <w:rPr>
                <w:rFonts w:cs="Times New Roman"/>
                <w:color w:val="000000" w:themeColor="text1"/>
                <w:sz w:val="20"/>
                <w:szCs w:val="20"/>
              </w:rPr>
              <w:t>Two-line passing drill (chest, bounce, overhead, 4×12); pivot and jab-step technique (3×10 each); defensive slide footwork (4×20 m)</w:t>
            </w:r>
          </w:p>
        </w:tc>
        <w:tc>
          <w:tcPr>
            <w:tcW w:w="3000" w:type="dxa"/>
          </w:tcPr>
          <w:p w14:paraId="6727D9C6" w14:textId="77777777" w:rsidR="00BA2EA0" w:rsidRPr="001A7059" w:rsidRDefault="00000000">
            <w:pPr>
              <w:rPr>
                <w:color w:val="000000" w:themeColor="text1"/>
              </w:rPr>
            </w:pPr>
            <w:r w:rsidRPr="001A7059">
              <w:rPr>
                <w:rFonts w:cs="Times New Roman"/>
                <w:color w:val="000000" w:themeColor="text1"/>
                <w:sz w:val="20"/>
                <w:szCs w:val="20"/>
              </w:rPr>
              <w:t>10-min jogging; 15-min push-up, sit-up, wall-sit circuit (3×12)</w:t>
            </w:r>
          </w:p>
        </w:tc>
      </w:tr>
      <w:tr w:rsidR="001A7059" w:rsidRPr="001A7059" w14:paraId="65ED0221" w14:textId="77777777" w:rsidTr="00D3691F">
        <w:tc>
          <w:tcPr>
            <w:tcW w:w="600" w:type="dxa"/>
          </w:tcPr>
          <w:p w14:paraId="1A9F6051" w14:textId="77777777" w:rsidR="00BA2EA0" w:rsidRPr="001A7059" w:rsidRDefault="00000000">
            <w:pPr>
              <w:jc w:val="center"/>
              <w:rPr>
                <w:color w:val="000000" w:themeColor="text1"/>
              </w:rPr>
            </w:pPr>
            <w:r w:rsidRPr="001A7059">
              <w:rPr>
                <w:rFonts w:cs="Times New Roman"/>
                <w:color w:val="000000" w:themeColor="text1"/>
                <w:sz w:val="20"/>
                <w:szCs w:val="20"/>
              </w:rPr>
              <w:t>5–6</w:t>
            </w:r>
          </w:p>
        </w:tc>
        <w:tc>
          <w:tcPr>
            <w:tcW w:w="1600" w:type="dxa"/>
          </w:tcPr>
          <w:p w14:paraId="6F3ECD14" w14:textId="77777777" w:rsidR="00BA2EA0" w:rsidRPr="001A7059" w:rsidRDefault="00000000">
            <w:pPr>
              <w:rPr>
                <w:color w:val="000000" w:themeColor="text1"/>
              </w:rPr>
            </w:pPr>
            <w:r w:rsidRPr="001A7059">
              <w:rPr>
                <w:rFonts w:cs="Times New Roman"/>
                <w:b/>
                <w:bCs/>
                <w:color w:val="000000" w:themeColor="text1"/>
                <w:sz w:val="20"/>
                <w:szCs w:val="20"/>
              </w:rPr>
              <w:t>Shooting &amp; Layup</w:t>
            </w:r>
          </w:p>
        </w:tc>
        <w:tc>
          <w:tcPr>
            <w:tcW w:w="3826" w:type="dxa"/>
          </w:tcPr>
          <w:p w14:paraId="574E674F" w14:textId="77777777" w:rsidR="00BA2EA0" w:rsidRPr="001A7059" w:rsidRDefault="00000000">
            <w:pPr>
              <w:rPr>
                <w:color w:val="000000" w:themeColor="text1"/>
              </w:rPr>
            </w:pPr>
            <w:r w:rsidRPr="001A7059">
              <w:rPr>
                <w:rFonts w:cs="Times New Roman"/>
                <w:color w:val="000000" w:themeColor="text1"/>
                <w:sz w:val="20"/>
                <w:szCs w:val="20"/>
              </w:rPr>
              <w:t>Mikan drill (3×30 s); set-shot progression (3-point, mid-range, layup, 3×10 each); off-the-dribble shooting (3×8)</w:t>
            </w:r>
          </w:p>
        </w:tc>
        <w:tc>
          <w:tcPr>
            <w:tcW w:w="3000" w:type="dxa"/>
          </w:tcPr>
          <w:p w14:paraId="75DE22E1" w14:textId="77777777" w:rsidR="00BA2EA0" w:rsidRPr="001A7059" w:rsidRDefault="00000000">
            <w:pPr>
              <w:rPr>
                <w:color w:val="000000" w:themeColor="text1"/>
              </w:rPr>
            </w:pPr>
            <w:r w:rsidRPr="001A7059">
              <w:rPr>
                <w:rFonts w:cs="Times New Roman"/>
                <w:color w:val="000000" w:themeColor="text1"/>
                <w:sz w:val="20"/>
                <w:szCs w:val="20"/>
              </w:rPr>
              <w:t>10-min jogging; 15-min squat jumps (3×10), lateral bounds (3×8 each)</w:t>
            </w:r>
          </w:p>
        </w:tc>
      </w:tr>
      <w:tr w:rsidR="001A7059" w:rsidRPr="001A7059" w14:paraId="098767DD" w14:textId="77777777" w:rsidTr="00D3691F">
        <w:tc>
          <w:tcPr>
            <w:tcW w:w="600" w:type="dxa"/>
          </w:tcPr>
          <w:p w14:paraId="50779782" w14:textId="77777777" w:rsidR="00BA2EA0" w:rsidRPr="001A7059" w:rsidRDefault="00000000">
            <w:pPr>
              <w:jc w:val="center"/>
              <w:rPr>
                <w:color w:val="000000" w:themeColor="text1"/>
              </w:rPr>
            </w:pPr>
            <w:r w:rsidRPr="001A7059">
              <w:rPr>
                <w:rFonts w:cs="Times New Roman"/>
                <w:color w:val="000000" w:themeColor="text1"/>
                <w:sz w:val="20"/>
                <w:szCs w:val="20"/>
              </w:rPr>
              <w:t>7–8</w:t>
            </w:r>
          </w:p>
        </w:tc>
        <w:tc>
          <w:tcPr>
            <w:tcW w:w="1600" w:type="dxa"/>
          </w:tcPr>
          <w:p w14:paraId="16FC492B" w14:textId="77777777" w:rsidR="00BA2EA0" w:rsidRPr="001A7059" w:rsidRDefault="00000000">
            <w:pPr>
              <w:rPr>
                <w:color w:val="000000" w:themeColor="text1"/>
              </w:rPr>
            </w:pPr>
            <w:r w:rsidRPr="001A7059">
              <w:rPr>
                <w:rFonts w:cs="Times New Roman"/>
                <w:b/>
                <w:bCs/>
                <w:color w:val="000000" w:themeColor="text1"/>
                <w:sz w:val="20"/>
                <w:szCs w:val="20"/>
              </w:rPr>
              <w:t>Ball Handling &amp; Mid-test</w:t>
            </w:r>
          </w:p>
        </w:tc>
        <w:tc>
          <w:tcPr>
            <w:tcW w:w="3826" w:type="dxa"/>
          </w:tcPr>
          <w:p w14:paraId="678FC285" w14:textId="77777777" w:rsidR="00BA2EA0" w:rsidRPr="001A7059" w:rsidRDefault="00000000">
            <w:pPr>
              <w:rPr>
                <w:color w:val="000000" w:themeColor="text1"/>
              </w:rPr>
            </w:pPr>
            <w:r w:rsidRPr="001A7059">
              <w:rPr>
                <w:rFonts w:cs="Times New Roman"/>
                <w:color w:val="000000" w:themeColor="text1"/>
                <w:sz w:val="20"/>
                <w:szCs w:val="20"/>
              </w:rPr>
              <w:t>Advanced dribbling combos (hesitation, behind-the-back, 3×10 each); Wk 7: mid-test session (standardised HRPF, GPAI, IMI)</w:t>
            </w:r>
          </w:p>
        </w:tc>
        <w:tc>
          <w:tcPr>
            <w:tcW w:w="3000" w:type="dxa"/>
          </w:tcPr>
          <w:p w14:paraId="11266899" w14:textId="77777777" w:rsidR="00BA2EA0" w:rsidRPr="001A7059" w:rsidRDefault="00000000">
            <w:pPr>
              <w:rPr>
                <w:color w:val="000000" w:themeColor="text1"/>
              </w:rPr>
            </w:pPr>
            <w:r w:rsidRPr="001A7059">
              <w:rPr>
                <w:rFonts w:cs="Times New Roman"/>
                <w:color w:val="000000" w:themeColor="text1"/>
                <w:sz w:val="20"/>
                <w:szCs w:val="20"/>
              </w:rPr>
              <w:t>10-min jogging; 15-min agility ladder (5 patterns, 3×each), cone sprints</w:t>
            </w:r>
          </w:p>
        </w:tc>
      </w:tr>
      <w:tr w:rsidR="001A7059" w:rsidRPr="001A7059" w14:paraId="51AD0D63" w14:textId="77777777" w:rsidTr="00D3691F">
        <w:tc>
          <w:tcPr>
            <w:tcW w:w="600" w:type="dxa"/>
          </w:tcPr>
          <w:p w14:paraId="2AA83831" w14:textId="77777777" w:rsidR="00BA2EA0" w:rsidRPr="001A7059" w:rsidRDefault="00000000">
            <w:pPr>
              <w:jc w:val="center"/>
              <w:rPr>
                <w:color w:val="000000" w:themeColor="text1"/>
              </w:rPr>
            </w:pPr>
            <w:r w:rsidRPr="001A7059">
              <w:rPr>
                <w:rFonts w:cs="Times New Roman"/>
                <w:color w:val="000000" w:themeColor="text1"/>
                <w:sz w:val="20"/>
                <w:szCs w:val="20"/>
              </w:rPr>
              <w:t>9–10</w:t>
            </w:r>
          </w:p>
        </w:tc>
        <w:tc>
          <w:tcPr>
            <w:tcW w:w="1600" w:type="dxa"/>
          </w:tcPr>
          <w:p w14:paraId="12807E67" w14:textId="77777777" w:rsidR="00BA2EA0" w:rsidRPr="001A7059" w:rsidRDefault="00000000">
            <w:pPr>
              <w:rPr>
                <w:color w:val="000000" w:themeColor="text1"/>
              </w:rPr>
            </w:pPr>
            <w:r w:rsidRPr="001A7059">
              <w:rPr>
                <w:rFonts w:cs="Times New Roman"/>
                <w:b/>
                <w:bCs/>
                <w:color w:val="000000" w:themeColor="text1"/>
                <w:sz w:val="20"/>
                <w:szCs w:val="20"/>
              </w:rPr>
              <w:t>Individual Defence</w:t>
            </w:r>
          </w:p>
        </w:tc>
        <w:tc>
          <w:tcPr>
            <w:tcW w:w="3826" w:type="dxa"/>
          </w:tcPr>
          <w:p w14:paraId="667DFDA6" w14:textId="77777777" w:rsidR="00BA2EA0" w:rsidRPr="001A7059" w:rsidRDefault="00000000">
            <w:pPr>
              <w:rPr>
                <w:color w:val="000000" w:themeColor="text1"/>
              </w:rPr>
            </w:pPr>
            <w:r w:rsidRPr="001A7059">
              <w:rPr>
                <w:rFonts w:cs="Times New Roman"/>
                <w:color w:val="000000" w:themeColor="text1"/>
                <w:sz w:val="20"/>
                <w:szCs w:val="20"/>
              </w:rPr>
              <w:t>Close-out drill (4×10); on-ball defensive slide (4×20 m); help-side positioning cues (3×10 reps)</w:t>
            </w:r>
          </w:p>
        </w:tc>
        <w:tc>
          <w:tcPr>
            <w:tcW w:w="3000" w:type="dxa"/>
          </w:tcPr>
          <w:p w14:paraId="0A78A70B" w14:textId="77777777" w:rsidR="00BA2EA0" w:rsidRPr="001A7059" w:rsidRDefault="00000000">
            <w:pPr>
              <w:rPr>
                <w:color w:val="000000" w:themeColor="text1"/>
              </w:rPr>
            </w:pPr>
            <w:r w:rsidRPr="001A7059">
              <w:rPr>
                <w:rFonts w:cs="Times New Roman"/>
                <w:color w:val="000000" w:themeColor="text1"/>
                <w:sz w:val="20"/>
                <w:szCs w:val="20"/>
              </w:rPr>
              <w:t>10-min jogging; 15-min core circuit: plank 3×30 s, dead bug 3×10, side plank 3×20 s</w:t>
            </w:r>
          </w:p>
        </w:tc>
      </w:tr>
      <w:tr w:rsidR="001A7059" w:rsidRPr="001A7059" w14:paraId="74990EE3" w14:textId="77777777" w:rsidTr="00D3691F">
        <w:tc>
          <w:tcPr>
            <w:tcW w:w="600" w:type="dxa"/>
          </w:tcPr>
          <w:p w14:paraId="76E7783C" w14:textId="77777777" w:rsidR="00BA2EA0" w:rsidRPr="001A7059" w:rsidRDefault="00000000">
            <w:pPr>
              <w:jc w:val="center"/>
              <w:rPr>
                <w:color w:val="000000" w:themeColor="text1"/>
              </w:rPr>
            </w:pPr>
            <w:r w:rsidRPr="001A7059">
              <w:rPr>
                <w:rFonts w:cs="Times New Roman"/>
                <w:color w:val="000000" w:themeColor="text1"/>
                <w:sz w:val="20"/>
                <w:szCs w:val="20"/>
              </w:rPr>
              <w:t>11–12</w:t>
            </w:r>
          </w:p>
        </w:tc>
        <w:tc>
          <w:tcPr>
            <w:tcW w:w="1600" w:type="dxa"/>
          </w:tcPr>
          <w:p w14:paraId="28FC9DDE" w14:textId="77777777" w:rsidR="00BA2EA0" w:rsidRPr="001A7059" w:rsidRDefault="00000000">
            <w:pPr>
              <w:rPr>
                <w:color w:val="000000" w:themeColor="text1"/>
              </w:rPr>
            </w:pPr>
            <w:r w:rsidRPr="001A7059">
              <w:rPr>
                <w:rFonts w:cs="Times New Roman"/>
                <w:b/>
                <w:bCs/>
                <w:color w:val="000000" w:themeColor="text1"/>
                <w:sz w:val="20"/>
                <w:szCs w:val="20"/>
              </w:rPr>
              <w:t>Team Offence Patterns</w:t>
            </w:r>
          </w:p>
        </w:tc>
        <w:tc>
          <w:tcPr>
            <w:tcW w:w="3826" w:type="dxa"/>
          </w:tcPr>
          <w:p w14:paraId="7E412217" w14:textId="77777777" w:rsidR="00BA2EA0" w:rsidRPr="001A7059" w:rsidRDefault="00000000">
            <w:pPr>
              <w:rPr>
                <w:color w:val="000000" w:themeColor="text1"/>
              </w:rPr>
            </w:pPr>
            <w:r w:rsidRPr="001A7059">
              <w:rPr>
                <w:rFonts w:cs="Times New Roman"/>
                <w:color w:val="000000" w:themeColor="text1"/>
                <w:sz w:val="20"/>
                <w:szCs w:val="20"/>
              </w:rPr>
              <w:t xml:space="preserve">Motion offence sets: UCLA cut, give-and-go, pick-and-roll (3×5 min each); 5v5 </w:t>
            </w:r>
            <w:r w:rsidRPr="001A7059">
              <w:rPr>
                <w:rFonts w:cs="Times New Roman"/>
                <w:color w:val="000000" w:themeColor="text1"/>
                <w:sz w:val="20"/>
                <w:szCs w:val="20"/>
              </w:rPr>
              <w:lastRenderedPageBreak/>
              <w:t>concept introduction; low-intensity scrimmage (2×5 min)</w:t>
            </w:r>
          </w:p>
        </w:tc>
        <w:tc>
          <w:tcPr>
            <w:tcW w:w="3000" w:type="dxa"/>
          </w:tcPr>
          <w:p w14:paraId="23C5C165" w14:textId="77777777" w:rsidR="00BA2EA0" w:rsidRPr="001A7059" w:rsidRDefault="00000000">
            <w:pPr>
              <w:rPr>
                <w:color w:val="000000" w:themeColor="text1"/>
              </w:rPr>
            </w:pPr>
            <w:r w:rsidRPr="001A7059">
              <w:rPr>
                <w:rFonts w:cs="Times New Roman"/>
                <w:color w:val="000000" w:themeColor="text1"/>
                <w:sz w:val="20"/>
                <w:szCs w:val="20"/>
              </w:rPr>
              <w:lastRenderedPageBreak/>
              <w:t>10-min jogging; 15-min shuttle run 10–20–10 m ×8 (45 s work / 45 s rest)</w:t>
            </w:r>
          </w:p>
        </w:tc>
      </w:tr>
      <w:tr w:rsidR="001A7059" w:rsidRPr="001A7059" w14:paraId="778F5B31" w14:textId="77777777" w:rsidTr="00D3691F">
        <w:tc>
          <w:tcPr>
            <w:tcW w:w="600" w:type="dxa"/>
          </w:tcPr>
          <w:p w14:paraId="2EDD1A72" w14:textId="77777777" w:rsidR="00BA2EA0" w:rsidRPr="001A7059" w:rsidRDefault="00000000">
            <w:pPr>
              <w:jc w:val="center"/>
              <w:rPr>
                <w:color w:val="000000" w:themeColor="text1"/>
              </w:rPr>
            </w:pPr>
            <w:r w:rsidRPr="001A7059">
              <w:rPr>
                <w:rFonts w:cs="Times New Roman"/>
                <w:color w:val="000000" w:themeColor="text1"/>
                <w:sz w:val="20"/>
                <w:szCs w:val="20"/>
              </w:rPr>
              <w:t>13</w:t>
            </w:r>
          </w:p>
        </w:tc>
        <w:tc>
          <w:tcPr>
            <w:tcW w:w="1600" w:type="dxa"/>
          </w:tcPr>
          <w:p w14:paraId="734C442E" w14:textId="77777777" w:rsidR="00BA2EA0" w:rsidRPr="001A7059" w:rsidRDefault="00000000">
            <w:pPr>
              <w:rPr>
                <w:color w:val="000000" w:themeColor="text1"/>
              </w:rPr>
            </w:pPr>
            <w:r w:rsidRPr="001A7059">
              <w:rPr>
                <w:rFonts w:cs="Times New Roman"/>
                <w:b/>
                <w:bCs/>
                <w:color w:val="000000" w:themeColor="text1"/>
                <w:sz w:val="20"/>
                <w:szCs w:val="20"/>
              </w:rPr>
              <w:t>Integrated Drill Sequences</w:t>
            </w:r>
          </w:p>
        </w:tc>
        <w:tc>
          <w:tcPr>
            <w:tcW w:w="3826" w:type="dxa"/>
          </w:tcPr>
          <w:p w14:paraId="4FE07E77" w14:textId="77777777" w:rsidR="00BA2EA0" w:rsidRPr="001A7059" w:rsidRDefault="00000000">
            <w:pPr>
              <w:rPr>
                <w:color w:val="000000" w:themeColor="text1"/>
              </w:rPr>
            </w:pPr>
            <w:r w:rsidRPr="001A7059">
              <w:rPr>
                <w:rFonts w:cs="Times New Roman"/>
                <w:color w:val="000000" w:themeColor="text1"/>
                <w:sz w:val="20"/>
                <w:szCs w:val="20"/>
              </w:rPr>
              <w:t>Shell drill (4×3 min); fast-break drill (3×4 min); half-court motion offence with live defence (2×5 min)</w:t>
            </w:r>
          </w:p>
        </w:tc>
        <w:tc>
          <w:tcPr>
            <w:tcW w:w="3000" w:type="dxa"/>
          </w:tcPr>
          <w:p w14:paraId="72606854" w14:textId="77777777" w:rsidR="00BA2EA0" w:rsidRPr="001A7059" w:rsidRDefault="00000000">
            <w:pPr>
              <w:rPr>
                <w:color w:val="000000" w:themeColor="text1"/>
              </w:rPr>
            </w:pPr>
            <w:r w:rsidRPr="001A7059">
              <w:rPr>
                <w:rFonts w:cs="Times New Roman"/>
                <w:color w:val="000000" w:themeColor="text1"/>
                <w:sz w:val="20"/>
                <w:szCs w:val="20"/>
              </w:rPr>
              <w:t>10-min jogging; 15-min light conditioning (moderate intensity, RPE 5–6/10)</w:t>
            </w:r>
          </w:p>
        </w:tc>
      </w:tr>
      <w:tr w:rsidR="001A7059" w:rsidRPr="001A7059" w14:paraId="283BCCF3" w14:textId="77777777" w:rsidTr="00D3691F">
        <w:tc>
          <w:tcPr>
            <w:tcW w:w="600" w:type="dxa"/>
          </w:tcPr>
          <w:p w14:paraId="51AA7098" w14:textId="77777777" w:rsidR="00BA2EA0" w:rsidRPr="001A7059" w:rsidRDefault="00000000">
            <w:pPr>
              <w:jc w:val="center"/>
              <w:rPr>
                <w:color w:val="000000" w:themeColor="text1"/>
              </w:rPr>
            </w:pPr>
            <w:r w:rsidRPr="001A7059">
              <w:rPr>
                <w:rFonts w:cs="Times New Roman"/>
                <w:color w:val="000000" w:themeColor="text1"/>
                <w:sz w:val="20"/>
                <w:szCs w:val="20"/>
              </w:rPr>
              <w:t>14</w:t>
            </w:r>
          </w:p>
        </w:tc>
        <w:tc>
          <w:tcPr>
            <w:tcW w:w="1600" w:type="dxa"/>
          </w:tcPr>
          <w:p w14:paraId="12AE528F" w14:textId="77777777" w:rsidR="00BA2EA0" w:rsidRPr="001A7059" w:rsidRDefault="00000000">
            <w:pPr>
              <w:rPr>
                <w:color w:val="000000" w:themeColor="text1"/>
              </w:rPr>
            </w:pPr>
            <w:r w:rsidRPr="001A7059">
              <w:rPr>
                <w:rFonts w:cs="Times New Roman"/>
                <w:b/>
                <w:bCs/>
                <w:color w:val="000000" w:themeColor="text1"/>
                <w:sz w:val="20"/>
                <w:szCs w:val="20"/>
              </w:rPr>
              <w:t>Post-test &amp; Review</w:t>
            </w:r>
          </w:p>
        </w:tc>
        <w:tc>
          <w:tcPr>
            <w:tcW w:w="3826" w:type="dxa"/>
          </w:tcPr>
          <w:p w14:paraId="44A1FB89" w14:textId="77777777" w:rsidR="00BA2EA0" w:rsidRPr="001A7059" w:rsidRDefault="00000000">
            <w:pPr>
              <w:rPr>
                <w:color w:val="000000" w:themeColor="text1"/>
              </w:rPr>
            </w:pPr>
            <w:r w:rsidRPr="001A7059">
              <w:rPr>
                <w:rFonts w:cs="Times New Roman"/>
                <w:color w:val="000000" w:themeColor="text1"/>
                <w:sz w:val="20"/>
                <w:szCs w:val="20"/>
              </w:rPr>
              <w:t>Standardised post-test session (HRPF + GPAI + IMI); 5v5 game review (2×5 min); course feedback</w:t>
            </w:r>
          </w:p>
        </w:tc>
        <w:tc>
          <w:tcPr>
            <w:tcW w:w="3000" w:type="dxa"/>
          </w:tcPr>
          <w:p w14:paraId="153B8A78" w14:textId="77777777" w:rsidR="00BA2EA0" w:rsidRPr="001A7059" w:rsidRDefault="00000000">
            <w:pPr>
              <w:rPr>
                <w:color w:val="000000" w:themeColor="text1"/>
              </w:rPr>
            </w:pPr>
            <w:r w:rsidRPr="001A7059">
              <w:rPr>
                <w:rFonts w:cs="Times New Roman"/>
                <w:color w:val="000000" w:themeColor="text1"/>
                <w:sz w:val="20"/>
                <w:szCs w:val="20"/>
              </w:rPr>
              <w:t>10-min cool-down; static stretching (4 muscle groups, 3×30 s)</w:t>
            </w:r>
          </w:p>
        </w:tc>
      </w:tr>
    </w:tbl>
    <w:p w14:paraId="19325854" w14:textId="77777777" w:rsidR="00BA2EA0" w:rsidRPr="00D3691F" w:rsidRDefault="00000000">
      <w:pPr>
        <w:spacing w:before="40" w:after="80"/>
        <w:rPr>
          <w:color w:val="000000" w:themeColor="text1"/>
        </w:rPr>
      </w:pPr>
      <w:r w:rsidRPr="00D3691F">
        <w:rPr>
          <w:rFonts w:cs="Times New Roman"/>
          <w:color w:val="000000" w:themeColor="text1"/>
          <w:sz w:val="20"/>
          <w:szCs w:val="20"/>
        </w:rPr>
        <w:t>Note. Each session: 15 min warm-up/jogging → 45 min skill drills → 15 min fitness circuit → 15 min cool-down. Sets × reps specified in column 3.</w:t>
      </w:r>
    </w:p>
    <w:p w14:paraId="3B733E05" w14:textId="77777777" w:rsidR="00BA2EA0" w:rsidRPr="00D3691F" w:rsidRDefault="00BA2EA0">
      <w:pPr>
        <w:spacing w:before="60" w:after="60"/>
        <w:rPr>
          <w:color w:val="000000" w:themeColor="text1"/>
        </w:rPr>
      </w:pPr>
    </w:p>
    <w:p w14:paraId="4F1F25CD" w14:textId="77777777" w:rsidR="00BA2EA0" w:rsidRPr="00D3691F" w:rsidRDefault="00000000" w:rsidP="00D3691F">
      <w:pPr>
        <w:spacing w:before="140" w:after="60"/>
        <w:ind w:firstLine="709"/>
        <w:rPr>
          <w:color w:val="000000" w:themeColor="text1"/>
        </w:rPr>
      </w:pPr>
      <w:r w:rsidRPr="00D3691F">
        <w:rPr>
          <w:rFonts w:cs="Times New Roman"/>
          <w:b/>
          <w:bCs/>
          <w:color w:val="000000" w:themeColor="text1"/>
        </w:rPr>
        <w:t>Training Volume Equating</w:t>
      </w:r>
    </w:p>
    <w:p w14:paraId="78F9F718" w14:textId="1ED3303A" w:rsidR="00BA2EA0" w:rsidRPr="001A7059" w:rsidRDefault="00000000">
      <w:pPr>
        <w:spacing w:before="80" w:after="80"/>
        <w:ind w:firstLine="720"/>
        <w:jc w:val="both"/>
        <w:rPr>
          <w:color w:val="000000" w:themeColor="text1"/>
        </w:rPr>
      </w:pPr>
      <w:r w:rsidRPr="001A7059">
        <w:rPr>
          <w:rFonts w:cs="Times New Roman"/>
          <w:color w:val="000000" w:themeColor="text1"/>
        </w:rPr>
        <w:t>Training volume was rigorously equated across all four session components (Table 3): both groups received identical session duration (90 min), session frequency (2 per week), total sessions (28), and total instructional volume (2,520 min). Within-session time allocation (warm-up 15 min; main block 45 min; fitness component 15 min; cool-down 15 min) was structurally matched. The groups differed only in the pedagogical nature of each component</w:t>
      </w:r>
      <w:r w:rsidR="000E4098" w:rsidRPr="001A7059">
        <w:rPr>
          <w:rFonts w:cs="Times New Roman"/>
          <w:color w:val="000000" w:themeColor="text1"/>
        </w:rPr>
        <w:t xml:space="preserve"> </w:t>
      </w:r>
      <w:r w:rsidRPr="001A7059">
        <w:rPr>
          <w:rFonts w:cs="Times New Roman"/>
          <w:color w:val="000000" w:themeColor="text1"/>
        </w:rPr>
        <w:t>SSGs-embedded versus isolated</w:t>
      </w:r>
      <w:r w:rsidR="000E4098" w:rsidRPr="001A7059">
        <w:rPr>
          <w:rFonts w:cs="Times New Roman"/>
          <w:color w:val="000000" w:themeColor="text1"/>
        </w:rPr>
        <w:t xml:space="preserve"> </w:t>
      </w:r>
      <w:r w:rsidRPr="001A7059">
        <w:rPr>
          <w:rFonts w:cs="Times New Roman"/>
          <w:color w:val="000000" w:themeColor="text1"/>
        </w:rPr>
        <w:t>not in duration. Instructor session logs documented adherence to planned time allocations after every session.</w:t>
      </w:r>
    </w:p>
    <w:p w14:paraId="28895AD1" w14:textId="77777777" w:rsidR="00BA2EA0" w:rsidRPr="001A7059" w:rsidRDefault="00BA2EA0">
      <w:pPr>
        <w:spacing w:before="60" w:after="60"/>
        <w:rPr>
          <w:color w:val="000000" w:themeColor="text1"/>
        </w:rPr>
      </w:pPr>
    </w:p>
    <w:p w14:paraId="386DCA95" w14:textId="77777777" w:rsidR="00BA2EA0" w:rsidRPr="001A7059" w:rsidRDefault="00000000">
      <w:pPr>
        <w:spacing w:before="120" w:after="40"/>
        <w:rPr>
          <w:color w:val="000000" w:themeColor="text1"/>
        </w:rPr>
      </w:pPr>
      <w:r w:rsidRPr="001A7059">
        <w:rPr>
          <w:rFonts w:cs="Times New Roman"/>
          <w:b/>
          <w:bCs/>
          <w:color w:val="000000" w:themeColor="text1"/>
          <w:sz w:val="22"/>
          <w:szCs w:val="22"/>
        </w:rPr>
        <w:t>Table 3. Training Volume Equating: Session Structure Comparison</w:t>
      </w:r>
    </w:p>
    <w:tbl>
      <w:tblPr>
        <w:tblStyle w:val="TableGrid"/>
        <w:tblW w:w="9074" w:type="dxa"/>
        <w:tblLook w:val="0000" w:firstRow="0" w:lastRow="0" w:firstColumn="0" w:lastColumn="0" w:noHBand="0" w:noVBand="0"/>
      </w:tblPr>
      <w:tblGrid>
        <w:gridCol w:w="2127"/>
        <w:gridCol w:w="1387"/>
        <w:gridCol w:w="1387"/>
        <w:gridCol w:w="1331"/>
        <w:gridCol w:w="1492"/>
        <w:gridCol w:w="1350"/>
      </w:tblGrid>
      <w:tr w:rsidR="001A7059" w:rsidRPr="001A7059" w14:paraId="06FC5810" w14:textId="77777777" w:rsidTr="00D3691F">
        <w:tc>
          <w:tcPr>
            <w:tcW w:w="2130" w:type="dxa"/>
          </w:tcPr>
          <w:p w14:paraId="67019AFB" w14:textId="77777777" w:rsidR="00BA2EA0" w:rsidRPr="001A7059" w:rsidRDefault="00000000">
            <w:pPr>
              <w:jc w:val="center"/>
              <w:rPr>
                <w:color w:val="000000" w:themeColor="text1"/>
              </w:rPr>
            </w:pPr>
            <w:r w:rsidRPr="001A7059">
              <w:rPr>
                <w:rFonts w:cs="Times New Roman"/>
                <w:b/>
                <w:bCs/>
                <w:color w:val="000000" w:themeColor="text1"/>
                <w:sz w:val="20"/>
                <w:szCs w:val="20"/>
              </w:rPr>
              <w:t>Session Component</w:t>
            </w:r>
          </w:p>
        </w:tc>
        <w:tc>
          <w:tcPr>
            <w:tcW w:w="1390" w:type="dxa"/>
          </w:tcPr>
          <w:p w14:paraId="43A37BC1" w14:textId="77777777" w:rsidR="00BA2EA0" w:rsidRPr="001A7059" w:rsidRDefault="00000000">
            <w:pPr>
              <w:jc w:val="center"/>
              <w:rPr>
                <w:color w:val="000000" w:themeColor="text1"/>
              </w:rPr>
            </w:pPr>
            <w:r w:rsidRPr="001A7059">
              <w:rPr>
                <w:rFonts w:cs="Times New Roman"/>
                <w:b/>
                <w:bCs/>
                <w:color w:val="000000" w:themeColor="text1"/>
                <w:sz w:val="20"/>
                <w:szCs w:val="20"/>
              </w:rPr>
              <w:t>Exp. Wk 1–7</w:t>
            </w:r>
          </w:p>
        </w:tc>
        <w:tc>
          <w:tcPr>
            <w:tcW w:w="1390" w:type="dxa"/>
          </w:tcPr>
          <w:p w14:paraId="71CF7C84" w14:textId="77777777" w:rsidR="00BA2EA0" w:rsidRPr="001A7059" w:rsidRDefault="00000000" w:rsidP="007A529E">
            <w:pPr>
              <w:ind w:right="-152"/>
              <w:jc w:val="center"/>
              <w:rPr>
                <w:color w:val="000000" w:themeColor="text1"/>
              </w:rPr>
            </w:pPr>
            <w:r w:rsidRPr="001A7059">
              <w:rPr>
                <w:rFonts w:cs="Times New Roman"/>
                <w:b/>
                <w:bCs/>
                <w:color w:val="000000" w:themeColor="text1"/>
                <w:sz w:val="20"/>
                <w:szCs w:val="20"/>
              </w:rPr>
              <w:t>Exp. Wk 8–14</w:t>
            </w:r>
          </w:p>
        </w:tc>
        <w:tc>
          <w:tcPr>
            <w:tcW w:w="1334" w:type="dxa"/>
          </w:tcPr>
          <w:p w14:paraId="3FE8D940" w14:textId="77777777" w:rsidR="00BA2EA0" w:rsidRPr="001A7059" w:rsidRDefault="00000000">
            <w:pPr>
              <w:jc w:val="center"/>
              <w:rPr>
                <w:color w:val="000000" w:themeColor="text1"/>
              </w:rPr>
            </w:pPr>
            <w:r w:rsidRPr="001A7059">
              <w:rPr>
                <w:rFonts w:cs="Times New Roman"/>
                <w:b/>
                <w:bCs/>
                <w:color w:val="000000" w:themeColor="text1"/>
                <w:sz w:val="20"/>
                <w:szCs w:val="20"/>
              </w:rPr>
              <w:t>Ctrl. Wk 1–7</w:t>
            </w:r>
          </w:p>
        </w:tc>
        <w:tc>
          <w:tcPr>
            <w:tcW w:w="1496" w:type="dxa"/>
          </w:tcPr>
          <w:p w14:paraId="62E34B7B" w14:textId="77777777" w:rsidR="00BA2EA0" w:rsidRPr="001A7059" w:rsidRDefault="00000000">
            <w:pPr>
              <w:jc w:val="center"/>
              <w:rPr>
                <w:color w:val="000000" w:themeColor="text1"/>
              </w:rPr>
            </w:pPr>
            <w:r w:rsidRPr="001A7059">
              <w:rPr>
                <w:rFonts w:cs="Times New Roman"/>
                <w:b/>
                <w:bCs/>
                <w:color w:val="000000" w:themeColor="text1"/>
                <w:sz w:val="20"/>
                <w:szCs w:val="20"/>
              </w:rPr>
              <w:t>Ctrl. Wk 8–14</w:t>
            </w:r>
          </w:p>
        </w:tc>
        <w:tc>
          <w:tcPr>
            <w:tcW w:w="1334" w:type="dxa"/>
          </w:tcPr>
          <w:p w14:paraId="44D3A8B7" w14:textId="77777777" w:rsidR="00BA2EA0" w:rsidRPr="001A7059" w:rsidRDefault="00000000">
            <w:pPr>
              <w:jc w:val="center"/>
              <w:rPr>
                <w:color w:val="000000" w:themeColor="text1"/>
              </w:rPr>
            </w:pPr>
            <w:r w:rsidRPr="001A7059">
              <w:rPr>
                <w:rFonts w:cs="Times New Roman"/>
                <w:b/>
                <w:bCs/>
                <w:color w:val="000000" w:themeColor="text1"/>
                <w:sz w:val="20"/>
                <w:szCs w:val="20"/>
              </w:rPr>
              <w:t>Equating Note</w:t>
            </w:r>
          </w:p>
        </w:tc>
      </w:tr>
      <w:tr w:rsidR="001A7059" w:rsidRPr="001A7059" w14:paraId="31C3B836" w14:textId="77777777" w:rsidTr="00D3691F">
        <w:tc>
          <w:tcPr>
            <w:tcW w:w="2130" w:type="dxa"/>
          </w:tcPr>
          <w:p w14:paraId="19CB20A7" w14:textId="77777777" w:rsidR="00BA2EA0" w:rsidRPr="001A7059" w:rsidRDefault="00000000">
            <w:pPr>
              <w:rPr>
                <w:color w:val="000000" w:themeColor="text1"/>
              </w:rPr>
            </w:pPr>
            <w:r w:rsidRPr="001A7059">
              <w:rPr>
                <w:rFonts w:cs="Times New Roman"/>
                <w:b/>
                <w:bCs/>
                <w:color w:val="000000" w:themeColor="text1"/>
                <w:sz w:val="20"/>
                <w:szCs w:val="20"/>
              </w:rPr>
              <w:t>Dynamic Warm-up</w:t>
            </w:r>
          </w:p>
        </w:tc>
        <w:tc>
          <w:tcPr>
            <w:tcW w:w="1390" w:type="dxa"/>
          </w:tcPr>
          <w:p w14:paraId="20B05B0C" w14:textId="77777777" w:rsidR="00BA2EA0" w:rsidRPr="001A7059" w:rsidRDefault="00000000">
            <w:pPr>
              <w:jc w:val="center"/>
              <w:rPr>
                <w:color w:val="000000" w:themeColor="text1"/>
              </w:rPr>
            </w:pPr>
            <w:r w:rsidRPr="001A7059">
              <w:rPr>
                <w:rFonts w:cs="Times New Roman"/>
                <w:color w:val="000000" w:themeColor="text1"/>
                <w:sz w:val="20"/>
                <w:szCs w:val="20"/>
              </w:rPr>
              <w:t>15 min</w:t>
            </w:r>
          </w:p>
        </w:tc>
        <w:tc>
          <w:tcPr>
            <w:tcW w:w="1390" w:type="dxa"/>
          </w:tcPr>
          <w:p w14:paraId="28A18D90" w14:textId="77777777" w:rsidR="00BA2EA0" w:rsidRPr="001A7059" w:rsidRDefault="00000000">
            <w:pPr>
              <w:jc w:val="center"/>
              <w:rPr>
                <w:color w:val="000000" w:themeColor="text1"/>
              </w:rPr>
            </w:pPr>
            <w:r w:rsidRPr="001A7059">
              <w:rPr>
                <w:rFonts w:cs="Times New Roman"/>
                <w:color w:val="000000" w:themeColor="text1"/>
                <w:sz w:val="20"/>
                <w:szCs w:val="20"/>
              </w:rPr>
              <w:t>15 min</w:t>
            </w:r>
          </w:p>
        </w:tc>
        <w:tc>
          <w:tcPr>
            <w:tcW w:w="1334" w:type="dxa"/>
          </w:tcPr>
          <w:p w14:paraId="58C09B9D" w14:textId="77777777" w:rsidR="00BA2EA0" w:rsidRPr="001A7059" w:rsidRDefault="00000000">
            <w:pPr>
              <w:jc w:val="center"/>
              <w:rPr>
                <w:color w:val="000000" w:themeColor="text1"/>
              </w:rPr>
            </w:pPr>
            <w:r w:rsidRPr="001A7059">
              <w:rPr>
                <w:rFonts w:cs="Times New Roman"/>
                <w:color w:val="000000" w:themeColor="text1"/>
                <w:sz w:val="20"/>
                <w:szCs w:val="20"/>
              </w:rPr>
              <w:t>15 min</w:t>
            </w:r>
          </w:p>
        </w:tc>
        <w:tc>
          <w:tcPr>
            <w:tcW w:w="1496" w:type="dxa"/>
          </w:tcPr>
          <w:p w14:paraId="701EA8C1" w14:textId="77777777" w:rsidR="00BA2EA0" w:rsidRPr="001A7059" w:rsidRDefault="00000000">
            <w:pPr>
              <w:jc w:val="center"/>
              <w:rPr>
                <w:color w:val="000000" w:themeColor="text1"/>
              </w:rPr>
            </w:pPr>
            <w:r w:rsidRPr="001A7059">
              <w:rPr>
                <w:rFonts w:cs="Times New Roman"/>
                <w:color w:val="000000" w:themeColor="text1"/>
                <w:sz w:val="20"/>
                <w:szCs w:val="20"/>
              </w:rPr>
              <w:t>15 min</w:t>
            </w:r>
          </w:p>
        </w:tc>
        <w:tc>
          <w:tcPr>
            <w:tcW w:w="1334" w:type="dxa"/>
          </w:tcPr>
          <w:p w14:paraId="633CE255" w14:textId="77777777" w:rsidR="00BA2EA0" w:rsidRPr="001A7059" w:rsidRDefault="00000000">
            <w:pPr>
              <w:rPr>
                <w:color w:val="000000" w:themeColor="text1"/>
              </w:rPr>
            </w:pPr>
            <w:r w:rsidRPr="001A7059">
              <w:rPr>
                <w:rFonts w:cs="Times New Roman"/>
                <w:color w:val="000000" w:themeColor="text1"/>
                <w:sz w:val="20"/>
                <w:szCs w:val="20"/>
              </w:rPr>
              <w:t>Identical protocol; both groups</w:t>
            </w:r>
          </w:p>
        </w:tc>
      </w:tr>
      <w:tr w:rsidR="001A7059" w:rsidRPr="001A7059" w14:paraId="78A600CF" w14:textId="77777777" w:rsidTr="00D3691F">
        <w:tc>
          <w:tcPr>
            <w:tcW w:w="2130" w:type="dxa"/>
          </w:tcPr>
          <w:p w14:paraId="3C7EC795" w14:textId="77777777" w:rsidR="00BA2EA0" w:rsidRPr="001A7059" w:rsidRDefault="00000000">
            <w:pPr>
              <w:rPr>
                <w:color w:val="000000" w:themeColor="text1"/>
              </w:rPr>
            </w:pPr>
            <w:r w:rsidRPr="001A7059">
              <w:rPr>
                <w:rFonts w:cs="Times New Roman"/>
                <w:b/>
                <w:bCs/>
                <w:color w:val="000000" w:themeColor="text1"/>
                <w:sz w:val="20"/>
                <w:szCs w:val="20"/>
              </w:rPr>
              <w:t>Main Activity Block (SSGs / Drills)</w:t>
            </w:r>
          </w:p>
        </w:tc>
        <w:tc>
          <w:tcPr>
            <w:tcW w:w="1390" w:type="dxa"/>
          </w:tcPr>
          <w:p w14:paraId="66BB8268" w14:textId="77777777" w:rsidR="00BA2EA0" w:rsidRPr="001A7059" w:rsidRDefault="00000000">
            <w:pPr>
              <w:jc w:val="center"/>
              <w:rPr>
                <w:color w:val="000000" w:themeColor="text1"/>
              </w:rPr>
            </w:pPr>
            <w:r w:rsidRPr="001A7059">
              <w:rPr>
                <w:rFonts w:cs="Times New Roman"/>
                <w:color w:val="000000" w:themeColor="text1"/>
                <w:sz w:val="20"/>
                <w:szCs w:val="20"/>
              </w:rPr>
              <w:t>45 min</w:t>
            </w:r>
          </w:p>
        </w:tc>
        <w:tc>
          <w:tcPr>
            <w:tcW w:w="1390" w:type="dxa"/>
          </w:tcPr>
          <w:p w14:paraId="4286C378" w14:textId="77777777" w:rsidR="00BA2EA0" w:rsidRPr="001A7059" w:rsidRDefault="00000000">
            <w:pPr>
              <w:jc w:val="center"/>
              <w:rPr>
                <w:color w:val="000000" w:themeColor="text1"/>
              </w:rPr>
            </w:pPr>
            <w:r w:rsidRPr="001A7059">
              <w:rPr>
                <w:rFonts w:cs="Times New Roman"/>
                <w:color w:val="000000" w:themeColor="text1"/>
                <w:sz w:val="20"/>
                <w:szCs w:val="20"/>
              </w:rPr>
              <w:t>45 min</w:t>
            </w:r>
          </w:p>
        </w:tc>
        <w:tc>
          <w:tcPr>
            <w:tcW w:w="1334" w:type="dxa"/>
          </w:tcPr>
          <w:p w14:paraId="4705BDD1" w14:textId="77777777" w:rsidR="00BA2EA0" w:rsidRPr="001A7059" w:rsidRDefault="00000000">
            <w:pPr>
              <w:jc w:val="center"/>
              <w:rPr>
                <w:color w:val="000000" w:themeColor="text1"/>
              </w:rPr>
            </w:pPr>
            <w:r w:rsidRPr="001A7059">
              <w:rPr>
                <w:rFonts w:cs="Times New Roman"/>
                <w:color w:val="000000" w:themeColor="text1"/>
                <w:sz w:val="20"/>
                <w:szCs w:val="20"/>
              </w:rPr>
              <w:t>45 min</w:t>
            </w:r>
          </w:p>
        </w:tc>
        <w:tc>
          <w:tcPr>
            <w:tcW w:w="1496" w:type="dxa"/>
          </w:tcPr>
          <w:p w14:paraId="424FD1FE" w14:textId="77777777" w:rsidR="00BA2EA0" w:rsidRPr="001A7059" w:rsidRDefault="00000000">
            <w:pPr>
              <w:jc w:val="center"/>
              <w:rPr>
                <w:color w:val="000000" w:themeColor="text1"/>
              </w:rPr>
            </w:pPr>
            <w:r w:rsidRPr="001A7059">
              <w:rPr>
                <w:rFonts w:cs="Times New Roman"/>
                <w:color w:val="000000" w:themeColor="text1"/>
                <w:sz w:val="20"/>
                <w:szCs w:val="20"/>
              </w:rPr>
              <w:t>45 min</w:t>
            </w:r>
          </w:p>
        </w:tc>
        <w:tc>
          <w:tcPr>
            <w:tcW w:w="1334" w:type="dxa"/>
          </w:tcPr>
          <w:p w14:paraId="0B37D9AA" w14:textId="77777777" w:rsidR="00BA2EA0" w:rsidRPr="001A7059" w:rsidRDefault="00000000">
            <w:pPr>
              <w:rPr>
                <w:color w:val="000000" w:themeColor="text1"/>
              </w:rPr>
            </w:pPr>
            <w:r w:rsidRPr="001A7059">
              <w:rPr>
                <w:rFonts w:cs="Times New Roman"/>
                <w:color w:val="000000" w:themeColor="text1"/>
                <w:sz w:val="20"/>
                <w:szCs w:val="20"/>
              </w:rPr>
              <w:t>SSGs formats vs. isolated drills; duration identical</w:t>
            </w:r>
          </w:p>
        </w:tc>
      </w:tr>
      <w:tr w:rsidR="001A7059" w:rsidRPr="001A7059" w14:paraId="6A7B4DB1" w14:textId="77777777" w:rsidTr="00D3691F">
        <w:tc>
          <w:tcPr>
            <w:tcW w:w="2130" w:type="dxa"/>
          </w:tcPr>
          <w:p w14:paraId="1379EBEE" w14:textId="77777777" w:rsidR="00BA2EA0" w:rsidRPr="001A7059" w:rsidRDefault="00000000">
            <w:pPr>
              <w:rPr>
                <w:color w:val="000000" w:themeColor="text1"/>
              </w:rPr>
            </w:pPr>
            <w:r w:rsidRPr="001A7059">
              <w:rPr>
                <w:rFonts w:cs="Times New Roman"/>
                <w:b/>
                <w:bCs/>
                <w:color w:val="000000" w:themeColor="text1"/>
                <w:sz w:val="20"/>
                <w:szCs w:val="20"/>
              </w:rPr>
              <w:t>Fitness Component</w:t>
            </w:r>
          </w:p>
        </w:tc>
        <w:tc>
          <w:tcPr>
            <w:tcW w:w="1390" w:type="dxa"/>
          </w:tcPr>
          <w:p w14:paraId="475CBE23" w14:textId="77777777" w:rsidR="00BA2EA0" w:rsidRPr="001A7059" w:rsidRDefault="00000000">
            <w:pPr>
              <w:jc w:val="center"/>
              <w:rPr>
                <w:color w:val="000000" w:themeColor="text1"/>
              </w:rPr>
            </w:pPr>
            <w:r w:rsidRPr="001A7059">
              <w:rPr>
                <w:rFonts w:cs="Times New Roman"/>
                <w:color w:val="000000" w:themeColor="text1"/>
                <w:sz w:val="20"/>
                <w:szCs w:val="20"/>
              </w:rPr>
              <w:t>15 min</w:t>
            </w:r>
          </w:p>
        </w:tc>
        <w:tc>
          <w:tcPr>
            <w:tcW w:w="1390" w:type="dxa"/>
          </w:tcPr>
          <w:p w14:paraId="4BF712CA" w14:textId="77777777" w:rsidR="00BA2EA0" w:rsidRPr="001A7059" w:rsidRDefault="00000000">
            <w:pPr>
              <w:jc w:val="center"/>
              <w:rPr>
                <w:color w:val="000000" w:themeColor="text1"/>
              </w:rPr>
            </w:pPr>
            <w:r w:rsidRPr="001A7059">
              <w:rPr>
                <w:rFonts w:cs="Times New Roman"/>
                <w:color w:val="000000" w:themeColor="text1"/>
                <w:sz w:val="20"/>
                <w:szCs w:val="20"/>
              </w:rPr>
              <w:t>15 min</w:t>
            </w:r>
          </w:p>
        </w:tc>
        <w:tc>
          <w:tcPr>
            <w:tcW w:w="1334" w:type="dxa"/>
          </w:tcPr>
          <w:p w14:paraId="6098B38F" w14:textId="77777777" w:rsidR="00BA2EA0" w:rsidRPr="001A7059" w:rsidRDefault="00000000">
            <w:pPr>
              <w:jc w:val="center"/>
              <w:rPr>
                <w:color w:val="000000" w:themeColor="text1"/>
              </w:rPr>
            </w:pPr>
            <w:r w:rsidRPr="001A7059">
              <w:rPr>
                <w:rFonts w:cs="Times New Roman"/>
                <w:color w:val="000000" w:themeColor="text1"/>
                <w:sz w:val="20"/>
                <w:szCs w:val="20"/>
              </w:rPr>
              <w:t>15 min</w:t>
            </w:r>
          </w:p>
        </w:tc>
        <w:tc>
          <w:tcPr>
            <w:tcW w:w="1496" w:type="dxa"/>
          </w:tcPr>
          <w:p w14:paraId="5D2D6F88" w14:textId="77777777" w:rsidR="00BA2EA0" w:rsidRPr="001A7059" w:rsidRDefault="00000000">
            <w:pPr>
              <w:jc w:val="center"/>
              <w:rPr>
                <w:color w:val="000000" w:themeColor="text1"/>
              </w:rPr>
            </w:pPr>
            <w:r w:rsidRPr="001A7059">
              <w:rPr>
                <w:rFonts w:cs="Times New Roman"/>
                <w:color w:val="000000" w:themeColor="text1"/>
                <w:sz w:val="20"/>
                <w:szCs w:val="20"/>
              </w:rPr>
              <w:t>15 min</w:t>
            </w:r>
          </w:p>
        </w:tc>
        <w:tc>
          <w:tcPr>
            <w:tcW w:w="1334" w:type="dxa"/>
          </w:tcPr>
          <w:p w14:paraId="331C948A" w14:textId="77777777" w:rsidR="00BA2EA0" w:rsidRPr="001A7059" w:rsidRDefault="00000000">
            <w:pPr>
              <w:rPr>
                <w:color w:val="000000" w:themeColor="text1"/>
              </w:rPr>
            </w:pPr>
            <w:r w:rsidRPr="001A7059">
              <w:rPr>
                <w:rFonts w:cs="Times New Roman"/>
                <w:color w:val="000000" w:themeColor="text1"/>
                <w:sz w:val="20"/>
                <w:szCs w:val="20"/>
              </w:rPr>
              <w:t>Embedded in SSGs vs. separate circuit; duration identical</w:t>
            </w:r>
          </w:p>
        </w:tc>
      </w:tr>
      <w:tr w:rsidR="001A7059" w:rsidRPr="001A7059" w14:paraId="41B41944" w14:textId="77777777" w:rsidTr="00D3691F">
        <w:tc>
          <w:tcPr>
            <w:tcW w:w="2130" w:type="dxa"/>
          </w:tcPr>
          <w:p w14:paraId="17607E28" w14:textId="77777777" w:rsidR="00BA2EA0" w:rsidRPr="001A7059" w:rsidRDefault="00000000">
            <w:pPr>
              <w:rPr>
                <w:color w:val="000000" w:themeColor="text1"/>
              </w:rPr>
            </w:pPr>
            <w:r w:rsidRPr="001A7059">
              <w:rPr>
                <w:rFonts w:cs="Times New Roman"/>
                <w:b/>
                <w:bCs/>
                <w:color w:val="000000" w:themeColor="text1"/>
                <w:sz w:val="20"/>
                <w:szCs w:val="20"/>
              </w:rPr>
              <w:t>Cool-down &amp; Reflection</w:t>
            </w:r>
          </w:p>
        </w:tc>
        <w:tc>
          <w:tcPr>
            <w:tcW w:w="1390" w:type="dxa"/>
          </w:tcPr>
          <w:p w14:paraId="6BD48BDC" w14:textId="77777777" w:rsidR="00BA2EA0" w:rsidRPr="001A7059" w:rsidRDefault="00000000">
            <w:pPr>
              <w:jc w:val="center"/>
              <w:rPr>
                <w:color w:val="000000" w:themeColor="text1"/>
              </w:rPr>
            </w:pPr>
            <w:r w:rsidRPr="001A7059">
              <w:rPr>
                <w:rFonts w:cs="Times New Roman"/>
                <w:color w:val="000000" w:themeColor="text1"/>
                <w:sz w:val="20"/>
                <w:szCs w:val="20"/>
              </w:rPr>
              <w:t>15 min</w:t>
            </w:r>
          </w:p>
        </w:tc>
        <w:tc>
          <w:tcPr>
            <w:tcW w:w="1390" w:type="dxa"/>
          </w:tcPr>
          <w:p w14:paraId="54067420" w14:textId="77777777" w:rsidR="00BA2EA0" w:rsidRPr="001A7059" w:rsidRDefault="00000000">
            <w:pPr>
              <w:jc w:val="center"/>
              <w:rPr>
                <w:color w:val="000000" w:themeColor="text1"/>
              </w:rPr>
            </w:pPr>
            <w:r w:rsidRPr="001A7059">
              <w:rPr>
                <w:rFonts w:cs="Times New Roman"/>
                <w:color w:val="000000" w:themeColor="text1"/>
                <w:sz w:val="20"/>
                <w:szCs w:val="20"/>
              </w:rPr>
              <w:t>15 min</w:t>
            </w:r>
          </w:p>
        </w:tc>
        <w:tc>
          <w:tcPr>
            <w:tcW w:w="1334" w:type="dxa"/>
          </w:tcPr>
          <w:p w14:paraId="16A1DD8C" w14:textId="77777777" w:rsidR="00BA2EA0" w:rsidRPr="001A7059" w:rsidRDefault="00000000">
            <w:pPr>
              <w:jc w:val="center"/>
              <w:rPr>
                <w:color w:val="000000" w:themeColor="text1"/>
              </w:rPr>
            </w:pPr>
            <w:r w:rsidRPr="001A7059">
              <w:rPr>
                <w:rFonts w:cs="Times New Roman"/>
                <w:color w:val="000000" w:themeColor="text1"/>
                <w:sz w:val="20"/>
                <w:szCs w:val="20"/>
              </w:rPr>
              <w:t>15 min</w:t>
            </w:r>
          </w:p>
        </w:tc>
        <w:tc>
          <w:tcPr>
            <w:tcW w:w="1496" w:type="dxa"/>
          </w:tcPr>
          <w:p w14:paraId="5ABD093E" w14:textId="77777777" w:rsidR="00BA2EA0" w:rsidRPr="001A7059" w:rsidRDefault="00000000">
            <w:pPr>
              <w:jc w:val="center"/>
              <w:rPr>
                <w:color w:val="000000" w:themeColor="text1"/>
              </w:rPr>
            </w:pPr>
            <w:r w:rsidRPr="001A7059">
              <w:rPr>
                <w:rFonts w:cs="Times New Roman"/>
                <w:color w:val="000000" w:themeColor="text1"/>
                <w:sz w:val="20"/>
                <w:szCs w:val="20"/>
              </w:rPr>
              <w:t>15 min</w:t>
            </w:r>
          </w:p>
        </w:tc>
        <w:tc>
          <w:tcPr>
            <w:tcW w:w="1334" w:type="dxa"/>
          </w:tcPr>
          <w:p w14:paraId="21187102" w14:textId="77777777" w:rsidR="00BA2EA0" w:rsidRPr="001A7059" w:rsidRDefault="00000000">
            <w:pPr>
              <w:rPr>
                <w:color w:val="000000" w:themeColor="text1"/>
              </w:rPr>
            </w:pPr>
            <w:r w:rsidRPr="001A7059">
              <w:rPr>
                <w:rFonts w:cs="Times New Roman"/>
                <w:color w:val="000000" w:themeColor="text1"/>
                <w:sz w:val="20"/>
                <w:szCs w:val="20"/>
              </w:rPr>
              <w:t>Identical duration; content differs (SDT reflection vs. standard)</w:t>
            </w:r>
          </w:p>
        </w:tc>
      </w:tr>
      <w:tr w:rsidR="001A7059" w:rsidRPr="001A7059" w14:paraId="70A41ACA" w14:textId="77777777" w:rsidTr="00D3691F">
        <w:tc>
          <w:tcPr>
            <w:tcW w:w="2130" w:type="dxa"/>
          </w:tcPr>
          <w:p w14:paraId="353A20BE" w14:textId="77777777" w:rsidR="00BA2EA0" w:rsidRPr="001A7059" w:rsidRDefault="00000000">
            <w:pPr>
              <w:rPr>
                <w:color w:val="000000" w:themeColor="text1"/>
              </w:rPr>
            </w:pPr>
            <w:r w:rsidRPr="001A7059">
              <w:rPr>
                <w:rFonts w:cs="Times New Roman"/>
                <w:b/>
                <w:bCs/>
                <w:color w:val="000000" w:themeColor="text1"/>
                <w:sz w:val="20"/>
                <w:szCs w:val="20"/>
              </w:rPr>
              <w:t>Session Total</w:t>
            </w:r>
          </w:p>
        </w:tc>
        <w:tc>
          <w:tcPr>
            <w:tcW w:w="1390" w:type="dxa"/>
          </w:tcPr>
          <w:p w14:paraId="1206E71A" w14:textId="77777777" w:rsidR="00BA2EA0" w:rsidRPr="001A7059" w:rsidRDefault="00000000">
            <w:pPr>
              <w:jc w:val="center"/>
              <w:rPr>
                <w:color w:val="000000" w:themeColor="text1"/>
              </w:rPr>
            </w:pPr>
            <w:r w:rsidRPr="001A7059">
              <w:rPr>
                <w:rFonts w:cs="Times New Roman"/>
                <w:color w:val="000000" w:themeColor="text1"/>
                <w:sz w:val="20"/>
                <w:szCs w:val="20"/>
              </w:rPr>
              <w:t>90 min</w:t>
            </w:r>
          </w:p>
        </w:tc>
        <w:tc>
          <w:tcPr>
            <w:tcW w:w="1390" w:type="dxa"/>
          </w:tcPr>
          <w:p w14:paraId="2DDC8E43" w14:textId="77777777" w:rsidR="00BA2EA0" w:rsidRPr="001A7059" w:rsidRDefault="00000000">
            <w:pPr>
              <w:jc w:val="center"/>
              <w:rPr>
                <w:color w:val="000000" w:themeColor="text1"/>
              </w:rPr>
            </w:pPr>
            <w:r w:rsidRPr="001A7059">
              <w:rPr>
                <w:rFonts w:cs="Times New Roman"/>
                <w:color w:val="000000" w:themeColor="text1"/>
                <w:sz w:val="20"/>
                <w:szCs w:val="20"/>
              </w:rPr>
              <w:t>90 min</w:t>
            </w:r>
          </w:p>
        </w:tc>
        <w:tc>
          <w:tcPr>
            <w:tcW w:w="1334" w:type="dxa"/>
          </w:tcPr>
          <w:p w14:paraId="014A7490" w14:textId="77777777" w:rsidR="00BA2EA0" w:rsidRPr="001A7059" w:rsidRDefault="00000000">
            <w:pPr>
              <w:jc w:val="center"/>
              <w:rPr>
                <w:color w:val="000000" w:themeColor="text1"/>
              </w:rPr>
            </w:pPr>
            <w:r w:rsidRPr="001A7059">
              <w:rPr>
                <w:rFonts w:cs="Times New Roman"/>
                <w:color w:val="000000" w:themeColor="text1"/>
                <w:sz w:val="20"/>
                <w:szCs w:val="20"/>
              </w:rPr>
              <w:t>90 min</w:t>
            </w:r>
          </w:p>
        </w:tc>
        <w:tc>
          <w:tcPr>
            <w:tcW w:w="1496" w:type="dxa"/>
          </w:tcPr>
          <w:p w14:paraId="20667216" w14:textId="77777777" w:rsidR="00BA2EA0" w:rsidRPr="001A7059" w:rsidRDefault="00000000">
            <w:pPr>
              <w:jc w:val="center"/>
              <w:rPr>
                <w:color w:val="000000" w:themeColor="text1"/>
              </w:rPr>
            </w:pPr>
            <w:r w:rsidRPr="001A7059">
              <w:rPr>
                <w:rFonts w:cs="Times New Roman"/>
                <w:color w:val="000000" w:themeColor="text1"/>
                <w:sz w:val="20"/>
                <w:szCs w:val="20"/>
              </w:rPr>
              <w:t>90 min</w:t>
            </w:r>
          </w:p>
        </w:tc>
        <w:tc>
          <w:tcPr>
            <w:tcW w:w="1334" w:type="dxa"/>
          </w:tcPr>
          <w:p w14:paraId="15336B32" w14:textId="77777777" w:rsidR="00BA2EA0" w:rsidRPr="001A7059" w:rsidRDefault="00000000">
            <w:pPr>
              <w:rPr>
                <w:color w:val="000000" w:themeColor="text1"/>
              </w:rPr>
            </w:pPr>
            <w:r w:rsidRPr="001A7059">
              <w:rPr>
                <w:rFonts w:cs="Times New Roman"/>
                <w:color w:val="000000" w:themeColor="text1"/>
                <w:sz w:val="20"/>
                <w:szCs w:val="20"/>
              </w:rPr>
              <w:t>Two sessions/week × 14 weeks</w:t>
            </w:r>
          </w:p>
        </w:tc>
      </w:tr>
      <w:tr w:rsidR="001A7059" w:rsidRPr="001A7059" w14:paraId="6D874F64" w14:textId="77777777" w:rsidTr="00D3691F">
        <w:tc>
          <w:tcPr>
            <w:tcW w:w="2130" w:type="dxa"/>
          </w:tcPr>
          <w:p w14:paraId="62A4B3B9" w14:textId="77777777" w:rsidR="00BA2EA0" w:rsidRPr="001A7059" w:rsidRDefault="00000000">
            <w:pPr>
              <w:rPr>
                <w:color w:val="000000" w:themeColor="text1"/>
              </w:rPr>
            </w:pPr>
            <w:r w:rsidRPr="001A7059">
              <w:rPr>
                <w:rFonts w:cs="Times New Roman"/>
                <w:b/>
                <w:bCs/>
                <w:color w:val="000000" w:themeColor="text1"/>
                <w:sz w:val="20"/>
                <w:szCs w:val="20"/>
              </w:rPr>
              <w:t>Total Intervention Volume</w:t>
            </w:r>
          </w:p>
        </w:tc>
        <w:tc>
          <w:tcPr>
            <w:tcW w:w="1390" w:type="dxa"/>
          </w:tcPr>
          <w:p w14:paraId="638FBDDC" w14:textId="100ACD7D" w:rsidR="00BA2EA0" w:rsidRPr="001A7059" w:rsidRDefault="000E4098">
            <w:pPr>
              <w:jc w:val="center"/>
              <w:rPr>
                <w:color w:val="000000" w:themeColor="text1"/>
              </w:rPr>
            </w:pPr>
            <w:r w:rsidRPr="001A7059">
              <w:rPr>
                <w:rFonts w:cs="Times New Roman"/>
                <w:color w:val="000000" w:themeColor="text1"/>
                <w:sz w:val="20"/>
                <w:szCs w:val="20"/>
              </w:rPr>
              <w:t xml:space="preserve"> </w:t>
            </w:r>
          </w:p>
        </w:tc>
        <w:tc>
          <w:tcPr>
            <w:tcW w:w="1390" w:type="dxa"/>
          </w:tcPr>
          <w:p w14:paraId="1C739237" w14:textId="240CA949" w:rsidR="00BA2EA0" w:rsidRPr="001A7059" w:rsidRDefault="000E4098">
            <w:pPr>
              <w:jc w:val="center"/>
              <w:rPr>
                <w:color w:val="000000" w:themeColor="text1"/>
              </w:rPr>
            </w:pPr>
            <w:r w:rsidRPr="001A7059">
              <w:rPr>
                <w:rFonts w:cs="Times New Roman"/>
                <w:color w:val="000000" w:themeColor="text1"/>
                <w:sz w:val="20"/>
                <w:szCs w:val="20"/>
              </w:rPr>
              <w:t xml:space="preserve"> </w:t>
            </w:r>
          </w:p>
        </w:tc>
        <w:tc>
          <w:tcPr>
            <w:tcW w:w="1334" w:type="dxa"/>
          </w:tcPr>
          <w:p w14:paraId="18BD1409" w14:textId="37095E43" w:rsidR="00BA2EA0" w:rsidRPr="001A7059" w:rsidRDefault="000E4098">
            <w:pPr>
              <w:jc w:val="center"/>
              <w:rPr>
                <w:color w:val="000000" w:themeColor="text1"/>
              </w:rPr>
            </w:pPr>
            <w:r w:rsidRPr="001A7059">
              <w:rPr>
                <w:rFonts w:cs="Times New Roman"/>
                <w:color w:val="000000" w:themeColor="text1"/>
                <w:sz w:val="20"/>
                <w:szCs w:val="20"/>
              </w:rPr>
              <w:t xml:space="preserve"> </w:t>
            </w:r>
          </w:p>
        </w:tc>
        <w:tc>
          <w:tcPr>
            <w:tcW w:w="1496" w:type="dxa"/>
          </w:tcPr>
          <w:p w14:paraId="28B65EC2" w14:textId="17A1DF0E" w:rsidR="00BA2EA0" w:rsidRPr="001A7059" w:rsidRDefault="000E4098">
            <w:pPr>
              <w:jc w:val="center"/>
              <w:rPr>
                <w:color w:val="000000" w:themeColor="text1"/>
              </w:rPr>
            </w:pPr>
            <w:r w:rsidRPr="001A7059">
              <w:rPr>
                <w:rFonts w:cs="Times New Roman"/>
                <w:color w:val="000000" w:themeColor="text1"/>
                <w:sz w:val="20"/>
                <w:szCs w:val="20"/>
              </w:rPr>
              <w:t xml:space="preserve"> </w:t>
            </w:r>
          </w:p>
        </w:tc>
        <w:tc>
          <w:tcPr>
            <w:tcW w:w="1334" w:type="dxa"/>
          </w:tcPr>
          <w:p w14:paraId="775E08DF" w14:textId="77777777" w:rsidR="00BA2EA0" w:rsidRPr="001A7059" w:rsidRDefault="00000000">
            <w:pPr>
              <w:rPr>
                <w:color w:val="000000" w:themeColor="text1"/>
              </w:rPr>
            </w:pPr>
            <w:r w:rsidRPr="001A7059">
              <w:rPr>
                <w:rFonts w:cs="Times New Roman"/>
                <w:color w:val="000000" w:themeColor="text1"/>
                <w:sz w:val="20"/>
                <w:szCs w:val="20"/>
              </w:rPr>
              <w:t>2,520 min per group (identical)</w:t>
            </w:r>
          </w:p>
        </w:tc>
      </w:tr>
    </w:tbl>
    <w:p w14:paraId="7AFD9D3F" w14:textId="77777777" w:rsidR="00BA2EA0" w:rsidRPr="00D3691F" w:rsidRDefault="00000000">
      <w:pPr>
        <w:spacing w:before="40" w:after="80"/>
        <w:rPr>
          <w:color w:val="000000" w:themeColor="text1"/>
        </w:rPr>
      </w:pPr>
      <w:r w:rsidRPr="00D3691F">
        <w:rPr>
          <w:rFonts w:cs="Times New Roman"/>
          <w:color w:val="000000" w:themeColor="text1"/>
          <w:sz w:val="20"/>
          <w:szCs w:val="20"/>
        </w:rPr>
        <w:t>Note. Total intervention volume = 2,520 min per group (28 sessions × 90 min). Differences between groups are in the pedagogical approach within each block, not in allocated time.</w:t>
      </w:r>
    </w:p>
    <w:p w14:paraId="6E8665B5" w14:textId="77777777" w:rsidR="00BA2EA0" w:rsidRDefault="00BA2EA0">
      <w:pPr>
        <w:spacing w:before="60" w:after="60"/>
        <w:rPr>
          <w:color w:val="000000" w:themeColor="text1"/>
        </w:rPr>
      </w:pPr>
    </w:p>
    <w:p w14:paraId="48DEC5EB" w14:textId="77777777" w:rsidR="00D3691F" w:rsidRDefault="00D3691F">
      <w:pPr>
        <w:spacing w:before="60" w:after="60"/>
        <w:rPr>
          <w:color w:val="000000" w:themeColor="text1"/>
        </w:rPr>
      </w:pPr>
    </w:p>
    <w:p w14:paraId="34764BCB" w14:textId="77777777" w:rsidR="00D3691F" w:rsidRPr="001A7059" w:rsidRDefault="00D3691F">
      <w:pPr>
        <w:spacing w:before="60" w:after="60"/>
        <w:rPr>
          <w:rFonts w:hint="cs"/>
          <w:color w:val="000000" w:themeColor="text1"/>
        </w:rPr>
      </w:pPr>
    </w:p>
    <w:p w14:paraId="34F8B948" w14:textId="06E5DEDA" w:rsidR="00BA2EA0" w:rsidRPr="001A7059" w:rsidRDefault="00000000" w:rsidP="007A529E">
      <w:pPr>
        <w:spacing w:before="120" w:after="60"/>
        <w:ind w:firstLine="720"/>
        <w:rPr>
          <w:color w:val="000000" w:themeColor="text1"/>
        </w:rPr>
      </w:pPr>
      <w:r w:rsidRPr="001A7059">
        <w:rPr>
          <w:rFonts w:cs="Times New Roman"/>
          <w:b/>
          <w:bCs/>
          <w:color w:val="000000" w:themeColor="text1"/>
        </w:rPr>
        <w:lastRenderedPageBreak/>
        <w:t>3: HRPF Test Battery</w:t>
      </w:r>
    </w:p>
    <w:p w14:paraId="44E8C19E" w14:textId="77777777" w:rsidR="00BA2EA0" w:rsidRPr="001A7059" w:rsidRDefault="00000000">
      <w:pPr>
        <w:spacing w:before="80" w:after="80"/>
        <w:ind w:firstLine="720"/>
        <w:jc w:val="both"/>
        <w:rPr>
          <w:color w:val="000000" w:themeColor="text1"/>
        </w:rPr>
      </w:pPr>
      <w:r w:rsidRPr="001A7059">
        <w:rPr>
          <w:rFonts w:cs="Times New Roman"/>
          <w:color w:val="000000" w:themeColor="text1"/>
        </w:rPr>
        <w:t>Three standardised field tests assessed HRPF. (1) Standing Long Jump: explosive lower-body power; best of three trials recorded in cm (Castro-Piñero et al., 2010). (2) Sit-and-Reach Test: posterior chain flexibility; best of three trials in cm (Wells &amp; Dillon, 1952). (3) 800m run (female) / 1000m run (male): cardiorespiratory endurance; time recorded in min:sec to two decimal places (ACSM, 2021). BMI (kg/m²) was recorded as an anthropometric control. Test-retest reliability was ensured by standardised warm-up protocols, identical equipment, and blinded assessors across all measurement phases.</w:t>
      </w:r>
    </w:p>
    <w:p w14:paraId="3058A8A9" w14:textId="3BA3147B" w:rsidR="00BA2EA0" w:rsidRPr="001A7059" w:rsidRDefault="00000000" w:rsidP="007A529E">
      <w:pPr>
        <w:spacing w:before="120" w:after="60"/>
        <w:ind w:firstLine="720"/>
        <w:rPr>
          <w:color w:val="000000" w:themeColor="text1"/>
        </w:rPr>
      </w:pPr>
      <w:r w:rsidRPr="001A7059">
        <w:rPr>
          <w:rFonts w:cs="Times New Roman"/>
          <w:b/>
          <w:bCs/>
          <w:color w:val="000000" w:themeColor="text1"/>
        </w:rPr>
        <w:t>4: Game Performance Assessment Instrument (GPAI)</w:t>
      </w:r>
    </w:p>
    <w:p w14:paraId="544B2233" w14:textId="77777777" w:rsidR="00BA2EA0" w:rsidRPr="001A7059" w:rsidRDefault="00000000">
      <w:pPr>
        <w:spacing w:before="80" w:after="80"/>
        <w:ind w:firstLine="720"/>
        <w:jc w:val="both"/>
        <w:rPr>
          <w:color w:val="000000" w:themeColor="text1"/>
        </w:rPr>
      </w:pPr>
      <w:r w:rsidRPr="001A7059">
        <w:rPr>
          <w:rFonts w:cs="Times New Roman"/>
          <w:color w:val="000000" w:themeColor="text1"/>
        </w:rPr>
        <w:t>Basketball game performance was assessed using the GPAI (Oslin et al., 1998). Participants completed standardised 10-minute 3v3 games (video-recorded) coded for three indices: Decision Making Index (DMI), Skill Execution Index (SEI), and Support Index (SI); a composite Game Performance Index (GPI) was computed as the mean of all three. Two independent trained raters coded 20% of footage; ICC = 0.88 (95% CI [0.84, 0.91]), confirming excellent inter-rater reliability (threshold &gt; 0.80).</w:t>
      </w:r>
    </w:p>
    <w:p w14:paraId="616BF151" w14:textId="7A5590DD" w:rsidR="00BA2EA0" w:rsidRPr="001A7059" w:rsidRDefault="00000000" w:rsidP="007A529E">
      <w:pPr>
        <w:spacing w:before="120" w:after="60"/>
        <w:ind w:firstLine="720"/>
        <w:rPr>
          <w:color w:val="000000" w:themeColor="text1"/>
        </w:rPr>
      </w:pPr>
      <w:r w:rsidRPr="001A7059">
        <w:rPr>
          <w:rFonts w:cs="Times New Roman"/>
          <w:b/>
          <w:bCs/>
          <w:color w:val="000000" w:themeColor="text1"/>
        </w:rPr>
        <w:t>5: Intrinsic Motivation Inventory (IMI)</w:t>
      </w:r>
    </w:p>
    <w:p w14:paraId="051594C2" w14:textId="77777777" w:rsidR="00BA2EA0" w:rsidRPr="001A7059" w:rsidRDefault="00000000">
      <w:pPr>
        <w:spacing w:before="80" w:after="80"/>
        <w:ind w:firstLine="720"/>
        <w:jc w:val="both"/>
        <w:rPr>
          <w:color w:val="000000" w:themeColor="text1"/>
        </w:rPr>
      </w:pPr>
      <w:r w:rsidRPr="001A7059">
        <w:rPr>
          <w:rFonts w:cs="Times New Roman"/>
          <w:color w:val="000000" w:themeColor="text1"/>
        </w:rPr>
        <w:t>The 22-item IMI (McAuley et al., 1989) assessed four subscales on a 7-point Likert scale (1 = not at all true; 7 = very true): Interest/Enjoyment (IE), Perceived Competence (PC), Effort/Importance (EI; reverse-scored), and Perceived Choice (CH). Cronbach’s α at pre-test: IE = .82, PC = .79, EI = .76, CH = .78 (all &gt; 0.70).</w:t>
      </w:r>
    </w:p>
    <w:p w14:paraId="27F89245" w14:textId="77777777" w:rsidR="00BA2EA0" w:rsidRPr="00D3691F" w:rsidRDefault="00000000" w:rsidP="00D3691F">
      <w:pPr>
        <w:spacing w:before="140" w:after="60"/>
        <w:ind w:firstLine="709"/>
        <w:rPr>
          <w:color w:val="000000" w:themeColor="text1"/>
        </w:rPr>
      </w:pPr>
      <w:r w:rsidRPr="00D3691F">
        <w:rPr>
          <w:rFonts w:cs="Times New Roman"/>
          <w:b/>
          <w:bCs/>
          <w:color w:val="000000" w:themeColor="text1"/>
        </w:rPr>
        <w:t>Data Collection</w:t>
      </w:r>
    </w:p>
    <w:p w14:paraId="061038F6" w14:textId="77777777" w:rsidR="00BA2EA0" w:rsidRPr="001A7059" w:rsidRDefault="00000000">
      <w:pPr>
        <w:spacing w:before="80" w:after="80"/>
        <w:ind w:firstLine="720"/>
        <w:jc w:val="both"/>
        <w:rPr>
          <w:color w:val="000000" w:themeColor="text1"/>
        </w:rPr>
      </w:pPr>
      <w:r w:rsidRPr="001A7059">
        <w:rPr>
          <w:rFonts w:cs="Times New Roman"/>
          <w:color w:val="000000" w:themeColor="text1"/>
        </w:rPr>
        <w:t>Data were collected at pre-test (Week 1), mid-test (Week 7), and post-test (Week 14). Testing order, equipment, time of day, and assessor instructions were held constant across phases. HRPF tests were administered by trained assistants blinded to group allocation. GPAI video recordings were coded by blinded raters. IMI questionnaires were completed in a quiet classroom immediately following game assessments.</w:t>
      </w:r>
    </w:p>
    <w:p w14:paraId="3765EB51" w14:textId="77777777" w:rsidR="00BA2EA0" w:rsidRPr="00D3691F" w:rsidRDefault="00000000" w:rsidP="00D3691F">
      <w:pPr>
        <w:spacing w:before="140" w:after="60"/>
        <w:ind w:firstLine="709"/>
        <w:rPr>
          <w:color w:val="000000" w:themeColor="text1"/>
        </w:rPr>
      </w:pPr>
      <w:r w:rsidRPr="00D3691F">
        <w:rPr>
          <w:rFonts w:cs="Times New Roman"/>
          <w:b/>
          <w:bCs/>
          <w:color w:val="000000" w:themeColor="text1"/>
        </w:rPr>
        <w:t>Statistical Analysis</w:t>
      </w:r>
    </w:p>
    <w:p w14:paraId="5C0153DF" w14:textId="77777777" w:rsidR="00BA2EA0" w:rsidRDefault="00000000">
      <w:pPr>
        <w:spacing w:before="80" w:after="80"/>
        <w:ind w:firstLine="720"/>
        <w:jc w:val="both"/>
        <w:rPr>
          <w:rFonts w:cs="Times New Roman"/>
          <w:color w:val="000000" w:themeColor="text1"/>
        </w:rPr>
      </w:pPr>
      <w:r w:rsidRPr="001A7059">
        <w:rPr>
          <w:rFonts w:cs="Times New Roman"/>
          <w:color w:val="000000" w:themeColor="text1"/>
        </w:rPr>
        <w:t>All analyses were conducted in SPSS Version 23.0. Descriptive statistics (M ± SD) were computed at each time point. Independent-samples t-tests assessed pre-test equivalence and post-test between-group differences. One-way repeated-measures ANOVA examined within-group longitudinal change; Bonferroni-adjusted pairwise comparisons identified intervals of significant change. Mauchly’s test assessed sphericity; Greenhouse–Geisser corrections were applied where violated. Effect sizes: Cohen’s d (pairwise; small ≥ 0.20, medium ≥ 0.50, large ≥ 0.80) and partial eta squared ηp² (ANOVA; small ≥ .01, medium ≥ .06, large ≥ .14). Significance threshold: α = .05 (*p &lt; .05) for all tests.</w:t>
      </w:r>
    </w:p>
    <w:p w14:paraId="6E9A14C1" w14:textId="77777777" w:rsidR="00D3691F" w:rsidRPr="001A7059" w:rsidRDefault="00D3691F">
      <w:pPr>
        <w:spacing w:before="80" w:after="80"/>
        <w:ind w:firstLine="720"/>
        <w:jc w:val="both"/>
        <w:rPr>
          <w:rFonts w:hint="cs"/>
          <w:color w:val="000000" w:themeColor="text1"/>
        </w:rPr>
      </w:pPr>
    </w:p>
    <w:p w14:paraId="39FB7CDC" w14:textId="77777777" w:rsidR="00BA2EA0" w:rsidRPr="001A7059" w:rsidRDefault="00000000" w:rsidP="00D3691F">
      <w:pPr>
        <w:rPr>
          <w:color w:val="000000" w:themeColor="text1"/>
        </w:rPr>
      </w:pPr>
      <w:r w:rsidRPr="001A7059">
        <w:rPr>
          <w:rFonts w:cs="Times New Roman"/>
          <w:b/>
          <w:bCs/>
          <w:color w:val="000000" w:themeColor="text1"/>
          <w:sz w:val="28"/>
          <w:szCs w:val="28"/>
        </w:rPr>
        <w:t>Results</w:t>
      </w:r>
    </w:p>
    <w:p w14:paraId="7CF21237" w14:textId="25D2D901" w:rsidR="00BA2EA0" w:rsidRPr="00D3691F" w:rsidRDefault="00000000" w:rsidP="00D3691F">
      <w:pPr>
        <w:rPr>
          <w:color w:val="000000" w:themeColor="text1"/>
        </w:rPr>
      </w:pPr>
      <w:r w:rsidRPr="00D3691F">
        <w:rPr>
          <w:rFonts w:cs="Times New Roman"/>
          <w:b/>
          <w:bCs/>
          <w:color w:val="000000" w:themeColor="text1"/>
        </w:rPr>
        <w:t>1</w:t>
      </w:r>
      <w:r w:rsidR="00D3691F" w:rsidRPr="00D3691F">
        <w:rPr>
          <w:b/>
          <w:bCs/>
          <w:color w:val="000000" w:themeColor="text1"/>
        </w:rPr>
        <w:t xml:space="preserve">. </w:t>
      </w:r>
      <w:r w:rsidRPr="00D3691F">
        <w:rPr>
          <w:rFonts w:cs="Times New Roman"/>
          <w:b/>
          <w:bCs/>
          <w:color w:val="000000" w:themeColor="text1"/>
        </w:rPr>
        <w:t>Programme Design Quality</w:t>
      </w:r>
    </w:p>
    <w:p w14:paraId="6DB1C4E2" w14:textId="77777777" w:rsidR="00BA2EA0" w:rsidRPr="001A7059" w:rsidRDefault="00000000" w:rsidP="00D3691F">
      <w:pPr>
        <w:ind w:firstLine="720"/>
        <w:jc w:val="both"/>
        <w:rPr>
          <w:color w:val="000000" w:themeColor="text1"/>
        </w:rPr>
      </w:pPr>
      <w:r w:rsidRPr="001A7059">
        <w:rPr>
          <w:rFonts w:cs="Times New Roman"/>
          <w:color w:val="000000" w:themeColor="text1"/>
        </w:rPr>
        <w:t>Expert panel: IOC = 1.00 (threshold ≥ 0.67). GPAI inter-rater: ICC = 0.88, 95% CI [0.84, 0.91] (threshold &gt; 0.80). IMI Cronbach’s α = .76–.82 (threshold ≥ 0.70). Pilot study produced three curriculum refinements (see Instrument 1). All quality criteria were met, confirming programme validity for implementation.</w:t>
      </w:r>
    </w:p>
    <w:p w14:paraId="6511B0DD" w14:textId="77777777" w:rsidR="007A529E" w:rsidRDefault="007A529E" w:rsidP="00D3691F">
      <w:pPr>
        <w:rPr>
          <w:rFonts w:cs="Times New Roman"/>
          <w:b/>
          <w:bCs/>
          <w:color w:val="000000" w:themeColor="text1"/>
          <w:sz w:val="26"/>
          <w:szCs w:val="26"/>
        </w:rPr>
      </w:pPr>
    </w:p>
    <w:p w14:paraId="75603962" w14:textId="77777777" w:rsidR="00D3691F" w:rsidRDefault="00D3691F" w:rsidP="00D3691F">
      <w:pPr>
        <w:rPr>
          <w:rFonts w:cs="Times New Roman"/>
          <w:b/>
          <w:bCs/>
          <w:color w:val="000000" w:themeColor="text1"/>
          <w:sz w:val="26"/>
          <w:szCs w:val="26"/>
        </w:rPr>
      </w:pPr>
    </w:p>
    <w:p w14:paraId="485D7573" w14:textId="77777777" w:rsidR="00D3691F" w:rsidRDefault="00D3691F" w:rsidP="00D3691F">
      <w:pPr>
        <w:rPr>
          <w:rFonts w:cs="Times New Roman"/>
          <w:b/>
          <w:bCs/>
          <w:color w:val="000000" w:themeColor="text1"/>
          <w:sz w:val="26"/>
          <w:szCs w:val="26"/>
        </w:rPr>
      </w:pPr>
    </w:p>
    <w:p w14:paraId="084B1911" w14:textId="77777777" w:rsidR="00D3691F" w:rsidRDefault="00D3691F" w:rsidP="00D3691F">
      <w:pPr>
        <w:rPr>
          <w:rFonts w:cs="Times New Roman"/>
          <w:b/>
          <w:bCs/>
          <w:color w:val="000000" w:themeColor="text1"/>
          <w:sz w:val="26"/>
          <w:szCs w:val="26"/>
        </w:rPr>
      </w:pPr>
    </w:p>
    <w:p w14:paraId="4C7E52F9" w14:textId="77777777" w:rsidR="00D3691F" w:rsidRPr="001A7059" w:rsidRDefault="00D3691F" w:rsidP="00D3691F">
      <w:pPr>
        <w:rPr>
          <w:rFonts w:cs="Times New Roman"/>
          <w:b/>
          <w:bCs/>
          <w:color w:val="000000" w:themeColor="text1"/>
          <w:sz w:val="26"/>
          <w:szCs w:val="26"/>
        </w:rPr>
      </w:pPr>
    </w:p>
    <w:p w14:paraId="57DB0A83" w14:textId="4FB09100" w:rsidR="00BA2EA0" w:rsidRPr="00D3691F" w:rsidRDefault="00D3691F" w:rsidP="00D3691F">
      <w:pPr>
        <w:rPr>
          <w:rFonts w:cs="Times New Roman"/>
          <w:b/>
          <w:bCs/>
          <w:color w:val="000000" w:themeColor="text1"/>
        </w:rPr>
      </w:pPr>
      <w:r w:rsidRPr="00D3691F">
        <w:rPr>
          <w:rFonts w:cs="Times New Roman"/>
          <w:b/>
          <w:bCs/>
          <w:color w:val="000000" w:themeColor="text1"/>
        </w:rPr>
        <w:lastRenderedPageBreak/>
        <w:t xml:space="preserve">2. </w:t>
      </w:r>
      <w:r w:rsidR="00000000" w:rsidRPr="00D3691F">
        <w:rPr>
          <w:rFonts w:cs="Times New Roman"/>
          <w:b/>
          <w:bCs/>
          <w:color w:val="000000" w:themeColor="text1"/>
        </w:rPr>
        <w:t xml:space="preserve"> Between-Group Effectiveness (H1)</w:t>
      </w:r>
    </w:p>
    <w:p w14:paraId="68108DD6" w14:textId="77777777" w:rsidR="00D3691F" w:rsidRPr="001A7059" w:rsidRDefault="00D3691F" w:rsidP="00D3691F">
      <w:pPr>
        <w:rPr>
          <w:color w:val="000000" w:themeColor="text1"/>
        </w:rPr>
      </w:pPr>
    </w:p>
    <w:p w14:paraId="6EF35D5B" w14:textId="77777777" w:rsidR="00BA2EA0" w:rsidRPr="001A7059" w:rsidRDefault="00000000" w:rsidP="00D3691F">
      <w:pPr>
        <w:rPr>
          <w:color w:val="000000" w:themeColor="text1"/>
        </w:rPr>
      </w:pPr>
      <w:r w:rsidRPr="001A7059">
        <w:rPr>
          <w:rFonts w:cs="Times New Roman"/>
          <w:b/>
          <w:bCs/>
          <w:color w:val="000000" w:themeColor="text1"/>
          <w:sz w:val="22"/>
          <w:szCs w:val="22"/>
        </w:rPr>
        <w:t>Table 4. Pre-Test Equivalence Check: Independent-Samples t-Test</w:t>
      </w:r>
    </w:p>
    <w:tbl>
      <w:tblPr>
        <w:tblStyle w:val="TableGrid"/>
        <w:tblW w:w="8368" w:type="dxa"/>
        <w:tblLook w:val="0000" w:firstRow="0" w:lastRow="0" w:firstColumn="0" w:lastColumn="0" w:noHBand="0" w:noVBand="0"/>
      </w:tblPr>
      <w:tblGrid>
        <w:gridCol w:w="2405"/>
        <w:gridCol w:w="1559"/>
        <w:gridCol w:w="1418"/>
        <w:gridCol w:w="992"/>
        <w:gridCol w:w="851"/>
        <w:gridCol w:w="1143"/>
      </w:tblGrid>
      <w:tr w:rsidR="001A7059" w:rsidRPr="001A7059" w14:paraId="2D8E8B06" w14:textId="77777777" w:rsidTr="00D3691F">
        <w:tc>
          <w:tcPr>
            <w:tcW w:w="2405" w:type="dxa"/>
          </w:tcPr>
          <w:p w14:paraId="09515BEE" w14:textId="77777777" w:rsidR="000E4098" w:rsidRPr="001A7059" w:rsidRDefault="000E4098">
            <w:pPr>
              <w:jc w:val="center"/>
              <w:rPr>
                <w:color w:val="000000" w:themeColor="text1"/>
              </w:rPr>
            </w:pPr>
            <w:r w:rsidRPr="001A7059">
              <w:rPr>
                <w:rFonts w:cs="Times New Roman"/>
                <w:b/>
                <w:bCs/>
                <w:color w:val="000000" w:themeColor="text1"/>
                <w:sz w:val="20"/>
                <w:szCs w:val="20"/>
              </w:rPr>
              <w:t>Variable</w:t>
            </w:r>
          </w:p>
        </w:tc>
        <w:tc>
          <w:tcPr>
            <w:tcW w:w="1559" w:type="dxa"/>
          </w:tcPr>
          <w:p w14:paraId="11407448" w14:textId="77777777" w:rsidR="000E4098" w:rsidRPr="001A7059" w:rsidRDefault="000E4098">
            <w:pPr>
              <w:jc w:val="center"/>
              <w:rPr>
                <w:color w:val="000000" w:themeColor="text1"/>
              </w:rPr>
            </w:pPr>
            <w:r w:rsidRPr="001A7059">
              <w:rPr>
                <w:rFonts w:cs="Times New Roman"/>
                <w:b/>
                <w:bCs/>
                <w:color w:val="000000" w:themeColor="text1"/>
                <w:sz w:val="20"/>
                <w:szCs w:val="20"/>
              </w:rPr>
              <w:t>Exp. (M±SD)</w:t>
            </w:r>
          </w:p>
        </w:tc>
        <w:tc>
          <w:tcPr>
            <w:tcW w:w="1418" w:type="dxa"/>
          </w:tcPr>
          <w:p w14:paraId="70B9B82F" w14:textId="77777777" w:rsidR="000E4098" w:rsidRPr="001A7059" w:rsidRDefault="000E4098">
            <w:pPr>
              <w:jc w:val="center"/>
              <w:rPr>
                <w:color w:val="000000" w:themeColor="text1"/>
              </w:rPr>
            </w:pPr>
            <w:r w:rsidRPr="001A7059">
              <w:rPr>
                <w:rFonts w:cs="Times New Roman"/>
                <w:b/>
                <w:bCs/>
                <w:color w:val="000000" w:themeColor="text1"/>
                <w:sz w:val="20"/>
                <w:szCs w:val="20"/>
              </w:rPr>
              <w:t>Ctrl. (M±SD)</w:t>
            </w:r>
          </w:p>
        </w:tc>
        <w:tc>
          <w:tcPr>
            <w:tcW w:w="992" w:type="dxa"/>
          </w:tcPr>
          <w:p w14:paraId="1FDBCE99" w14:textId="77777777" w:rsidR="000E4098" w:rsidRPr="001A7059" w:rsidRDefault="000E4098">
            <w:pPr>
              <w:jc w:val="center"/>
              <w:rPr>
                <w:color w:val="000000" w:themeColor="text1"/>
              </w:rPr>
            </w:pPr>
            <w:r w:rsidRPr="001A7059">
              <w:rPr>
                <w:rFonts w:cs="Times New Roman"/>
                <w:b/>
                <w:bCs/>
                <w:color w:val="000000" w:themeColor="text1"/>
                <w:sz w:val="20"/>
                <w:szCs w:val="20"/>
              </w:rPr>
              <w:t>t</w:t>
            </w:r>
          </w:p>
        </w:tc>
        <w:tc>
          <w:tcPr>
            <w:tcW w:w="851" w:type="dxa"/>
          </w:tcPr>
          <w:p w14:paraId="4E91903C" w14:textId="77777777" w:rsidR="000E4098" w:rsidRPr="001A7059" w:rsidRDefault="000E4098">
            <w:pPr>
              <w:jc w:val="center"/>
              <w:rPr>
                <w:color w:val="000000" w:themeColor="text1"/>
              </w:rPr>
            </w:pPr>
            <w:r w:rsidRPr="001A7059">
              <w:rPr>
                <w:rFonts w:cs="Times New Roman"/>
                <w:b/>
                <w:bCs/>
                <w:color w:val="000000" w:themeColor="text1"/>
                <w:sz w:val="20"/>
                <w:szCs w:val="20"/>
              </w:rPr>
              <w:t>p</w:t>
            </w:r>
          </w:p>
        </w:tc>
        <w:tc>
          <w:tcPr>
            <w:tcW w:w="1143" w:type="dxa"/>
          </w:tcPr>
          <w:p w14:paraId="415720AB" w14:textId="77777777" w:rsidR="000E4098" w:rsidRPr="001A7059" w:rsidRDefault="000E4098">
            <w:pPr>
              <w:jc w:val="center"/>
              <w:rPr>
                <w:color w:val="000000" w:themeColor="text1"/>
              </w:rPr>
            </w:pPr>
            <w:r w:rsidRPr="001A7059">
              <w:rPr>
                <w:rFonts w:cs="Times New Roman"/>
                <w:b/>
                <w:bCs/>
                <w:color w:val="000000" w:themeColor="text1"/>
                <w:sz w:val="20"/>
                <w:szCs w:val="20"/>
              </w:rPr>
              <w:t>Cohen's d</w:t>
            </w:r>
          </w:p>
        </w:tc>
      </w:tr>
      <w:tr w:rsidR="001A7059" w:rsidRPr="001A7059" w14:paraId="2EE00275" w14:textId="77777777" w:rsidTr="00D3691F">
        <w:tc>
          <w:tcPr>
            <w:tcW w:w="8368" w:type="dxa"/>
            <w:gridSpan w:val="6"/>
          </w:tcPr>
          <w:p w14:paraId="507836ED" w14:textId="77777777" w:rsidR="00BA2EA0" w:rsidRPr="001A7059" w:rsidRDefault="00000000" w:rsidP="004C4439">
            <w:pPr>
              <w:rPr>
                <w:color w:val="000000" w:themeColor="text1"/>
              </w:rPr>
            </w:pPr>
            <w:r w:rsidRPr="001A7059">
              <w:rPr>
                <w:rFonts w:cs="Times New Roman"/>
                <w:b/>
                <w:bCs/>
                <w:color w:val="000000" w:themeColor="text1"/>
                <w:sz w:val="20"/>
                <w:szCs w:val="20"/>
              </w:rPr>
              <w:t>Health-Related Physical Fitness (HRPF)</w:t>
            </w:r>
          </w:p>
        </w:tc>
      </w:tr>
      <w:tr w:rsidR="001A7059" w:rsidRPr="001A7059" w14:paraId="3B62AC67" w14:textId="77777777" w:rsidTr="00D3691F">
        <w:tc>
          <w:tcPr>
            <w:tcW w:w="2405" w:type="dxa"/>
          </w:tcPr>
          <w:p w14:paraId="62CB0C9B" w14:textId="77777777" w:rsidR="00BA2EA0" w:rsidRPr="001A7059" w:rsidRDefault="00000000">
            <w:pPr>
              <w:rPr>
                <w:color w:val="000000" w:themeColor="text1"/>
              </w:rPr>
            </w:pPr>
            <w:r w:rsidRPr="001A7059">
              <w:rPr>
                <w:rFonts w:cs="Times New Roman"/>
                <w:color w:val="000000" w:themeColor="text1"/>
                <w:sz w:val="20"/>
                <w:szCs w:val="20"/>
              </w:rPr>
              <w:t>Standing Long Jump (cm)</w:t>
            </w:r>
          </w:p>
        </w:tc>
        <w:tc>
          <w:tcPr>
            <w:tcW w:w="1559" w:type="dxa"/>
          </w:tcPr>
          <w:p w14:paraId="22AF88CD" w14:textId="77777777" w:rsidR="00BA2EA0" w:rsidRPr="001A7059" w:rsidRDefault="00000000">
            <w:pPr>
              <w:jc w:val="center"/>
              <w:rPr>
                <w:color w:val="000000" w:themeColor="text1"/>
              </w:rPr>
            </w:pPr>
            <w:r w:rsidRPr="001A7059">
              <w:rPr>
                <w:rFonts w:cs="Times New Roman"/>
                <w:color w:val="000000" w:themeColor="text1"/>
                <w:sz w:val="20"/>
                <w:szCs w:val="20"/>
              </w:rPr>
              <w:t>197.43±39.48</w:t>
            </w:r>
          </w:p>
        </w:tc>
        <w:tc>
          <w:tcPr>
            <w:tcW w:w="1418" w:type="dxa"/>
          </w:tcPr>
          <w:p w14:paraId="431FE8EE" w14:textId="77777777" w:rsidR="00BA2EA0" w:rsidRPr="001A7059" w:rsidRDefault="00000000">
            <w:pPr>
              <w:jc w:val="center"/>
              <w:rPr>
                <w:color w:val="000000" w:themeColor="text1"/>
              </w:rPr>
            </w:pPr>
            <w:r w:rsidRPr="001A7059">
              <w:rPr>
                <w:rFonts w:cs="Times New Roman"/>
                <w:color w:val="000000" w:themeColor="text1"/>
                <w:sz w:val="20"/>
                <w:szCs w:val="20"/>
              </w:rPr>
              <w:t>201.93±37.65</w:t>
            </w:r>
          </w:p>
        </w:tc>
        <w:tc>
          <w:tcPr>
            <w:tcW w:w="992" w:type="dxa"/>
          </w:tcPr>
          <w:p w14:paraId="3A37BEBD" w14:textId="77777777" w:rsidR="00BA2EA0" w:rsidRPr="001A7059" w:rsidRDefault="00000000">
            <w:pPr>
              <w:jc w:val="center"/>
              <w:rPr>
                <w:color w:val="000000" w:themeColor="text1"/>
              </w:rPr>
            </w:pPr>
            <w:r w:rsidRPr="001A7059">
              <w:rPr>
                <w:rFonts w:cs="Times New Roman"/>
                <w:color w:val="000000" w:themeColor="text1"/>
                <w:sz w:val="20"/>
                <w:szCs w:val="20"/>
              </w:rPr>
              <w:t>-0.52</w:t>
            </w:r>
          </w:p>
        </w:tc>
        <w:tc>
          <w:tcPr>
            <w:tcW w:w="851" w:type="dxa"/>
          </w:tcPr>
          <w:p w14:paraId="079D2F0E" w14:textId="77777777" w:rsidR="00BA2EA0" w:rsidRPr="001A7059" w:rsidRDefault="00000000">
            <w:pPr>
              <w:jc w:val="center"/>
              <w:rPr>
                <w:color w:val="000000" w:themeColor="text1"/>
              </w:rPr>
            </w:pPr>
            <w:r w:rsidRPr="001A7059">
              <w:rPr>
                <w:rFonts w:cs="Times New Roman"/>
                <w:color w:val="000000" w:themeColor="text1"/>
                <w:sz w:val="20"/>
                <w:szCs w:val="20"/>
              </w:rPr>
              <w:t>.60</w:t>
            </w:r>
          </w:p>
        </w:tc>
        <w:tc>
          <w:tcPr>
            <w:tcW w:w="1143" w:type="dxa"/>
          </w:tcPr>
          <w:p w14:paraId="3422F01F" w14:textId="77777777" w:rsidR="00BA2EA0" w:rsidRPr="001A7059" w:rsidRDefault="00000000">
            <w:pPr>
              <w:jc w:val="center"/>
              <w:rPr>
                <w:color w:val="000000" w:themeColor="text1"/>
              </w:rPr>
            </w:pPr>
            <w:r w:rsidRPr="001A7059">
              <w:rPr>
                <w:rFonts w:cs="Times New Roman"/>
                <w:color w:val="000000" w:themeColor="text1"/>
                <w:sz w:val="20"/>
                <w:szCs w:val="20"/>
              </w:rPr>
              <w:t>-.12</w:t>
            </w:r>
          </w:p>
        </w:tc>
      </w:tr>
      <w:tr w:rsidR="001A7059" w:rsidRPr="001A7059" w14:paraId="55DD3F4E" w14:textId="77777777" w:rsidTr="00D3691F">
        <w:tc>
          <w:tcPr>
            <w:tcW w:w="2405" w:type="dxa"/>
          </w:tcPr>
          <w:p w14:paraId="537CCEC6" w14:textId="77777777" w:rsidR="00BA2EA0" w:rsidRPr="001A7059" w:rsidRDefault="00000000">
            <w:pPr>
              <w:rPr>
                <w:color w:val="000000" w:themeColor="text1"/>
              </w:rPr>
            </w:pPr>
            <w:r w:rsidRPr="001A7059">
              <w:rPr>
                <w:rFonts w:cs="Times New Roman"/>
                <w:color w:val="000000" w:themeColor="text1"/>
                <w:sz w:val="20"/>
                <w:szCs w:val="20"/>
              </w:rPr>
              <w:t>Sit-and-Reach (cm)</w:t>
            </w:r>
          </w:p>
        </w:tc>
        <w:tc>
          <w:tcPr>
            <w:tcW w:w="1559" w:type="dxa"/>
          </w:tcPr>
          <w:p w14:paraId="76155639" w14:textId="77777777" w:rsidR="00BA2EA0" w:rsidRPr="001A7059" w:rsidRDefault="00000000">
            <w:pPr>
              <w:jc w:val="center"/>
              <w:rPr>
                <w:color w:val="000000" w:themeColor="text1"/>
              </w:rPr>
            </w:pPr>
            <w:r w:rsidRPr="001A7059">
              <w:rPr>
                <w:rFonts w:cs="Times New Roman"/>
                <w:color w:val="000000" w:themeColor="text1"/>
                <w:sz w:val="20"/>
                <w:szCs w:val="20"/>
              </w:rPr>
              <w:t>10.07±7.86</w:t>
            </w:r>
          </w:p>
        </w:tc>
        <w:tc>
          <w:tcPr>
            <w:tcW w:w="1418" w:type="dxa"/>
          </w:tcPr>
          <w:p w14:paraId="2B99AFCF" w14:textId="77777777" w:rsidR="00BA2EA0" w:rsidRPr="001A7059" w:rsidRDefault="00000000">
            <w:pPr>
              <w:jc w:val="center"/>
              <w:rPr>
                <w:color w:val="000000" w:themeColor="text1"/>
              </w:rPr>
            </w:pPr>
            <w:r w:rsidRPr="001A7059">
              <w:rPr>
                <w:rFonts w:cs="Times New Roman"/>
                <w:color w:val="000000" w:themeColor="text1"/>
                <w:sz w:val="20"/>
                <w:szCs w:val="20"/>
              </w:rPr>
              <w:t>12.31±7.72</w:t>
            </w:r>
          </w:p>
        </w:tc>
        <w:tc>
          <w:tcPr>
            <w:tcW w:w="992" w:type="dxa"/>
          </w:tcPr>
          <w:p w14:paraId="41FA6FA4" w14:textId="77777777" w:rsidR="00BA2EA0" w:rsidRPr="001A7059" w:rsidRDefault="00000000">
            <w:pPr>
              <w:jc w:val="center"/>
              <w:rPr>
                <w:color w:val="000000" w:themeColor="text1"/>
              </w:rPr>
            </w:pPr>
            <w:r w:rsidRPr="001A7059">
              <w:rPr>
                <w:rFonts w:cs="Times New Roman"/>
                <w:color w:val="000000" w:themeColor="text1"/>
                <w:sz w:val="20"/>
                <w:szCs w:val="20"/>
              </w:rPr>
              <w:t>-1.28</w:t>
            </w:r>
          </w:p>
        </w:tc>
        <w:tc>
          <w:tcPr>
            <w:tcW w:w="851" w:type="dxa"/>
          </w:tcPr>
          <w:p w14:paraId="3F99BF72" w14:textId="77777777" w:rsidR="00BA2EA0" w:rsidRPr="001A7059" w:rsidRDefault="00000000">
            <w:pPr>
              <w:jc w:val="center"/>
              <w:rPr>
                <w:color w:val="000000" w:themeColor="text1"/>
              </w:rPr>
            </w:pPr>
            <w:r w:rsidRPr="001A7059">
              <w:rPr>
                <w:rFonts w:cs="Times New Roman"/>
                <w:color w:val="000000" w:themeColor="text1"/>
                <w:sz w:val="20"/>
                <w:szCs w:val="20"/>
              </w:rPr>
              <w:t>.20</w:t>
            </w:r>
          </w:p>
        </w:tc>
        <w:tc>
          <w:tcPr>
            <w:tcW w:w="1143" w:type="dxa"/>
          </w:tcPr>
          <w:p w14:paraId="08523C3A" w14:textId="77777777" w:rsidR="00BA2EA0" w:rsidRPr="001A7059" w:rsidRDefault="00000000">
            <w:pPr>
              <w:jc w:val="center"/>
              <w:rPr>
                <w:color w:val="000000" w:themeColor="text1"/>
              </w:rPr>
            </w:pPr>
            <w:r w:rsidRPr="001A7059">
              <w:rPr>
                <w:rFonts w:cs="Times New Roman"/>
                <w:color w:val="000000" w:themeColor="text1"/>
                <w:sz w:val="20"/>
                <w:szCs w:val="20"/>
              </w:rPr>
              <w:t>-.29</w:t>
            </w:r>
          </w:p>
        </w:tc>
      </w:tr>
      <w:tr w:rsidR="001A7059" w:rsidRPr="001A7059" w14:paraId="1C206EBE" w14:textId="77777777" w:rsidTr="00D3691F">
        <w:tc>
          <w:tcPr>
            <w:tcW w:w="2405" w:type="dxa"/>
          </w:tcPr>
          <w:p w14:paraId="23D2830E" w14:textId="77777777" w:rsidR="00BA2EA0" w:rsidRPr="001A7059" w:rsidRDefault="00000000">
            <w:pPr>
              <w:rPr>
                <w:color w:val="000000" w:themeColor="text1"/>
              </w:rPr>
            </w:pPr>
            <w:r w:rsidRPr="001A7059">
              <w:rPr>
                <w:rFonts w:cs="Times New Roman"/>
                <w:color w:val="000000" w:themeColor="text1"/>
                <w:sz w:val="20"/>
                <w:szCs w:val="20"/>
              </w:rPr>
              <w:t>800m Run–F (min:sec ±s)</w:t>
            </w:r>
          </w:p>
        </w:tc>
        <w:tc>
          <w:tcPr>
            <w:tcW w:w="1559" w:type="dxa"/>
          </w:tcPr>
          <w:p w14:paraId="5DFA8341" w14:textId="77777777" w:rsidR="00BA2EA0" w:rsidRPr="001A7059" w:rsidRDefault="00000000">
            <w:pPr>
              <w:jc w:val="center"/>
              <w:rPr>
                <w:color w:val="000000" w:themeColor="text1"/>
              </w:rPr>
            </w:pPr>
            <w:r w:rsidRPr="001A7059">
              <w:rPr>
                <w:rFonts w:cs="Times New Roman"/>
                <w:color w:val="000000" w:themeColor="text1"/>
                <w:sz w:val="20"/>
                <w:szCs w:val="20"/>
              </w:rPr>
              <w:t>4:49.85±35.41</w:t>
            </w:r>
          </w:p>
        </w:tc>
        <w:tc>
          <w:tcPr>
            <w:tcW w:w="1418" w:type="dxa"/>
          </w:tcPr>
          <w:p w14:paraId="6E8A4647" w14:textId="77777777" w:rsidR="00BA2EA0" w:rsidRPr="001A7059" w:rsidRDefault="00000000">
            <w:pPr>
              <w:jc w:val="center"/>
              <w:rPr>
                <w:color w:val="000000" w:themeColor="text1"/>
              </w:rPr>
            </w:pPr>
            <w:r w:rsidRPr="001A7059">
              <w:rPr>
                <w:rFonts w:cs="Times New Roman"/>
                <w:color w:val="000000" w:themeColor="text1"/>
                <w:sz w:val="20"/>
                <w:szCs w:val="20"/>
              </w:rPr>
              <w:t>4:48.95±37.28</w:t>
            </w:r>
          </w:p>
        </w:tc>
        <w:tc>
          <w:tcPr>
            <w:tcW w:w="992" w:type="dxa"/>
          </w:tcPr>
          <w:p w14:paraId="49B700B0" w14:textId="77777777" w:rsidR="00BA2EA0" w:rsidRPr="001A7059" w:rsidRDefault="00000000">
            <w:pPr>
              <w:jc w:val="center"/>
              <w:rPr>
                <w:color w:val="000000" w:themeColor="text1"/>
              </w:rPr>
            </w:pPr>
            <w:r w:rsidRPr="001A7059">
              <w:rPr>
                <w:rFonts w:cs="Times New Roman"/>
                <w:color w:val="000000" w:themeColor="text1"/>
                <w:sz w:val="20"/>
                <w:szCs w:val="20"/>
              </w:rPr>
              <w:t>0.08</w:t>
            </w:r>
          </w:p>
        </w:tc>
        <w:tc>
          <w:tcPr>
            <w:tcW w:w="851" w:type="dxa"/>
          </w:tcPr>
          <w:p w14:paraId="0CA23330" w14:textId="77777777" w:rsidR="00BA2EA0" w:rsidRPr="001A7059" w:rsidRDefault="00000000">
            <w:pPr>
              <w:jc w:val="center"/>
              <w:rPr>
                <w:color w:val="000000" w:themeColor="text1"/>
              </w:rPr>
            </w:pPr>
            <w:r w:rsidRPr="001A7059">
              <w:rPr>
                <w:rFonts w:cs="Times New Roman"/>
                <w:color w:val="000000" w:themeColor="text1"/>
                <w:sz w:val="20"/>
                <w:szCs w:val="20"/>
              </w:rPr>
              <w:t>.94</w:t>
            </w:r>
          </w:p>
        </w:tc>
        <w:tc>
          <w:tcPr>
            <w:tcW w:w="1143" w:type="dxa"/>
          </w:tcPr>
          <w:p w14:paraId="45926458" w14:textId="77777777" w:rsidR="00BA2EA0" w:rsidRPr="001A7059" w:rsidRDefault="00000000">
            <w:pPr>
              <w:jc w:val="center"/>
              <w:rPr>
                <w:color w:val="000000" w:themeColor="text1"/>
              </w:rPr>
            </w:pPr>
            <w:r w:rsidRPr="001A7059">
              <w:rPr>
                <w:rFonts w:cs="Times New Roman"/>
                <w:color w:val="000000" w:themeColor="text1"/>
                <w:sz w:val="20"/>
                <w:szCs w:val="20"/>
              </w:rPr>
              <w:t>.02</w:t>
            </w:r>
          </w:p>
        </w:tc>
      </w:tr>
      <w:tr w:rsidR="001A7059" w:rsidRPr="001A7059" w14:paraId="77E16901" w14:textId="77777777" w:rsidTr="00D3691F">
        <w:tc>
          <w:tcPr>
            <w:tcW w:w="2405" w:type="dxa"/>
          </w:tcPr>
          <w:p w14:paraId="234542A5" w14:textId="77777777" w:rsidR="00BA2EA0" w:rsidRPr="001A7059" w:rsidRDefault="00000000" w:rsidP="004C4439">
            <w:pPr>
              <w:ind w:right="-100"/>
              <w:rPr>
                <w:color w:val="000000" w:themeColor="text1"/>
              </w:rPr>
            </w:pPr>
            <w:r w:rsidRPr="001A7059">
              <w:rPr>
                <w:rFonts w:cs="Times New Roman"/>
                <w:color w:val="000000" w:themeColor="text1"/>
                <w:sz w:val="20"/>
                <w:szCs w:val="20"/>
              </w:rPr>
              <w:t>1000m Run–M (min:sec ±s)</w:t>
            </w:r>
          </w:p>
        </w:tc>
        <w:tc>
          <w:tcPr>
            <w:tcW w:w="1559" w:type="dxa"/>
          </w:tcPr>
          <w:p w14:paraId="331A82B1" w14:textId="77777777" w:rsidR="00BA2EA0" w:rsidRPr="001A7059" w:rsidRDefault="00000000">
            <w:pPr>
              <w:jc w:val="center"/>
              <w:rPr>
                <w:color w:val="000000" w:themeColor="text1"/>
              </w:rPr>
            </w:pPr>
            <w:r w:rsidRPr="001A7059">
              <w:rPr>
                <w:rFonts w:cs="Times New Roman"/>
                <w:color w:val="000000" w:themeColor="text1"/>
                <w:sz w:val="20"/>
                <w:szCs w:val="20"/>
              </w:rPr>
              <w:t>4:57.40±62.30</w:t>
            </w:r>
          </w:p>
        </w:tc>
        <w:tc>
          <w:tcPr>
            <w:tcW w:w="1418" w:type="dxa"/>
          </w:tcPr>
          <w:p w14:paraId="1B149679" w14:textId="77777777" w:rsidR="00BA2EA0" w:rsidRPr="001A7059" w:rsidRDefault="00000000">
            <w:pPr>
              <w:jc w:val="center"/>
              <w:rPr>
                <w:color w:val="000000" w:themeColor="text1"/>
              </w:rPr>
            </w:pPr>
            <w:r w:rsidRPr="001A7059">
              <w:rPr>
                <w:rFonts w:cs="Times New Roman"/>
                <w:color w:val="000000" w:themeColor="text1"/>
                <w:sz w:val="20"/>
                <w:szCs w:val="20"/>
              </w:rPr>
              <w:t>4:50.75±32.04</w:t>
            </w:r>
          </w:p>
        </w:tc>
        <w:tc>
          <w:tcPr>
            <w:tcW w:w="992" w:type="dxa"/>
          </w:tcPr>
          <w:p w14:paraId="7FDD4F15" w14:textId="77777777" w:rsidR="00BA2EA0" w:rsidRPr="001A7059" w:rsidRDefault="00000000">
            <w:pPr>
              <w:jc w:val="center"/>
              <w:rPr>
                <w:color w:val="000000" w:themeColor="text1"/>
              </w:rPr>
            </w:pPr>
            <w:r w:rsidRPr="001A7059">
              <w:rPr>
                <w:rFonts w:cs="Times New Roman"/>
                <w:color w:val="000000" w:themeColor="text1"/>
                <w:sz w:val="20"/>
                <w:szCs w:val="20"/>
              </w:rPr>
              <w:t>0.42</w:t>
            </w:r>
          </w:p>
        </w:tc>
        <w:tc>
          <w:tcPr>
            <w:tcW w:w="851" w:type="dxa"/>
          </w:tcPr>
          <w:p w14:paraId="682FE27F" w14:textId="77777777" w:rsidR="00BA2EA0" w:rsidRPr="001A7059" w:rsidRDefault="00000000">
            <w:pPr>
              <w:jc w:val="center"/>
              <w:rPr>
                <w:color w:val="000000" w:themeColor="text1"/>
              </w:rPr>
            </w:pPr>
            <w:r w:rsidRPr="001A7059">
              <w:rPr>
                <w:rFonts w:cs="Times New Roman"/>
                <w:color w:val="000000" w:themeColor="text1"/>
                <w:sz w:val="20"/>
                <w:szCs w:val="20"/>
              </w:rPr>
              <w:t>.67</w:t>
            </w:r>
          </w:p>
        </w:tc>
        <w:tc>
          <w:tcPr>
            <w:tcW w:w="1143" w:type="dxa"/>
          </w:tcPr>
          <w:p w14:paraId="1011045F" w14:textId="77777777" w:rsidR="00BA2EA0" w:rsidRPr="001A7059" w:rsidRDefault="00000000">
            <w:pPr>
              <w:jc w:val="center"/>
              <w:rPr>
                <w:color w:val="000000" w:themeColor="text1"/>
              </w:rPr>
            </w:pPr>
            <w:r w:rsidRPr="001A7059">
              <w:rPr>
                <w:rFonts w:cs="Times New Roman"/>
                <w:color w:val="000000" w:themeColor="text1"/>
                <w:sz w:val="20"/>
                <w:szCs w:val="20"/>
              </w:rPr>
              <w:t>.13</w:t>
            </w:r>
          </w:p>
        </w:tc>
      </w:tr>
      <w:tr w:rsidR="001A7059" w:rsidRPr="001A7059" w14:paraId="2E48F8EA" w14:textId="77777777" w:rsidTr="00D3691F">
        <w:tc>
          <w:tcPr>
            <w:tcW w:w="2405" w:type="dxa"/>
          </w:tcPr>
          <w:p w14:paraId="1D8649EB" w14:textId="77777777" w:rsidR="00BA2EA0" w:rsidRPr="001A7059" w:rsidRDefault="00000000">
            <w:pPr>
              <w:rPr>
                <w:color w:val="000000" w:themeColor="text1"/>
              </w:rPr>
            </w:pPr>
            <w:r w:rsidRPr="001A7059">
              <w:rPr>
                <w:rFonts w:cs="Times New Roman"/>
                <w:color w:val="000000" w:themeColor="text1"/>
                <w:sz w:val="20"/>
                <w:szCs w:val="20"/>
              </w:rPr>
              <w:t>BMI (kg/m²)</w:t>
            </w:r>
          </w:p>
        </w:tc>
        <w:tc>
          <w:tcPr>
            <w:tcW w:w="1559" w:type="dxa"/>
          </w:tcPr>
          <w:p w14:paraId="43CE8E45" w14:textId="77777777" w:rsidR="00BA2EA0" w:rsidRPr="001A7059" w:rsidRDefault="00000000">
            <w:pPr>
              <w:jc w:val="center"/>
              <w:rPr>
                <w:color w:val="000000" w:themeColor="text1"/>
              </w:rPr>
            </w:pPr>
            <w:r w:rsidRPr="001A7059">
              <w:rPr>
                <w:rFonts w:cs="Times New Roman"/>
                <w:color w:val="000000" w:themeColor="text1"/>
                <w:sz w:val="20"/>
                <w:szCs w:val="20"/>
              </w:rPr>
              <w:t>19.67±3.05</w:t>
            </w:r>
          </w:p>
        </w:tc>
        <w:tc>
          <w:tcPr>
            <w:tcW w:w="1418" w:type="dxa"/>
          </w:tcPr>
          <w:p w14:paraId="6634B4FF" w14:textId="77777777" w:rsidR="00BA2EA0" w:rsidRPr="001A7059" w:rsidRDefault="00000000">
            <w:pPr>
              <w:jc w:val="center"/>
              <w:rPr>
                <w:color w:val="000000" w:themeColor="text1"/>
              </w:rPr>
            </w:pPr>
            <w:r w:rsidRPr="001A7059">
              <w:rPr>
                <w:rFonts w:cs="Times New Roman"/>
                <w:color w:val="000000" w:themeColor="text1"/>
                <w:sz w:val="20"/>
                <w:szCs w:val="20"/>
              </w:rPr>
              <w:t>20.68±3.52</w:t>
            </w:r>
          </w:p>
        </w:tc>
        <w:tc>
          <w:tcPr>
            <w:tcW w:w="992" w:type="dxa"/>
          </w:tcPr>
          <w:p w14:paraId="0F1082DE" w14:textId="77777777" w:rsidR="00BA2EA0" w:rsidRPr="001A7059" w:rsidRDefault="00000000">
            <w:pPr>
              <w:jc w:val="center"/>
              <w:rPr>
                <w:color w:val="000000" w:themeColor="text1"/>
              </w:rPr>
            </w:pPr>
            <w:r w:rsidRPr="001A7059">
              <w:rPr>
                <w:rFonts w:cs="Times New Roman"/>
                <w:color w:val="000000" w:themeColor="text1"/>
                <w:sz w:val="20"/>
                <w:szCs w:val="20"/>
              </w:rPr>
              <w:t>-1.37</w:t>
            </w:r>
          </w:p>
        </w:tc>
        <w:tc>
          <w:tcPr>
            <w:tcW w:w="851" w:type="dxa"/>
          </w:tcPr>
          <w:p w14:paraId="0779252A" w14:textId="77777777" w:rsidR="00BA2EA0" w:rsidRPr="001A7059" w:rsidRDefault="00000000">
            <w:pPr>
              <w:jc w:val="center"/>
              <w:rPr>
                <w:color w:val="000000" w:themeColor="text1"/>
              </w:rPr>
            </w:pPr>
            <w:r w:rsidRPr="001A7059">
              <w:rPr>
                <w:rFonts w:cs="Times New Roman"/>
                <w:color w:val="000000" w:themeColor="text1"/>
                <w:sz w:val="20"/>
                <w:szCs w:val="20"/>
              </w:rPr>
              <w:t>.17</w:t>
            </w:r>
          </w:p>
        </w:tc>
        <w:tc>
          <w:tcPr>
            <w:tcW w:w="1143" w:type="dxa"/>
          </w:tcPr>
          <w:p w14:paraId="4D937DAB" w14:textId="77777777" w:rsidR="00BA2EA0" w:rsidRPr="001A7059" w:rsidRDefault="00000000">
            <w:pPr>
              <w:jc w:val="center"/>
              <w:rPr>
                <w:color w:val="000000" w:themeColor="text1"/>
              </w:rPr>
            </w:pPr>
            <w:r w:rsidRPr="001A7059">
              <w:rPr>
                <w:rFonts w:cs="Times New Roman"/>
                <w:color w:val="000000" w:themeColor="text1"/>
                <w:sz w:val="20"/>
                <w:szCs w:val="20"/>
              </w:rPr>
              <w:t>-.31</w:t>
            </w:r>
          </w:p>
        </w:tc>
      </w:tr>
      <w:tr w:rsidR="001A7059" w:rsidRPr="001A7059" w14:paraId="56BF8FFC" w14:textId="77777777" w:rsidTr="00D3691F">
        <w:tc>
          <w:tcPr>
            <w:tcW w:w="8368" w:type="dxa"/>
            <w:gridSpan w:val="6"/>
          </w:tcPr>
          <w:p w14:paraId="40820326" w14:textId="77777777" w:rsidR="00BA2EA0" w:rsidRPr="001A7059" w:rsidRDefault="00000000" w:rsidP="004C4439">
            <w:pPr>
              <w:rPr>
                <w:color w:val="000000" w:themeColor="text1"/>
              </w:rPr>
            </w:pPr>
            <w:r w:rsidRPr="001A7059">
              <w:rPr>
                <w:rFonts w:cs="Times New Roman"/>
                <w:b/>
                <w:bCs/>
                <w:color w:val="000000" w:themeColor="text1"/>
                <w:sz w:val="20"/>
                <w:szCs w:val="20"/>
              </w:rPr>
              <w:t>Basketball Game Performance (GPAI)</w:t>
            </w:r>
          </w:p>
        </w:tc>
      </w:tr>
      <w:tr w:rsidR="001A7059" w:rsidRPr="001A7059" w14:paraId="581A3E16" w14:textId="77777777" w:rsidTr="00D3691F">
        <w:tc>
          <w:tcPr>
            <w:tcW w:w="2405" w:type="dxa"/>
          </w:tcPr>
          <w:p w14:paraId="0E03A5D2" w14:textId="77777777" w:rsidR="00BA2EA0" w:rsidRPr="001A7059" w:rsidRDefault="00000000" w:rsidP="007A529E">
            <w:pPr>
              <w:jc w:val="center"/>
              <w:rPr>
                <w:color w:val="000000" w:themeColor="text1"/>
              </w:rPr>
            </w:pPr>
            <w:r w:rsidRPr="001A7059">
              <w:rPr>
                <w:rFonts w:cs="Times New Roman"/>
                <w:color w:val="000000" w:themeColor="text1"/>
                <w:sz w:val="20"/>
                <w:szCs w:val="20"/>
              </w:rPr>
              <w:t>DMI</w:t>
            </w:r>
          </w:p>
        </w:tc>
        <w:tc>
          <w:tcPr>
            <w:tcW w:w="1559" w:type="dxa"/>
          </w:tcPr>
          <w:p w14:paraId="3CFD12A6" w14:textId="77777777" w:rsidR="00BA2EA0" w:rsidRPr="001A7059" w:rsidRDefault="00000000">
            <w:pPr>
              <w:jc w:val="center"/>
              <w:rPr>
                <w:color w:val="000000" w:themeColor="text1"/>
              </w:rPr>
            </w:pPr>
            <w:r w:rsidRPr="001A7059">
              <w:rPr>
                <w:rFonts w:cs="Times New Roman"/>
                <w:color w:val="000000" w:themeColor="text1"/>
                <w:sz w:val="20"/>
                <w:szCs w:val="20"/>
              </w:rPr>
              <w:t>0.65±0.06</w:t>
            </w:r>
          </w:p>
        </w:tc>
        <w:tc>
          <w:tcPr>
            <w:tcW w:w="1418" w:type="dxa"/>
          </w:tcPr>
          <w:p w14:paraId="53C14E55" w14:textId="77777777" w:rsidR="00BA2EA0" w:rsidRPr="001A7059" w:rsidRDefault="00000000">
            <w:pPr>
              <w:jc w:val="center"/>
              <w:rPr>
                <w:color w:val="000000" w:themeColor="text1"/>
              </w:rPr>
            </w:pPr>
            <w:r w:rsidRPr="001A7059">
              <w:rPr>
                <w:rFonts w:cs="Times New Roman"/>
                <w:color w:val="000000" w:themeColor="text1"/>
                <w:sz w:val="20"/>
                <w:szCs w:val="20"/>
              </w:rPr>
              <w:t>0.65±0.06</w:t>
            </w:r>
          </w:p>
        </w:tc>
        <w:tc>
          <w:tcPr>
            <w:tcW w:w="992" w:type="dxa"/>
          </w:tcPr>
          <w:p w14:paraId="39E6FF87" w14:textId="77777777" w:rsidR="00BA2EA0" w:rsidRPr="001A7059" w:rsidRDefault="00000000">
            <w:pPr>
              <w:jc w:val="center"/>
              <w:rPr>
                <w:color w:val="000000" w:themeColor="text1"/>
              </w:rPr>
            </w:pPr>
            <w:r w:rsidRPr="001A7059">
              <w:rPr>
                <w:rFonts w:cs="Times New Roman"/>
                <w:color w:val="000000" w:themeColor="text1"/>
                <w:sz w:val="20"/>
                <w:szCs w:val="20"/>
              </w:rPr>
              <w:t>-0.07</w:t>
            </w:r>
          </w:p>
        </w:tc>
        <w:tc>
          <w:tcPr>
            <w:tcW w:w="851" w:type="dxa"/>
          </w:tcPr>
          <w:p w14:paraId="6DE5A00D" w14:textId="77777777" w:rsidR="00BA2EA0" w:rsidRPr="001A7059" w:rsidRDefault="00000000">
            <w:pPr>
              <w:jc w:val="center"/>
              <w:rPr>
                <w:color w:val="000000" w:themeColor="text1"/>
              </w:rPr>
            </w:pPr>
            <w:r w:rsidRPr="001A7059">
              <w:rPr>
                <w:rFonts w:cs="Times New Roman"/>
                <w:color w:val="000000" w:themeColor="text1"/>
                <w:sz w:val="20"/>
                <w:szCs w:val="20"/>
              </w:rPr>
              <w:t>.94</w:t>
            </w:r>
          </w:p>
        </w:tc>
        <w:tc>
          <w:tcPr>
            <w:tcW w:w="1143" w:type="dxa"/>
          </w:tcPr>
          <w:p w14:paraId="1D3A13E7" w14:textId="77777777" w:rsidR="00BA2EA0" w:rsidRPr="001A7059" w:rsidRDefault="00000000">
            <w:pPr>
              <w:jc w:val="center"/>
              <w:rPr>
                <w:color w:val="000000" w:themeColor="text1"/>
              </w:rPr>
            </w:pPr>
            <w:r w:rsidRPr="001A7059">
              <w:rPr>
                <w:rFonts w:cs="Times New Roman"/>
                <w:color w:val="000000" w:themeColor="text1"/>
                <w:sz w:val="20"/>
                <w:szCs w:val="20"/>
              </w:rPr>
              <w:t>-.02</w:t>
            </w:r>
          </w:p>
        </w:tc>
      </w:tr>
      <w:tr w:rsidR="001A7059" w:rsidRPr="001A7059" w14:paraId="48297D19" w14:textId="77777777" w:rsidTr="00D3691F">
        <w:tc>
          <w:tcPr>
            <w:tcW w:w="2405" w:type="dxa"/>
          </w:tcPr>
          <w:p w14:paraId="01CCC28A" w14:textId="77777777" w:rsidR="00BA2EA0" w:rsidRPr="001A7059" w:rsidRDefault="00000000" w:rsidP="007A529E">
            <w:pPr>
              <w:jc w:val="center"/>
              <w:rPr>
                <w:color w:val="000000" w:themeColor="text1"/>
              </w:rPr>
            </w:pPr>
            <w:r w:rsidRPr="001A7059">
              <w:rPr>
                <w:rFonts w:cs="Times New Roman"/>
                <w:color w:val="000000" w:themeColor="text1"/>
                <w:sz w:val="20"/>
                <w:szCs w:val="20"/>
              </w:rPr>
              <w:t>SEI</w:t>
            </w:r>
          </w:p>
        </w:tc>
        <w:tc>
          <w:tcPr>
            <w:tcW w:w="1559" w:type="dxa"/>
          </w:tcPr>
          <w:p w14:paraId="274FD4DE" w14:textId="77777777" w:rsidR="00BA2EA0" w:rsidRPr="001A7059" w:rsidRDefault="00000000">
            <w:pPr>
              <w:jc w:val="center"/>
              <w:rPr>
                <w:color w:val="000000" w:themeColor="text1"/>
              </w:rPr>
            </w:pPr>
            <w:r w:rsidRPr="001A7059">
              <w:rPr>
                <w:rFonts w:cs="Times New Roman"/>
                <w:color w:val="000000" w:themeColor="text1"/>
                <w:sz w:val="20"/>
                <w:szCs w:val="20"/>
              </w:rPr>
              <w:t>0.64±0.07</w:t>
            </w:r>
          </w:p>
        </w:tc>
        <w:tc>
          <w:tcPr>
            <w:tcW w:w="1418" w:type="dxa"/>
          </w:tcPr>
          <w:p w14:paraId="3CA60CFC" w14:textId="77777777" w:rsidR="00BA2EA0" w:rsidRPr="001A7059" w:rsidRDefault="00000000">
            <w:pPr>
              <w:jc w:val="center"/>
              <w:rPr>
                <w:color w:val="000000" w:themeColor="text1"/>
              </w:rPr>
            </w:pPr>
            <w:r w:rsidRPr="001A7059">
              <w:rPr>
                <w:rFonts w:cs="Times New Roman"/>
                <w:color w:val="000000" w:themeColor="text1"/>
                <w:sz w:val="20"/>
                <w:szCs w:val="20"/>
              </w:rPr>
              <w:t>0.60±0.06</w:t>
            </w:r>
          </w:p>
        </w:tc>
        <w:tc>
          <w:tcPr>
            <w:tcW w:w="992" w:type="dxa"/>
          </w:tcPr>
          <w:p w14:paraId="494D0334" w14:textId="77777777" w:rsidR="00BA2EA0" w:rsidRPr="001A7059" w:rsidRDefault="00000000">
            <w:pPr>
              <w:jc w:val="center"/>
              <w:rPr>
                <w:color w:val="000000" w:themeColor="text1"/>
              </w:rPr>
            </w:pPr>
            <w:r w:rsidRPr="001A7059">
              <w:rPr>
                <w:rFonts w:cs="Times New Roman"/>
                <w:color w:val="000000" w:themeColor="text1"/>
                <w:sz w:val="20"/>
                <w:szCs w:val="20"/>
              </w:rPr>
              <w:t>2.86</w:t>
            </w:r>
          </w:p>
        </w:tc>
        <w:tc>
          <w:tcPr>
            <w:tcW w:w="851" w:type="dxa"/>
          </w:tcPr>
          <w:p w14:paraId="2A80ABB2" w14:textId="77777777" w:rsidR="00BA2EA0" w:rsidRPr="001A7059" w:rsidRDefault="00000000">
            <w:pPr>
              <w:jc w:val="center"/>
              <w:rPr>
                <w:color w:val="000000" w:themeColor="text1"/>
              </w:rPr>
            </w:pPr>
            <w:r w:rsidRPr="001A7059">
              <w:rPr>
                <w:rFonts w:cs="Times New Roman"/>
                <w:color w:val="000000" w:themeColor="text1"/>
                <w:sz w:val="20"/>
                <w:szCs w:val="20"/>
              </w:rPr>
              <w:t>.01*</w:t>
            </w:r>
          </w:p>
        </w:tc>
        <w:tc>
          <w:tcPr>
            <w:tcW w:w="1143" w:type="dxa"/>
          </w:tcPr>
          <w:p w14:paraId="2547A248" w14:textId="77777777" w:rsidR="00BA2EA0" w:rsidRPr="001A7059" w:rsidRDefault="00000000">
            <w:pPr>
              <w:jc w:val="center"/>
              <w:rPr>
                <w:color w:val="000000" w:themeColor="text1"/>
              </w:rPr>
            </w:pPr>
            <w:r w:rsidRPr="001A7059">
              <w:rPr>
                <w:rFonts w:cs="Times New Roman"/>
                <w:color w:val="000000" w:themeColor="text1"/>
                <w:sz w:val="20"/>
                <w:szCs w:val="20"/>
              </w:rPr>
              <w:t>.64</w:t>
            </w:r>
          </w:p>
        </w:tc>
      </w:tr>
      <w:tr w:rsidR="001A7059" w:rsidRPr="001A7059" w14:paraId="6EEA40D1" w14:textId="77777777" w:rsidTr="00D3691F">
        <w:tc>
          <w:tcPr>
            <w:tcW w:w="2405" w:type="dxa"/>
          </w:tcPr>
          <w:p w14:paraId="7AB0F2DB" w14:textId="77777777" w:rsidR="00BA2EA0" w:rsidRPr="001A7059" w:rsidRDefault="00000000" w:rsidP="007A529E">
            <w:pPr>
              <w:jc w:val="center"/>
              <w:rPr>
                <w:color w:val="000000" w:themeColor="text1"/>
              </w:rPr>
            </w:pPr>
            <w:r w:rsidRPr="001A7059">
              <w:rPr>
                <w:rFonts w:cs="Times New Roman"/>
                <w:color w:val="000000" w:themeColor="text1"/>
                <w:sz w:val="20"/>
                <w:szCs w:val="20"/>
              </w:rPr>
              <w:t>SI</w:t>
            </w:r>
          </w:p>
        </w:tc>
        <w:tc>
          <w:tcPr>
            <w:tcW w:w="1559" w:type="dxa"/>
          </w:tcPr>
          <w:p w14:paraId="7161C666" w14:textId="77777777" w:rsidR="00BA2EA0" w:rsidRPr="001A7059" w:rsidRDefault="00000000">
            <w:pPr>
              <w:jc w:val="center"/>
              <w:rPr>
                <w:color w:val="000000" w:themeColor="text1"/>
              </w:rPr>
            </w:pPr>
            <w:r w:rsidRPr="001A7059">
              <w:rPr>
                <w:rFonts w:cs="Times New Roman"/>
                <w:color w:val="000000" w:themeColor="text1"/>
                <w:sz w:val="20"/>
                <w:szCs w:val="20"/>
              </w:rPr>
              <w:t>0.61±0.09</w:t>
            </w:r>
          </w:p>
        </w:tc>
        <w:tc>
          <w:tcPr>
            <w:tcW w:w="1418" w:type="dxa"/>
          </w:tcPr>
          <w:p w14:paraId="4F052739" w14:textId="77777777" w:rsidR="00BA2EA0" w:rsidRPr="001A7059" w:rsidRDefault="00000000">
            <w:pPr>
              <w:jc w:val="center"/>
              <w:rPr>
                <w:color w:val="000000" w:themeColor="text1"/>
              </w:rPr>
            </w:pPr>
            <w:r w:rsidRPr="001A7059">
              <w:rPr>
                <w:rFonts w:cs="Times New Roman"/>
                <w:color w:val="000000" w:themeColor="text1"/>
                <w:sz w:val="20"/>
                <w:szCs w:val="20"/>
              </w:rPr>
              <w:t>0.61±0.07</w:t>
            </w:r>
          </w:p>
        </w:tc>
        <w:tc>
          <w:tcPr>
            <w:tcW w:w="992" w:type="dxa"/>
          </w:tcPr>
          <w:p w14:paraId="13BE8C67" w14:textId="77777777" w:rsidR="00BA2EA0" w:rsidRPr="001A7059" w:rsidRDefault="00000000">
            <w:pPr>
              <w:jc w:val="center"/>
              <w:rPr>
                <w:color w:val="000000" w:themeColor="text1"/>
              </w:rPr>
            </w:pPr>
            <w:r w:rsidRPr="001A7059">
              <w:rPr>
                <w:rFonts w:cs="Times New Roman"/>
                <w:color w:val="000000" w:themeColor="text1"/>
                <w:sz w:val="20"/>
                <w:szCs w:val="20"/>
              </w:rPr>
              <w:t>0.17</w:t>
            </w:r>
          </w:p>
        </w:tc>
        <w:tc>
          <w:tcPr>
            <w:tcW w:w="851" w:type="dxa"/>
          </w:tcPr>
          <w:p w14:paraId="101D04F7" w14:textId="77777777" w:rsidR="00BA2EA0" w:rsidRPr="001A7059" w:rsidRDefault="00000000">
            <w:pPr>
              <w:jc w:val="center"/>
              <w:rPr>
                <w:color w:val="000000" w:themeColor="text1"/>
              </w:rPr>
            </w:pPr>
            <w:r w:rsidRPr="001A7059">
              <w:rPr>
                <w:rFonts w:cs="Times New Roman"/>
                <w:color w:val="000000" w:themeColor="text1"/>
                <w:sz w:val="20"/>
                <w:szCs w:val="20"/>
              </w:rPr>
              <w:t>.87</w:t>
            </w:r>
          </w:p>
        </w:tc>
        <w:tc>
          <w:tcPr>
            <w:tcW w:w="1143" w:type="dxa"/>
          </w:tcPr>
          <w:p w14:paraId="44543E63" w14:textId="77777777" w:rsidR="00BA2EA0" w:rsidRPr="001A7059" w:rsidRDefault="00000000">
            <w:pPr>
              <w:jc w:val="center"/>
              <w:rPr>
                <w:color w:val="000000" w:themeColor="text1"/>
              </w:rPr>
            </w:pPr>
            <w:r w:rsidRPr="001A7059">
              <w:rPr>
                <w:rFonts w:cs="Times New Roman"/>
                <w:color w:val="000000" w:themeColor="text1"/>
                <w:sz w:val="20"/>
                <w:szCs w:val="20"/>
              </w:rPr>
              <w:t>.04</w:t>
            </w:r>
          </w:p>
        </w:tc>
      </w:tr>
      <w:tr w:rsidR="001A7059" w:rsidRPr="001A7059" w14:paraId="0127B7EA" w14:textId="77777777" w:rsidTr="00D3691F">
        <w:tc>
          <w:tcPr>
            <w:tcW w:w="2405" w:type="dxa"/>
          </w:tcPr>
          <w:p w14:paraId="2BC57E80" w14:textId="77777777" w:rsidR="00BA2EA0" w:rsidRPr="001A7059" w:rsidRDefault="00000000" w:rsidP="007A529E">
            <w:pPr>
              <w:jc w:val="center"/>
              <w:rPr>
                <w:color w:val="000000" w:themeColor="text1"/>
              </w:rPr>
            </w:pPr>
            <w:r w:rsidRPr="001A7059">
              <w:rPr>
                <w:rFonts w:cs="Times New Roman"/>
                <w:color w:val="000000" w:themeColor="text1"/>
                <w:sz w:val="20"/>
                <w:szCs w:val="20"/>
              </w:rPr>
              <w:t>GPI</w:t>
            </w:r>
          </w:p>
        </w:tc>
        <w:tc>
          <w:tcPr>
            <w:tcW w:w="1559" w:type="dxa"/>
          </w:tcPr>
          <w:p w14:paraId="5292AF9E" w14:textId="77777777" w:rsidR="00BA2EA0" w:rsidRPr="001A7059" w:rsidRDefault="00000000">
            <w:pPr>
              <w:jc w:val="center"/>
              <w:rPr>
                <w:color w:val="000000" w:themeColor="text1"/>
              </w:rPr>
            </w:pPr>
            <w:r w:rsidRPr="001A7059">
              <w:rPr>
                <w:rFonts w:cs="Times New Roman"/>
                <w:color w:val="000000" w:themeColor="text1"/>
                <w:sz w:val="20"/>
                <w:szCs w:val="20"/>
              </w:rPr>
              <w:t>0.64±0.05</w:t>
            </w:r>
          </w:p>
        </w:tc>
        <w:tc>
          <w:tcPr>
            <w:tcW w:w="1418" w:type="dxa"/>
          </w:tcPr>
          <w:p w14:paraId="6068264D" w14:textId="77777777" w:rsidR="00BA2EA0" w:rsidRPr="001A7059" w:rsidRDefault="00000000">
            <w:pPr>
              <w:jc w:val="center"/>
              <w:rPr>
                <w:color w:val="000000" w:themeColor="text1"/>
              </w:rPr>
            </w:pPr>
            <w:r w:rsidRPr="001A7059">
              <w:rPr>
                <w:rFonts w:cs="Times New Roman"/>
                <w:color w:val="000000" w:themeColor="text1"/>
                <w:sz w:val="20"/>
                <w:szCs w:val="20"/>
              </w:rPr>
              <w:t>0.62±0.03</w:t>
            </w:r>
          </w:p>
        </w:tc>
        <w:tc>
          <w:tcPr>
            <w:tcW w:w="992" w:type="dxa"/>
          </w:tcPr>
          <w:p w14:paraId="16923303" w14:textId="77777777" w:rsidR="00BA2EA0" w:rsidRPr="001A7059" w:rsidRDefault="00000000">
            <w:pPr>
              <w:jc w:val="center"/>
              <w:rPr>
                <w:color w:val="000000" w:themeColor="text1"/>
              </w:rPr>
            </w:pPr>
            <w:r w:rsidRPr="001A7059">
              <w:rPr>
                <w:rFonts w:cs="Times New Roman"/>
                <w:color w:val="000000" w:themeColor="text1"/>
                <w:sz w:val="20"/>
                <w:szCs w:val="20"/>
              </w:rPr>
              <w:t>1.56</w:t>
            </w:r>
          </w:p>
        </w:tc>
        <w:tc>
          <w:tcPr>
            <w:tcW w:w="851" w:type="dxa"/>
          </w:tcPr>
          <w:p w14:paraId="01BBC82B" w14:textId="77777777" w:rsidR="00BA2EA0" w:rsidRPr="001A7059" w:rsidRDefault="00000000">
            <w:pPr>
              <w:jc w:val="center"/>
              <w:rPr>
                <w:color w:val="000000" w:themeColor="text1"/>
              </w:rPr>
            </w:pPr>
            <w:r w:rsidRPr="001A7059">
              <w:rPr>
                <w:rFonts w:cs="Times New Roman"/>
                <w:color w:val="000000" w:themeColor="text1"/>
                <w:sz w:val="20"/>
                <w:szCs w:val="20"/>
              </w:rPr>
              <w:t>.12</w:t>
            </w:r>
          </w:p>
        </w:tc>
        <w:tc>
          <w:tcPr>
            <w:tcW w:w="1143" w:type="dxa"/>
          </w:tcPr>
          <w:p w14:paraId="1BFAD771" w14:textId="77777777" w:rsidR="00BA2EA0" w:rsidRPr="001A7059" w:rsidRDefault="00000000">
            <w:pPr>
              <w:jc w:val="center"/>
              <w:rPr>
                <w:color w:val="000000" w:themeColor="text1"/>
              </w:rPr>
            </w:pPr>
            <w:r w:rsidRPr="001A7059">
              <w:rPr>
                <w:rFonts w:cs="Times New Roman"/>
                <w:color w:val="000000" w:themeColor="text1"/>
                <w:sz w:val="20"/>
                <w:szCs w:val="20"/>
              </w:rPr>
              <w:t>.35</w:t>
            </w:r>
          </w:p>
        </w:tc>
      </w:tr>
      <w:tr w:rsidR="001A7059" w:rsidRPr="001A7059" w14:paraId="547F795E" w14:textId="77777777" w:rsidTr="00D3691F">
        <w:tc>
          <w:tcPr>
            <w:tcW w:w="8368" w:type="dxa"/>
            <w:gridSpan w:val="6"/>
          </w:tcPr>
          <w:p w14:paraId="6BC7366A" w14:textId="77777777" w:rsidR="00BA2EA0" w:rsidRPr="001A7059" w:rsidRDefault="00000000" w:rsidP="004C4439">
            <w:pPr>
              <w:rPr>
                <w:color w:val="000000" w:themeColor="text1"/>
              </w:rPr>
            </w:pPr>
            <w:r w:rsidRPr="001A7059">
              <w:rPr>
                <w:rFonts w:cs="Times New Roman"/>
                <w:b/>
                <w:bCs/>
                <w:color w:val="000000" w:themeColor="text1"/>
                <w:sz w:val="20"/>
                <w:szCs w:val="20"/>
              </w:rPr>
              <w:t>Intrinsic Motivation Inventory (IMI)</w:t>
            </w:r>
          </w:p>
        </w:tc>
      </w:tr>
      <w:tr w:rsidR="001A7059" w:rsidRPr="001A7059" w14:paraId="75848B80" w14:textId="77777777" w:rsidTr="00D3691F">
        <w:tc>
          <w:tcPr>
            <w:tcW w:w="2405" w:type="dxa"/>
          </w:tcPr>
          <w:p w14:paraId="395FEFED" w14:textId="77777777" w:rsidR="00BA2EA0" w:rsidRPr="001A7059" w:rsidRDefault="00000000">
            <w:pPr>
              <w:rPr>
                <w:color w:val="000000" w:themeColor="text1"/>
              </w:rPr>
            </w:pPr>
            <w:r w:rsidRPr="001A7059">
              <w:rPr>
                <w:rFonts w:cs="Times New Roman"/>
                <w:color w:val="000000" w:themeColor="text1"/>
                <w:sz w:val="20"/>
                <w:szCs w:val="20"/>
              </w:rPr>
              <w:t>Interest/Enjoyment (IE)</w:t>
            </w:r>
          </w:p>
        </w:tc>
        <w:tc>
          <w:tcPr>
            <w:tcW w:w="1559" w:type="dxa"/>
          </w:tcPr>
          <w:p w14:paraId="30843CB4" w14:textId="77777777" w:rsidR="00BA2EA0" w:rsidRPr="001A7059" w:rsidRDefault="00000000">
            <w:pPr>
              <w:jc w:val="center"/>
              <w:rPr>
                <w:color w:val="000000" w:themeColor="text1"/>
              </w:rPr>
            </w:pPr>
            <w:r w:rsidRPr="001A7059">
              <w:rPr>
                <w:rFonts w:cs="Times New Roman"/>
                <w:color w:val="000000" w:themeColor="text1"/>
                <w:sz w:val="20"/>
                <w:szCs w:val="20"/>
              </w:rPr>
              <w:t>4.09±0.39</w:t>
            </w:r>
          </w:p>
        </w:tc>
        <w:tc>
          <w:tcPr>
            <w:tcW w:w="1418" w:type="dxa"/>
          </w:tcPr>
          <w:p w14:paraId="5C19848E" w14:textId="77777777" w:rsidR="00BA2EA0" w:rsidRPr="001A7059" w:rsidRDefault="00000000">
            <w:pPr>
              <w:jc w:val="center"/>
              <w:rPr>
                <w:color w:val="000000" w:themeColor="text1"/>
              </w:rPr>
            </w:pPr>
            <w:r w:rsidRPr="001A7059">
              <w:rPr>
                <w:rFonts w:cs="Times New Roman"/>
                <w:color w:val="000000" w:themeColor="text1"/>
                <w:sz w:val="20"/>
                <w:szCs w:val="20"/>
              </w:rPr>
              <w:t>4.05±0.36</w:t>
            </w:r>
          </w:p>
        </w:tc>
        <w:tc>
          <w:tcPr>
            <w:tcW w:w="992" w:type="dxa"/>
          </w:tcPr>
          <w:p w14:paraId="59FF1A25" w14:textId="77777777" w:rsidR="00BA2EA0" w:rsidRPr="001A7059" w:rsidRDefault="00000000">
            <w:pPr>
              <w:jc w:val="center"/>
              <w:rPr>
                <w:color w:val="000000" w:themeColor="text1"/>
              </w:rPr>
            </w:pPr>
            <w:r w:rsidRPr="001A7059">
              <w:rPr>
                <w:rFonts w:cs="Times New Roman"/>
                <w:color w:val="000000" w:themeColor="text1"/>
                <w:sz w:val="20"/>
                <w:szCs w:val="20"/>
              </w:rPr>
              <w:t>0.51</w:t>
            </w:r>
          </w:p>
        </w:tc>
        <w:tc>
          <w:tcPr>
            <w:tcW w:w="851" w:type="dxa"/>
          </w:tcPr>
          <w:p w14:paraId="2A9AE020" w14:textId="77777777" w:rsidR="00BA2EA0" w:rsidRPr="001A7059" w:rsidRDefault="00000000">
            <w:pPr>
              <w:jc w:val="center"/>
              <w:rPr>
                <w:color w:val="000000" w:themeColor="text1"/>
              </w:rPr>
            </w:pPr>
            <w:r w:rsidRPr="001A7059">
              <w:rPr>
                <w:rFonts w:cs="Times New Roman"/>
                <w:color w:val="000000" w:themeColor="text1"/>
                <w:sz w:val="20"/>
                <w:szCs w:val="20"/>
              </w:rPr>
              <w:t>.61</w:t>
            </w:r>
          </w:p>
        </w:tc>
        <w:tc>
          <w:tcPr>
            <w:tcW w:w="1143" w:type="dxa"/>
          </w:tcPr>
          <w:p w14:paraId="1294E792" w14:textId="77777777" w:rsidR="00BA2EA0" w:rsidRPr="001A7059" w:rsidRDefault="00000000">
            <w:pPr>
              <w:jc w:val="center"/>
              <w:rPr>
                <w:color w:val="000000" w:themeColor="text1"/>
              </w:rPr>
            </w:pPr>
            <w:r w:rsidRPr="001A7059">
              <w:rPr>
                <w:rFonts w:cs="Times New Roman"/>
                <w:color w:val="000000" w:themeColor="text1"/>
                <w:sz w:val="20"/>
                <w:szCs w:val="20"/>
              </w:rPr>
              <w:t>.12</w:t>
            </w:r>
          </w:p>
        </w:tc>
      </w:tr>
      <w:tr w:rsidR="001A7059" w:rsidRPr="001A7059" w14:paraId="37954A4D" w14:textId="77777777" w:rsidTr="00D3691F">
        <w:tc>
          <w:tcPr>
            <w:tcW w:w="2405" w:type="dxa"/>
          </w:tcPr>
          <w:p w14:paraId="78E8A7EE" w14:textId="77777777" w:rsidR="00BA2EA0" w:rsidRPr="001A7059" w:rsidRDefault="00000000">
            <w:pPr>
              <w:rPr>
                <w:color w:val="000000" w:themeColor="text1"/>
              </w:rPr>
            </w:pPr>
            <w:r w:rsidRPr="001A7059">
              <w:rPr>
                <w:rFonts w:cs="Times New Roman"/>
                <w:color w:val="000000" w:themeColor="text1"/>
                <w:sz w:val="20"/>
                <w:szCs w:val="20"/>
              </w:rPr>
              <w:t>Perceived Competence (PC)</w:t>
            </w:r>
          </w:p>
        </w:tc>
        <w:tc>
          <w:tcPr>
            <w:tcW w:w="1559" w:type="dxa"/>
          </w:tcPr>
          <w:p w14:paraId="107F4E06" w14:textId="77777777" w:rsidR="00BA2EA0" w:rsidRPr="001A7059" w:rsidRDefault="00000000">
            <w:pPr>
              <w:jc w:val="center"/>
              <w:rPr>
                <w:color w:val="000000" w:themeColor="text1"/>
              </w:rPr>
            </w:pPr>
            <w:r w:rsidRPr="001A7059">
              <w:rPr>
                <w:rFonts w:cs="Times New Roman"/>
                <w:color w:val="000000" w:themeColor="text1"/>
                <w:sz w:val="20"/>
                <w:szCs w:val="20"/>
              </w:rPr>
              <w:t>4.27±0.41</w:t>
            </w:r>
          </w:p>
        </w:tc>
        <w:tc>
          <w:tcPr>
            <w:tcW w:w="1418" w:type="dxa"/>
          </w:tcPr>
          <w:p w14:paraId="7EE0F9B1" w14:textId="77777777" w:rsidR="00BA2EA0" w:rsidRPr="001A7059" w:rsidRDefault="00000000">
            <w:pPr>
              <w:jc w:val="center"/>
              <w:rPr>
                <w:color w:val="000000" w:themeColor="text1"/>
              </w:rPr>
            </w:pPr>
            <w:r w:rsidRPr="001A7059">
              <w:rPr>
                <w:rFonts w:cs="Times New Roman"/>
                <w:color w:val="000000" w:themeColor="text1"/>
                <w:sz w:val="20"/>
                <w:szCs w:val="20"/>
              </w:rPr>
              <w:t>4.08±0.40</w:t>
            </w:r>
          </w:p>
        </w:tc>
        <w:tc>
          <w:tcPr>
            <w:tcW w:w="992" w:type="dxa"/>
          </w:tcPr>
          <w:p w14:paraId="17D80060" w14:textId="77777777" w:rsidR="00BA2EA0" w:rsidRPr="001A7059" w:rsidRDefault="00000000">
            <w:pPr>
              <w:jc w:val="center"/>
              <w:rPr>
                <w:color w:val="000000" w:themeColor="text1"/>
              </w:rPr>
            </w:pPr>
            <w:r w:rsidRPr="001A7059">
              <w:rPr>
                <w:rFonts w:cs="Times New Roman"/>
                <w:color w:val="000000" w:themeColor="text1"/>
                <w:sz w:val="20"/>
                <w:szCs w:val="20"/>
              </w:rPr>
              <w:t>2.02</w:t>
            </w:r>
          </w:p>
        </w:tc>
        <w:tc>
          <w:tcPr>
            <w:tcW w:w="851" w:type="dxa"/>
          </w:tcPr>
          <w:p w14:paraId="54932D21" w14:textId="77777777" w:rsidR="00BA2EA0" w:rsidRPr="001A7059" w:rsidRDefault="00000000">
            <w:pPr>
              <w:jc w:val="center"/>
              <w:rPr>
                <w:color w:val="000000" w:themeColor="text1"/>
              </w:rPr>
            </w:pPr>
            <w:r w:rsidRPr="001A7059">
              <w:rPr>
                <w:rFonts w:cs="Times New Roman"/>
                <w:color w:val="000000" w:themeColor="text1"/>
                <w:sz w:val="20"/>
                <w:szCs w:val="20"/>
              </w:rPr>
              <w:t>.05</w:t>
            </w:r>
          </w:p>
        </w:tc>
        <w:tc>
          <w:tcPr>
            <w:tcW w:w="1143" w:type="dxa"/>
          </w:tcPr>
          <w:p w14:paraId="2D37250E" w14:textId="77777777" w:rsidR="00BA2EA0" w:rsidRPr="001A7059" w:rsidRDefault="00000000">
            <w:pPr>
              <w:jc w:val="center"/>
              <w:rPr>
                <w:color w:val="000000" w:themeColor="text1"/>
              </w:rPr>
            </w:pPr>
            <w:r w:rsidRPr="001A7059">
              <w:rPr>
                <w:rFonts w:cs="Times New Roman"/>
                <w:color w:val="000000" w:themeColor="text1"/>
                <w:sz w:val="20"/>
                <w:szCs w:val="20"/>
              </w:rPr>
              <w:t>.45</w:t>
            </w:r>
          </w:p>
        </w:tc>
      </w:tr>
      <w:tr w:rsidR="001A7059" w:rsidRPr="001A7059" w14:paraId="2E3A3663" w14:textId="77777777" w:rsidTr="00D3691F">
        <w:tc>
          <w:tcPr>
            <w:tcW w:w="2405" w:type="dxa"/>
          </w:tcPr>
          <w:p w14:paraId="755038FF" w14:textId="77777777" w:rsidR="00BA2EA0" w:rsidRPr="001A7059" w:rsidRDefault="00000000">
            <w:pPr>
              <w:rPr>
                <w:color w:val="000000" w:themeColor="text1"/>
              </w:rPr>
            </w:pPr>
            <w:r w:rsidRPr="001A7059">
              <w:rPr>
                <w:rFonts w:cs="Times New Roman"/>
                <w:color w:val="000000" w:themeColor="text1"/>
                <w:sz w:val="20"/>
                <w:szCs w:val="20"/>
              </w:rPr>
              <w:t>Effort/Importance (EI)</w:t>
            </w:r>
          </w:p>
        </w:tc>
        <w:tc>
          <w:tcPr>
            <w:tcW w:w="1559" w:type="dxa"/>
          </w:tcPr>
          <w:p w14:paraId="21A7845A" w14:textId="77777777" w:rsidR="00BA2EA0" w:rsidRPr="001A7059" w:rsidRDefault="00000000">
            <w:pPr>
              <w:jc w:val="center"/>
              <w:rPr>
                <w:color w:val="000000" w:themeColor="text1"/>
              </w:rPr>
            </w:pPr>
            <w:r w:rsidRPr="001A7059">
              <w:rPr>
                <w:rFonts w:cs="Times New Roman"/>
                <w:color w:val="000000" w:themeColor="text1"/>
                <w:sz w:val="20"/>
                <w:szCs w:val="20"/>
              </w:rPr>
              <w:t>3.90±0.51</w:t>
            </w:r>
          </w:p>
        </w:tc>
        <w:tc>
          <w:tcPr>
            <w:tcW w:w="1418" w:type="dxa"/>
          </w:tcPr>
          <w:p w14:paraId="328D31F6" w14:textId="77777777" w:rsidR="00BA2EA0" w:rsidRPr="001A7059" w:rsidRDefault="00000000">
            <w:pPr>
              <w:jc w:val="center"/>
              <w:rPr>
                <w:color w:val="000000" w:themeColor="text1"/>
              </w:rPr>
            </w:pPr>
            <w:r w:rsidRPr="001A7059">
              <w:rPr>
                <w:rFonts w:cs="Times New Roman"/>
                <w:color w:val="000000" w:themeColor="text1"/>
                <w:sz w:val="20"/>
                <w:szCs w:val="20"/>
              </w:rPr>
              <w:t>3.94±0.34</w:t>
            </w:r>
          </w:p>
        </w:tc>
        <w:tc>
          <w:tcPr>
            <w:tcW w:w="992" w:type="dxa"/>
          </w:tcPr>
          <w:p w14:paraId="6DC265DC" w14:textId="77777777" w:rsidR="00BA2EA0" w:rsidRPr="001A7059" w:rsidRDefault="00000000">
            <w:pPr>
              <w:jc w:val="center"/>
              <w:rPr>
                <w:color w:val="000000" w:themeColor="text1"/>
              </w:rPr>
            </w:pPr>
            <w:r w:rsidRPr="001A7059">
              <w:rPr>
                <w:rFonts w:cs="Times New Roman"/>
                <w:color w:val="000000" w:themeColor="text1"/>
                <w:sz w:val="20"/>
                <w:szCs w:val="20"/>
              </w:rPr>
              <w:t>-0.41</w:t>
            </w:r>
          </w:p>
        </w:tc>
        <w:tc>
          <w:tcPr>
            <w:tcW w:w="851" w:type="dxa"/>
          </w:tcPr>
          <w:p w14:paraId="55CA8B4D" w14:textId="77777777" w:rsidR="00BA2EA0" w:rsidRPr="001A7059" w:rsidRDefault="00000000">
            <w:pPr>
              <w:jc w:val="center"/>
              <w:rPr>
                <w:color w:val="000000" w:themeColor="text1"/>
              </w:rPr>
            </w:pPr>
            <w:r w:rsidRPr="001A7059">
              <w:rPr>
                <w:rFonts w:cs="Times New Roman"/>
                <w:color w:val="000000" w:themeColor="text1"/>
                <w:sz w:val="20"/>
                <w:szCs w:val="20"/>
              </w:rPr>
              <w:t>.68</w:t>
            </w:r>
          </w:p>
        </w:tc>
        <w:tc>
          <w:tcPr>
            <w:tcW w:w="1143" w:type="dxa"/>
          </w:tcPr>
          <w:p w14:paraId="564EF5D8" w14:textId="77777777" w:rsidR="00BA2EA0" w:rsidRPr="001A7059" w:rsidRDefault="00000000">
            <w:pPr>
              <w:jc w:val="center"/>
              <w:rPr>
                <w:color w:val="000000" w:themeColor="text1"/>
              </w:rPr>
            </w:pPr>
            <w:r w:rsidRPr="001A7059">
              <w:rPr>
                <w:rFonts w:cs="Times New Roman"/>
                <w:color w:val="000000" w:themeColor="text1"/>
                <w:sz w:val="20"/>
                <w:szCs w:val="20"/>
              </w:rPr>
              <w:t>-.09</w:t>
            </w:r>
          </w:p>
        </w:tc>
      </w:tr>
      <w:tr w:rsidR="001A7059" w:rsidRPr="001A7059" w14:paraId="7B8300E3" w14:textId="77777777" w:rsidTr="00D3691F">
        <w:tc>
          <w:tcPr>
            <w:tcW w:w="2405" w:type="dxa"/>
          </w:tcPr>
          <w:p w14:paraId="0A45426B" w14:textId="77777777" w:rsidR="00BA2EA0" w:rsidRPr="001A7059" w:rsidRDefault="00000000">
            <w:pPr>
              <w:rPr>
                <w:color w:val="000000" w:themeColor="text1"/>
              </w:rPr>
            </w:pPr>
            <w:r w:rsidRPr="001A7059">
              <w:rPr>
                <w:rFonts w:cs="Times New Roman"/>
                <w:color w:val="000000" w:themeColor="text1"/>
                <w:sz w:val="20"/>
                <w:szCs w:val="20"/>
              </w:rPr>
              <w:t>Perceived Choice (CH)</w:t>
            </w:r>
          </w:p>
        </w:tc>
        <w:tc>
          <w:tcPr>
            <w:tcW w:w="1559" w:type="dxa"/>
          </w:tcPr>
          <w:p w14:paraId="1E11BD2B" w14:textId="77777777" w:rsidR="00BA2EA0" w:rsidRPr="001A7059" w:rsidRDefault="00000000">
            <w:pPr>
              <w:jc w:val="center"/>
              <w:rPr>
                <w:color w:val="000000" w:themeColor="text1"/>
              </w:rPr>
            </w:pPr>
            <w:r w:rsidRPr="001A7059">
              <w:rPr>
                <w:rFonts w:cs="Times New Roman"/>
                <w:color w:val="000000" w:themeColor="text1"/>
                <w:sz w:val="20"/>
                <w:szCs w:val="20"/>
              </w:rPr>
              <w:t>4.02±0.43</w:t>
            </w:r>
          </w:p>
        </w:tc>
        <w:tc>
          <w:tcPr>
            <w:tcW w:w="1418" w:type="dxa"/>
          </w:tcPr>
          <w:p w14:paraId="2992DA3D" w14:textId="77777777" w:rsidR="00BA2EA0" w:rsidRPr="001A7059" w:rsidRDefault="00000000">
            <w:pPr>
              <w:jc w:val="center"/>
              <w:rPr>
                <w:color w:val="000000" w:themeColor="text1"/>
              </w:rPr>
            </w:pPr>
            <w:r w:rsidRPr="001A7059">
              <w:rPr>
                <w:rFonts w:cs="Times New Roman"/>
                <w:color w:val="000000" w:themeColor="text1"/>
                <w:sz w:val="20"/>
                <w:szCs w:val="20"/>
              </w:rPr>
              <w:t>3.89±0.40</w:t>
            </w:r>
          </w:p>
        </w:tc>
        <w:tc>
          <w:tcPr>
            <w:tcW w:w="992" w:type="dxa"/>
          </w:tcPr>
          <w:p w14:paraId="01CB11CF" w14:textId="77777777" w:rsidR="00BA2EA0" w:rsidRPr="001A7059" w:rsidRDefault="00000000">
            <w:pPr>
              <w:jc w:val="center"/>
              <w:rPr>
                <w:color w:val="000000" w:themeColor="text1"/>
              </w:rPr>
            </w:pPr>
            <w:r w:rsidRPr="001A7059">
              <w:rPr>
                <w:rFonts w:cs="Times New Roman"/>
                <w:color w:val="000000" w:themeColor="text1"/>
                <w:sz w:val="20"/>
                <w:szCs w:val="20"/>
              </w:rPr>
              <w:t>1.35</w:t>
            </w:r>
          </w:p>
        </w:tc>
        <w:tc>
          <w:tcPr>
            <w:tcW w:w="851" w:type="dxa"/>
          </w:tcPr>
          <w:p w14:paraId="6676D5CA" w14:textId="77777777" w:rsidR="00BA2EA0" w:rsidRPr="001A7059" w:rsidRDefault="00000000">
            <w:pPr>
              <w:jc w:val="center"/>
              <w:rPr>
                <w:color w:val="000000" w:themeColor="text1"/>
              </w:rPr>
            </w:pPr>
            <w:r w:rsidRPr="001A7059">
              <w:rPr>
                <w:rFonts w:cs="Times New Roman"/>
                <w:color w:val="000000" w:themeColor="text1"/>
                <w:sz w:val="20"/>
                <w:szCs w:val="20"/>
              </w:rPr>
              <w:t>.18</w:t>
            </w:r>
          </w:p>
        </w:tc>
        <w:tc>
          <w:tcPr>
            <w:tcW w:w="1143" w:type="dxa"/>
          </w:tcPr>
          <w:p w14:paraId="77F48AF0" w14:textId="77777777" w:rsidR="00BA2EA0" w:rsidRPr="001A7059" w:rsidRDefault="00000000">
            <w:pPr>
              <w:jc w:val="center"/>
              <w:rPr>
                <w:color w:val="000000" w:themeColor="text1"/>
              </w:rPr>
            </w:pPr>
            <w:r w:rsidRPr="001A7059">
              <w:rPr>
                <w:rFonts w:cs="Times New Roman"/>
                <w:color w:val="000000" w:themeColor="text1"/>
                <w:sz w:val="20"/>
                <w:szCs w:val="20"/>
              </w:rPr>
              <w:t>.30</w:t>
            </w:r>
          </w:p>
        </w:tc>
      </w:tr>
      <w:tr w:rsidR="001A7059" w:rsidRPr="001A7059" w14:paraId="148B36E7" w14:textId="77777777" w:rsidTr="00D3691F">
        <w:tc>
          <w:tcPr>
            <w:tcW w:w="2405" w:type="dxa"/>
          </w:tcPr>
          <w:p w14:paraId="6BC5ED4A" w14:textId="77777777" w:rsidR="00BA2EA0" w:rsidRPr="001A7059" w:rsidRDefault="00000000">
            <w:pPr>
              <w:rPr>
                <w:color w:val="000000" w:themeColor="text1"/>
              </w:rPr>
            </w:pPr>
            <w:r w:rsidRPr="001A7059">
              <w:rPr>
                <w:rFonts w:cs="Times New Roman"/>
                <w:color w:val="000000" w:themeColor="text1"/>
                <w:sz w:val="20"/>
                <w:szCs w:val="20"/>
              </w:rPr>
              <w:t>IMI Total</w:t>
            </w:r>
          </w:p>
        </w:tc>
        <w:tc>
          <w:tcPr>
            <w:tcW w:w="1559" w:type="dxa"/>
          </w:tcPr>
          <w:p w14:paraId="232D0E38" w14:textId="77777777" w:rsidR="00BA2EA0" w:rsidRPr="001A7059" w:rsidRDefault="00000000">
            <w:pPr>
              <w:jc w:val="center"/>
              <w:rPr>
                <w:color w:val="000000" w:themeColor="text1"/>
              </w:rPr>
            </w:pPr>
            <w:r w:rsidRPr="001A7059">
              <w:rPr>
                <w:rFonts w:cs="Times New Roman"/>
                <w:color w:val="000000" w:themeColor="text1"/>
                <w:sz w:val="20"/>
                <w:szCs w:val="20"/>
              </w:rPr>
              <w:t>4.07±0.22</w:t>
            </w:r>
          </w:p>
        </w:tc>
        <w:tc>
          <w:tcPr>
            <w:tcW w:w="1418" w:type="dxa"/>
          </w:tcPr>
          <w:p w14:paraId="12874833" w14:textId="77777777" w:rsidR="00BA2EA0" w:rsidRPr="001A7059" w:rsidRDefault="00000000">
            <w:pPr>
              <w:jc w:val="center"/>
              <w:rPr>
                <w:color w:val="000000" w:themeColor="text1"/>
              </w:rPr>
            </w:pPr>
            <w:r w:rsidRPr="001A7059">
              <w:rPr>
                <w:rFonts w:cs="Times New Roman"/>
                <w:color w:val="000000" w:themeColor="text1"/>
                <w:sz w:val="20"/>
                <w:szCs w:val="20"/>
              </w:rPr>
              <w:t>3.99±0.20</w:t>
            </w:r>
          </w:p>
        </w:tc>
        <w:tc>
          <w:tcPr>
            <w:tcW w:w="992" w:type="dxa"/>
          </w:tcPr>
          <w:p w14:paraId="6AE97570" w14:textId="77777777" w:rsidR="00BA2EA0" w:rsidRPr="001A7059" w:rsidRDefault="00000000">
            <w:pPr>
              <w:jc w:val="center"/>
              <w:rPr>
                <w:color w:val="000000" w:themeColor="text1"/>
              </w:rPr>
            </w:pPr>
            <w:r w:rsidRPr="001A7059">
              <w:rPr>
                <w:rFonts w:cs="Times New Roman"/>
                <w:color w:val="000000" w:themeColor="text1"/>
                <w:sz w:val="20"/>
                <w:szCs w:val="20"/>
              </w:rPr>
              <w:t>1.66</w:t>
            </w:r>
          </w:p>
        </w:tc>
        <w:tc>
          <w:tcPr>
            <w:tcW w:w="851" w:type="dxa"/>
          </w:tcPr>
          <w:p w14:paraId="194B2A46" w14:textId="77777777" w:rsidR="00BA2EA0" w:rsidRPr="001A7059" w:rsidRDefault="00000000">
            <w:pPr>
              <w:jc w:val="center"/>
              <w:rPr>
                <w:color w:val="000000" w:themeColor="text1"/>
              </w:rPr>
            </w:pPr>
            <w:r w:rsidRPr="001A7059">
              <w:rPr>
                <w:rFonts w:cs="Times New Roman"/>
                <w:color w:val="000000" w:themeColor="text1"/>
                <w:sz w:val="20"/>
                <w:szCs w:val="20"/>
              </w:rPr>
              <w:t>.10</w:t>
            </w:r>
          </w:p>
        </w:tc>
        <w:tc>
          <w:tcPr>
            <w:tcW w:w="1143" w:type="dxa"/>
          </w:tcPr>
          <w:p w14:paraId="73A17826" w14:textId="77777777" w:rsidR="00BA2EA0" w:rsidRPr="001A7059" w:rsidRDefault="00000000">
            <w:pPr>
              <w:jc w:val="center"/>
              <w:rPr>
                <w:color w:val="000000" w:themeColor="text1"/>
              </w:rPr>
            </w:pPr>
            <w:r w:rsidRPr="001A7059">
              <w:rPr>
                <w:rFonts w:cs="Times New Roman"/>
                <w:color w:val="000000" w:themeColor="text1"/>
                <w:sz w:val="20"/>
                <w:szCs w:val="20"/>
              </w:rPr>
              <w:t>.37</w:t>
            </w:r>
          </w:p>
        </w:tc>
      </w:tr>
    </w:tbl>
    <w:p w14:paraId="3BC60161" w14:textId="77777777" w:rsidR="00BA2EA0" w:rsidRPr="00D3691F" w:rsidRDefault="00000000">
      <w:pPr>
        <w:spacing w:before="40" w:after="80"/>
        <w:rPr>
          <w:color w:val="000000" w:themeColor="text1"/>
        </w:rPr>
      </w:pPr>
      <w:r w:rsidRPr="00D3691F">
        <w:rPr>
          <w:rFonts w:cs="Times New Roman"/>
          <w:color w:val="000000" w:themeColor="text1"/>
          <w:sz w:val="20"/>
          <w:szCs w:val="20"/>
        </w:rPr>
        <w:t>Note. Run times expressed as min:sec (M) ± seconds (SD). *p &lt; .05. Exp. = Experimental; Ctrl. = Control.</w:t>
      </w:r>
    </w:p>
    <w:p w14:paraId="0E193933" w14:textId="77777777" w:rsidR="00FB47EA" w:rsidRPr="001A7059" w:rsidRDefault="00FB47EA" w:rsidP="00FB47EA">
      <w:pPr>
        <w:spacing w:before="80" w:after="80"/>
        <w:ind w:firstLine="720"/>
        <w:jc w:val="both"/>
        <w:rPr>
          <w:color w:val="000000" w:themeColor="text1"/>
        </w:rPr>
      </w:pPr>
      <w:r w:rsidRPr="001A7059">
        <w:rPr>
          <w:rFonts w:cs="Times New Roman"/>
          <w:color w:val="000000" w:themeColor="text1"/>
        </w:rPr>
        <w:t>Pre-test equivalence was confirmed (all p &gt; .05) except SEI (p = .01, d = 0.64) and PC (p = .05, d = 0.45), noted where relevant.</w:t>
      </w:r>
    </w:p>
    <w:p w14:paraId="5F36722E" w14:textId="77777777" w:rsidR="007A529E" w:rsidRPr="001A7059" w:rsidRDefault="007A529E">
      <w:pPr>
        <w:spacing w:before="120" w:after="40"/>
        <w:rPr>
          <w:rFonts w:hint="cs"/>
          <w:color w:val="000000" w:themeColor="text1"/>
          <w:lang w:val="en-US"/>
        </w:rPr>
      </w:pPr>
    </w:p>
    <w:p w14:paraId="47DC013D" w14:textId="5AE35B67" w:rsidR="00BA2EA0" w:rsidRPr="001A7059" w:rsidRDefault="00000000">
      <w:pPr>
        <w:spacing w:before="120" w:after="40"/>
        <w:rPr>
          <w:color w:val="000000" w:themeColor="text1"/>
        </w:rPr>
      </w:pPr>
      <w:r w:rsidRPr="001A7059">
        <w:rPr>
          <w:rFonts w:cs="Times New Roman"/>
          <w:b/>
          <w:bCs/>
          <w:color w:val="000000" w:themeColor="text1"/>
          <w:sz w:val="22"/>
          <w:szCs w:val="22"/>
        </w:rPr>
        <w:t>Table 5. Post-Test Between-Group Comparison: Independent-Samples t-Test</w:t>
      </w:r>
    </w:p>
    <w:tbl>
      <w:tblPr>
        <w:tblStyle w:val="TableGrid"/>
        <w:tblW w:w="8642" w:type="dxa"/>
        <w:tblLook w:val="0000" w:firstRow="0" w:lastRow="0" w:firstColumn="0" w:lastColumn="0" w:noHBand="0" w:noVBand="0"/>
      </w:tblPr>
      <w:tblGrid>
        <w:gridCol w:w="2547"/>
        <w:gridCol w:w="1417"/>
        <w:gridCol w:w="1560"/>
        <w:gridCol w:w="850"/>
        <w:gridCol w:w="1134"/>
        <w:gridCol w:w="1134"/>
      </w:tblGrid>
      <w:tr w:rsidR="001A7059" w:rsidRPr="001A7059" w14:paraId="36D6D818" w14:textId="77777777" w:rsidTr="00D3691F">
        <w:tc>
          <w:tcPr>
            <w:tcW w:w="2547" w:type="dxa"/>
          </w:tcPr>
          <w:p w14:paraId="5E284BB6" w14:textId="77777777" w:rsidR="000E4098" w:rsidRPr="001A7059" w:rsidRDefault="000E4098">
            <w:pPr>
              <w:jc w:val="center"/>
              <w:rPr>
                <w:color w:val="000000" w:themeColor="text1"/>
              </w:rPr>
            </w:pPr>
            <w:r w:rsidRPr="001A7059">
              <w:rPr>
                <w:rFonts w:cs="Times New Roman"/>
                <w:b/>
                <w:bCs/>
                <w:color w:val="000000" w:themeColor="text1"/>
                <w:sz w:val="20"/>
                <w:szCs w:val="20"/>
              </w:rPr>
              <w:t>Variable</w:t>
            </w:r>
          </w:p>
        </w:tc>
        <w:tc>
          <w:tcPr>
            <w:tcW w:w="1417" w:type="dxa"/>
          </w:tcPr>
          <w:p w14:paraId="4AED7B0E" w14:textId="77777777" w:rsidR="000E4098" w:rsidRPr="001A7059" w:rsidRDefault="000E4098">
            <w:pPr>
              <w:jc w:val="center"/>
              <w:rPr>
                <w:color w:val="000000" w:themeColor="text1"/>
              </w:rPr>
            </w:pPr>
            <w:r w:rsidRPr="001A7059">
              <w:rPr>
                <w:rFonts w:cs="Times New Roman"/>
                <w:b/>
                <w:bCs/>
                <w:color w:val="000000" w:themeColor="text1"/>
                <w:sz w:val="20"/>
                <w:szCs w:val="20"/>
              </w:rPr>
              <w:t>Exp. (M±SD)</w:t>
            </w:r>
          </w:p>
        </w:tc>
        <w:tc>
          <w:tcPr>
            <w:tcW w:w="1560" w:type="dxa"/>
          </w:tcPr>
          <w:p w14:paraId="13969E2E" w14:textId="77777777" w:rsidR="000E4098" w:rsidRPr="001A7059" w:rsidRDefault="000E4098">
            <w:pPr>
              <w:jc w:val="center"/>
              <w:rPr>
                <w:color w:val="000000" w:themeColor="text1"/>
              </w:rPr>
            </w:pPr>
            <w:r w:rsidRPr="001A7059">
              <w:rPr>
                <w:rFonts w:cs="Times New Roman"/>
                <w:b/>
                <w:bCs/>
                <w:color w:val="000000" w:themeColor="text1"/>
                <w:sz w:val="20"/>
                <w:szCs w:val="20"/>
              </w:rPr>
              <w:t>Ctrl. (M±SD)</w:t>
            </w:r>
          </w:p>
        </w:tc>
        <w:tc>
          <w:tcPr>
            <w:tcW w:w="850" w:type="dxa"/>
          </w:tcPr>
          <w:p w14:paraId="143F193D" w14:textId="77777777" w:rsidR="000E4098" w:rsidRPr="001A7059" w:rsidRDefault="000E4098">
            <w:pPr>
              <w:jc w:val="center"/>
              <w:rPr>
                <w:color w:val="000000" w:themeColor="text1"/>
              </w:rPr>
            </w:pPr>
            <w:r w:rsidRPr="001A7059">
              <w:rPr>
                <w:rFonts w:cs="Times New Roman"/>
                <w:b/>
                <w:bCs/>
                <w:color w:val="000000" w:themeColor="text1"/>
                <w:sz w:val="20"/>
                <w:szCs w:val="20"/>
              </w:rPr>
              <w:t>t</w:t>
            </w:r>
          </w:p>
        </w:tc>
        <w:tc>
          <w:tcPr>
            <w:tcW w:w="1134" w:type="dxa"/>
          </w:tcPr>
          <w:p w14:paraId="53B7FA6C" w14:textId="77777777" w:rsidR="000E4098" w:rsidRPr="001A7059" w:rsidRDefault="000E4098">
            <w:pPr>
              <w:jc w:val="center"/>
              <w:rPr>
                <w:color w:val="000000" w:themeColor="text1"/>
              </w:rPr>
            </w:pPr>
            <w:r w:rsidRPr="001A7059">
              <w:rPr>
                <w:rFonts w:cs="Times New Roman"/>
                <w:b/>
                <w:bCs/>
                <w:color w:val="000000" w:themeColor="text1"/>
                <w:sz w:val="20"/>
                <w:szCs w:val="20"/>
              </w:rPr>
              <w:t>p</w:t>
            </w:r>
          </w:p>
        </w:tc>
        <w:tc>
          <w:tcPr>
            <w:tcW w:w="1134" w:type="dxa"/>
          </w:tcPr>
          <w:p w14:paraId="540EE317" w14:textId="77777777" w:rsidR="000E4098" w:rsidRPr="001A7059" w:rsidRDefault="000E4098">
            <w:pPr>
              <w:jc w:val="center"/>
              <w:rPr>
                <w:color w:val="000000" w:themeColor="text1"/>
              </w:rPr>
            </w:pPr>
            <w:r w:rsidRPr="001A7059">
              <w:rPr>
                <w:rFonts w:cs="Times New Roman"/>
                <w:b/>
                <w:bCs/>
                <w:color w:val="000000" w:themeColor="text1"/>
                <w:sz w:val="20"/>
                <w:szCs w:val="20"/>
              </w:rPr>
              <w:t>Cohen's d</w:t>
            </w:r>
          </w:p>
        </w:tc>
      </w:tr>
      <w:tr w:rsidR="001A7059" w:rsidRPr="001A7059" w14:paraId="33B3D2B1" w14:textId="77777777" w:rsidTr="00D3691F">
        <w:tc>
          <w:tcPr>
            <w:tcW w:w="8642" w:type="dxa"/>
            <w:gridSpan w:val="6"/>
          </w:tcPr>
          <w:p w14:paraId="6B2CE0AA" w14:textId="77777777" w:rsidR="00BA2EA0" w:rsidRPr="001A7059" w:rsidRDefault="00000000" w:rsidP="004C4439">
            <w:pPr>
              <w:rPr>
                <w:color w:val="000000" w:themeColor="text1"/>
              </w:rPr>
            </w:pPr>
            <w:r w:rsidRPr="001A7059">
              <w:rPr>
                <w:rFonts w:cs="Times New Roman"/>
                <w:b/>
                <w:bCs/>
                <w:color w:val="000000" w:themeColor="text1"/>
                <w:sz w:val="20"/>
                <w:szCs w:val="20"/>
              </w:rPr>
              <w:t>Health-Related Physical Fitness (HRPF)</w:t>
            </w:r>
          </w:p>
        </w:tc>
      </w:tr>
      <w:tr w:rsidR="001A7059" w:rsidRPr="001A7059" w14:paraId="080652FE" w14:textId="77777777" w:rsidTr="00D3691F">
        <w:tc>
          <w:tcPr>
            <w:tcW w:w="2547" w:type="dxa"/>
          </w:tcPr>
          <w:p w14:paraId="14A6B096" w14:textId="77777777" w:rsidR="00BA2EA0" w:rsidRPr="001A7059" w:rsidRDefault="00000000">
            <w:pPr>
              <w:rPr>
                <w:color w:val="000000" w:themeColor="text1"/>
              </w:rPr>
            </w:pPr>
            <w:r w:rsidRPr="001A7059">
              <w:rPr>
                <w:rFonts w:cs="Times New Roman"/>
                <w:color w:val="000000" w:themeColor="text1"/>
                <w:sz w:val="20"/>
                <w:szCs w:val="20"/>
              </w:rPr>
              <w:t>Standing Long Jump (cm)</w:t>
            </w:r>
          </w:p>
        </w:tc>
        <w:tc>
          <w:tcPr>
            <w:tcW w:w="1417" w:type="dxa"/>
          </w:tcPr>
          <w:p w14:paraId="59D12DA0" w14:textId="77777777" w:rsidR="00BA2EA0" w:rsidRPr="001A7059" w:rsidRDefault="00000000">
            <w:pPr>
              <w:jc w:val="center"/>
              <w:rPr>
                <w:color w:val="000000" w:themeColor="text1"/>
              </w:rPr>
            </w:pPr>
            <w:r w:rsidRPr="001A7059">
              <w:rPr>
                <w:rFonts w:cs="Times New Roman"/>
                <w:color w:val="000000" w:themeColor="text1"/>
                <w:sz w:val="20"/>
                <w:szCs w:val="20"/>
              </w:rPr>
              <w:t>205.12±8.45</w:t>
            </w:r>
          </w:p>
        </w:tc>
        <w:tc>
          <w:tcPr>
            <w:tcW w:w="1560" w:type="dxa"/>
          </w:tcPr>
          <w:p w14:paraId="48D049BC" w14:textId="77777777" w:rsidR="00BA2EA0" w:rsidRPr="001A7059" w:rsidRDefault="00000000">
            <w:pPr>
              <w:jc w:val="center"/>
              <w:rPr>
                <w:color w:val="000000" w:themeColor="text1"/>
              </w:rPr>
            </w:pPr>
            <w:r w:rsidRPr="001A7059">
              <w:rPr>
                <w:rFonts w:cs="Times New Roman"/>
                <w:color w:val="000000" w:themeColor="text1"/>
                <w:sz w:val="20"/>
                <w:szCs w:val="20"/>
              </w:rPr>
              <w:t>195.30±9.10</w:t>
            </w:r>
          </w:p>
        </w:tc>
        <w:tc>
          <w:tcPr>
            <w:tcW w:w="850" w:type="dxa"/>
          </w:tcPr>
          <w:p w14:paraId="79A99FBD" w14:textId="77777777" w:rsidR="00BA2EA0" w:rsidRPr="001A7059" w:rsidRDefault="00000000">
            <w:pPr>
              <w:jc w:val="center"/>
              <w:rPr>
                <w:color w:val="000000" w:themeColor="text1"/>
              </w:rPr>
            </w:pPr>
            <w:r w:rsidRPr="001A7059">
              <w:rPr>
                <w:rFonts w:cs="Times New Roman"/>
                <w:color w:val="000000" w:themeColor="text1"/>
                <w:sz w:val="20"/>
                <w:szCs w:val="20"/>
              </w:rPr>
              <w:t>5.01</w:t>
            </w:r>
          </w:p>
        </w:tc>
        <w:tc>
          <w:tcPr>
            <w:tcW w:w="1134" w:type="dxa"/>
          </w:tcPr>
          <w:p w14:paraId="7B620BD2"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134" w:type="dxa"/>
          </w:tcPr>
          <w:p w14:paraId="7B6C625C" w14:textId="77777777" w:rsidR="00BA2EA0" w:rsidRPr="001A7059" w:rsidRDefault="00000000">
            <w:pPr>
              <w:jc w:val="center"/>
              <w:rPr>
                <w:color w:val="000000" w:themeColor="text1"/>
              </w:rPr>
            </w:pPr>
            <w:r w:rsidRPr="001A7059">
              <w:rPr>
                <w:rFonts w:cs="Times New Roman"/>
                <w:color w:val="000000" w:themeColor="text1"/>
                <w:sz w:val="20"/>
                <w:szCs w:val="20"/>
              </w:rPr>
              <w:t>1.12</w:t>
            </w:r>
          </w:p>
        </w:tc>
      </w:tr>
      <w:tr w:rsidR="001A7059" w:rsidRPr="001A7059" w14:paraId="4EB184C1" w14:textId="77777777" w:rsidTr="00D3691F">
        <w:tc>
          <w:tcPr>
            <w:tcW w:w="2547" w:type="dxa"/>
          </w:tcPr>
          <w:p w14:paraId="75AA9F94" w14:textId="77777777" w:rsidR="00BA2EA0" w:rsidRPr="001A7059" w:rsidRDefault="00000000">
            <w:pPr>
              <w:rPr>
                <w:color w:val="000000" w:themeColor="text1"/>
              </w:rPr>
            </w:pPr>
            <w:r w:rsidRPr="001A7059">
              <w:rPr>
                <w:rFonts w:cs="Times New Roman"/>
                <w:color w:val="000000" w:themeColor="text1"/>
                <w:sz w:val="20"/>
                <w:szCs w:val="20"/>
              </w:rPr>
              <w:t>Sit-and-Reach (cm)</w:t>
            </w:r>
          </w:p>
        </w:tc>
        <w:tc>
          <w:tcPr>
            <w:tcW w:w="1417" w:type="dxa"/>
          </w:tcPr>
          <w:p w14:paraId="2DB8F1A5" w14:textId="77777777" w:rsidR="00BA2EA0" w:rsidRPr="001A7059" w:rsidRDefault="00000000">
            <w:pPr>
              <w:jc w:val="center"/>
              <w:rPr>
                <w:color w:val="000000" w:themeColor="text1"/>
              </w:rPr>
            </w:pPr>
            <w:r w:rsidRPr="001A7059">
              <w:rPr>
                <w:rFonts w:cs="Times New Roman"/>
                <w:color w:val="000000" w:themeColor="text1"/>
                <w:sz w:val="20"/>
                <w:szCs w:val="20"/>
              </w:rPr>
              <w:t>16.50±3.12</w:t>
            </w:r>
          </w:p>
        </w:tc>
        <w:tc>
          <w:tcPr>
            <w:tcW w:w="1560" w:type="dxa"/>
          </w:tcPr>
          <w:p w14:paraId="2B1B0A9A" w14:textId="77777777" w:rsidR="00BA2EA0" w:rsidRPr="001A7059" w:rsidRDefault="00000000">
            <w:pPr>
              <w:jc w:val="center"/>
              <w:rPr>
                <w:color w:val="000000" w:themeColor="text1"/>
              </w:rPr>
            </w:pPr>
            <w:r w:rsidRPr="001A7059">
              <w:rPr>
                <w:rFonts w:cs="Times New Roman"/>
                <w:color w:val="000000" w:themeColor="text1"/>
                <w:sz w:val="20"/>
                <w:szCs w:val="20"/>
              </w:rPr>
              <w:t>14.20±3.45</w:t>
            </w:r>
          </w:p>
        </w:tc>
        <w:tc>
          <w:tcPr>
            <w:tcW w:w="850" w:type="dxa"/>
          </w:tcPr>
          <w:p w14:paraId="4772909C" w14:textId="77777777" w:rsidR="00BA2EA0" w:rsidRPr="001A7059" w:rsidRDefault="00000000">
            <w:pPr>
              <w:jc w:val="center"/>
              <w:rPr>
                <w:color w:val="000000" w:themeColor="text1"/>
              </w:rPr>
            </w:pPr>
            <w:r w:rsidRPr="001A7059">
              <w:rPr>
                <w:rFonts w:cs="Times New Roman"/>
                <w:color w:val="000000" w:themeColor="text1"/>
                <w:sz w:val="20"/>
                <w:szCs w:val="20"/>
              </w:rPr>
              <w:t>3.12</w:t>
            </w:r>
          </w:p>
        </w:tc>
        <w:tc>
          <w:tcPr>
            <w:tcW w:w="1134" w:type="dxa"/>
          </w:tcPr>
          <w:p w14:paraId="11228246" w14:textId="77777777" w:rsidR="00BA2EA0" w:rsidRPr="001A7059" w:rsidRDefault="00000000">
            <w:pPr>
              <w:jc w:val="center"/>
              <w:rPr>
                <w:color w:val="000000" w:themeColor="text1"/>
              </w:rPr>
            </w:pPr>
            <w:r w:rsidRPr="001A7059">
              <w:rPr>
                <w:rFonts w:cs="Times New Roman"/>
                <w:color w:val="000000" w:themeColor="text1"/>
                <w:sz w:val="20"/>
                <w:szCs w:val="20"/>
              </w:rPr>
              <w:t>.02*</w:t>
            </w:r>
          </w:p>
        </w:tc>
        <w:tc>
          <w:tcPr>
            <w:tcW w:w="1134" w:type="dxa"/>
          </w:tcPr>
          <w:p w14:paraId="73EC637C" w14:textId="77777777" w:rsidR="00BA2EA0" w:rsidRPr="001A7059" w:rsidRDefault="00000000">
            <w:pPr>
              <w:jc w:val="center"/>
              <w:rPr>
                <w:color w:val="000000" w:themeColor="text1"/>
              </w:rPr>
            </w:pPr>
            <w:r w:rsidRPr="001A7059">
              <w:rPr>
                <w:rFonts w:cs="Times New Roman"/>
                <w:color w:val="000000" w:themeColor="text1"/>
                <w:sz w:val="20"/>
                <w:szCs w:val="20"/>
              </w:rPr>
              <w:t>0.70</w:t>
            </w:r>
          </w:p>
        </w:tc>
      </w:tr>
      <w:tr w:rsidR="001A7059" w:rsidRPr="001A7059" w14:paraId="21BDA281" w14:textId="77777777" w:rsidTr="00D3691F">
        <w:tc>
          <w:tcPr>
            <w:tcW w:w="2547" w:type="dxa"/>
          </w:tcPr>
          <w:p w14:paraId="0B3ED1EF" w14:textId="77777777" w:rsidR="00BA2EA0" w:rsidRPr="001A7059" w:rsidRDefault="00000000">
            <w:pPr>
              <w:rPr>
                <w:color w:val="000000" w:themeColor="text1"/>
              </w:rPr>
            </w:pPr>
            <w:r w:rsidRPr="001A7059">
              <w:rPr>
                <w:rFonts w:cs="Times New Roman"/>
                <w:color w:val="000000" w:themeColor="text1"/>
                <w:sz w:val="20"/>
                <w:szCs w:val="20"/>
              </w:rPr>
              <w:t>800m Run–F (min:sec ±s)</w:t>
            </w:r>
          </w:p>
        </w:tc>
        <w:tc>
          <w:tcPr>
            <w:tcW w:w="1417" w:type="dxa"/>
          </w:tcPr>
          <w:p w14:paraId="04086DEF" w14:textId="77777777" w:rsidR="00BA2EA0" w:rsidRPr="001A7059" w:rsidRDefault="00000000">
            <w:pPr>
              <w:jc w:val="center"/>
              <w:rPr>
                <w:color w:val="000000" w:themeColor="text1"/>
              </w:rPr>
            </w:pPr>
            <w:r w:rsidRPr="001A7059">
              <w:rPr>
                <w:rFonts w:cs="Times New Roman"/>
                <w:color w:val="000000" w:themeColor="text1"/>
                <w:sz w:val="20"/>
                <w:szCs w:val="20"/>
              </w:rPr>
              <w:t>3:45.40±12.30</w:t>
            </w:r>
          </w:p>
        </w:tc>
        <w:tc>
          <w:tcPr>
            <w:tcW w:w="1560" w:type="dxa"/>
          </w:tcPr>
          <w:p w14:paraId="526E0E77" w14:textId="77777777" w:rsidR="00BA2EA0" w:rsidRPr="001A7059" w:rsidRDefault="00000000">
            <w:pPr>
              <w:jc w:val="center"/>
              <w:rPr>
                <w:color w:val="000000" w:themeColor="text1"/>
              </w:rPr>
            </w:pPr>
            <w:r w:rsidRPr="001A7059">
              <w:rPr>
                <w:rFonts w:cs="Times New Roman"/>
                <w:color w:val="000000" w:themeColor="text1"/>
                <w:sz w:val="20"/>
                <w:szCs w:val="20"/>
              </w:rPr>
              <w:t>4:00.50±14.10</w:t>
            </w:r>
          </w:p>
        </w:tc>
        <w:tc>
          <w:tcPr>
            <w:tcW w:w="850" w:type="dxa"/>
          </w:tcPr>
          <w:p w14:paraId="632DBE40" w14:textId="77777777" w:rsidR="00BA2EA0" w:rsidRPr="001A7059" w:rsidRDefault="00000000">
            <w:pPr>
              <w:jc w:val="center"/>
              <w:rPr>
                <w:color w:val="000000" w:themeColor="text1"/>
              </w:rPr>
            </w:pPr>
            <w:r w:rsidRPr="001A7059">
              <w:rPr>
                <w:rFonts w:cs="Times New Roman"/>
                <w:color w:val="000000" w:themeColor="text1"/>
                <w:sz w:val="20"/>
                <w:szCs w:val="20"/>
              </w:rPr>
              <w:t>-3.61</w:t>
            </w:r>
          </w:p>
        </w:tc>
        <w:tc>
          <w:tcPr>
            <w:tcW w:w="1134" w:type="dxa"/>
          </w:tcPr>
          <w:p w14:paraId="6CE880FA"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134" w:type="dxa"/>
          </w:tcPr>
          <w:p w14:paraId="2EA8EDF5" w14:textId="77777777" w:rsidR="00BA2EA0" w:rsidRPr="001A7059" w:rsidRDefault="00000000">
            <w:pPr>
              <w:jc w:val="center"/>
              <w:rPr>
                <w:color w:val="000000" w:themeColor="text1"/>
              </w:rPr>
            </w:pPr>
            <w:r w:rsidRPr="001A7059">
              <w:rPr>
                <w:rFonts w:cs="Times New Roman"/>
                <w:color w:val="000000" w:themeColor="text1"/>
                <w:sz w:val="20"/>
                <w:szCs w:val="20"/>
              </w:rPr>
              <w:t>-1.14</w:t>
            </w:r>
          </w:p>
        </w:tc>
      </w:tr>
      <w:tr w:rsidR="001A7059" w:rsidRPr="001A7059" w14:paraId="626CBFE8" w14:textId="77777777" w:rsidTr="00D3691F">
        <w:tc>
          <w:tcPr>
            <w:tcW w:w="2547" w:type="dxa"/>
          </w:tcPr>
          <w:p w14:paraId="030FE1D2" w14:textId="77777777" w:rsidR="00BA2EA0" w:rsidRPr="001A7059" w:rsidRDefault="00000000">
            <w:pPr>
              <w:rPr>
                <w:color w:val="000000" w:themeColor="text1"/>
              </w:rPr>
            </w:pPr>
            <w:r w:rsidRPr="001A7059">
              <w:rPr>
                <w:rFonts w:cs="Times New Roman"/>
                <w:color w:val="000000" w:themeColor="text1"/>
                <w:sz w:val="20"/>
                <w:szCs w:val="20"/>
              </w:rPr>
              <w:t>1000m Run–M (min:sec ±s)</w:t>
            </w:r>
          </w:p>
        </w:tc>
        <w:tc>
          <w:tcPr>
            <w:tcW w:w="1417" w:type="dxa"/>
          </w:tcPr>
          <w:p w14:paraId="1356D630" w14:textId="77777777" w:rsidR="00BA2EA0" w:rsidRPr="001A7059" w:rsidRDefault="00000000">
            <w:pPr>
              <w:jc w:val="center"/>
              <w:rPr>
                <w:color w:val="000000" w:themeColor="text1"/>
              </w:rPr>
            </w:pPr>
            <w:r w:rsidRPr="001A7059">
              <w:rPr>
                <w:rFonts w:cs="Times New Roman"/>
                <w:color w:val="000000" w:themeColor="text1"/>
                <w:sz w:val="20"/>
                <w:szCs w:val="20"/>
              </w:rPr>
              <w:t>4:15.60±15.40</w:t>
            </w:r>
          </w:p>
        </w:tc>
        <w:tc>
          <w:tcPr>
            <w:tcW w:w="1560" w:type="dxa"/>
          </w:tcPr>
          <w:p w14:paraId="056398F4" w14:textId="77777777" w:rsidR="00BA2EA0" w:rsidRPr="001A7059" w:rsidRDefault="00000000">
            <w:pPr>
              <w:jc w:val="center"/>
              <w:rPr>
                <w:color w:val="000000" w:themeColor="text1"/>
              </w:rPr>
            </w:pPr>
            <w:r w:rsidRPr="001A7059">
              <w:rPr>
                <w:rFonts w:cs="Times New Roman"/>
                <w:color w:val="000000" w:themeColor="text1"/>
                <w:sz w:val="20"/>
                <w:szCs w:val="20"/>
              </w:rPr>
              <w:t>4:35.20±16.80</w:t>
            </w:r>
          </w:p>
        </w:tc>
        <w:tc>
          <w:tcPr>
            <w:tcW w:w="850" w:type="dxa"/>
          </w:tcPr>
          <w:p w14:paraId="58EF84E2" w14:textId="77777777" w:rsidR="00BA2EA0" w:rsidRPr="001A7059" w:rsidRDefault="00000000">
            <w:pPr>
              <w:jc w:val="center"/>
              <w:rPr>
                <w:color w:val="000000" w:themeColor="text1"/>
              </w:rPr>
            </w:pPr>
            <w:r w:rsidRPr="001A7059">
              <w:rPr>
                <w:rFonts w:cs="Times New Roman"/>
                <w:color w:val="000000" w:themeColor="text1"/>
                <w:sz w:val="20"/>
                <w:szCs w:val="20"/>
              </w:rPr>
              <w:t>-3.85</w:t>
            </w:r>
          </w:p>
        </w:tc>
        <w:tc>
          <w:tcPr>
            <w:tcW w:w="1134" w:type="dxa"/>
          </w:tcPr>
          <w:p w14:paraId="77C9AD70"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134" w:type="dxa"/>
          </w:tcPr>
          <w:p w14:paraId="0F0F8BA4" w14:textId="77777777" w:rsidR="00BA2EA0" w:rsidRPr="001A7059" w:rsidRDefault="00000000">
            <w:pPr>
              <w:jc w:val="center"/>
              <w:rPr>
                <w:color w:val="000000" w:themeColor="text1"/>
              </w:rPr>
            </w:pPr>
            <w:r w:rsidRPr="001A7059">
              <w:rPr>
                <w:rFonts w:cs="Times New Roman"/>
                <w:color w:val="000000" w:themeColor="text1"/>
                <w:sz w:val="20"/>
                <w:szCs w:val="20"/>
              </w:rPr>
              <w:t>-1.21</w:t>
            </w:r>
          </w:p>
        </w:tc>
      </w:tr>
      <w:tr w:rsidR="001A7059" w:rsidRPr="001A7059" w14:paraId="7238E1EB" w14:textId="77777777" w:rsidTr="00D3691F">
        <w:tc>
          <w:tcPr>
            <w:tcW w:w="2547" w:type="dxa"/>
          </w:tcPr>
          <w:p w14:paraId="010B235E" w14:textId="77777777" w:rsidR="00BA2EA0" w:rsidRPr="001A7059" w:rsidRDefault="00000000">
            <w:pPr>
              <w:rPr>
                <w:color w:val="000000" w:themeColor="text1"/>
              </w:rPr>
            </w:pPr>
            <w:r w:rsidRPr="001A7059">
              <w:rPr>
                <w:rFonts w:cs="Times New Roman"/>
                <w:color w:val="000000" w:themeColor="text1"/>
                <w:sz w:val="20"/>
                <w:szCs w:val="20"/>
              </w:rPr>
              <w:t>BMI (kg/m²)</w:t>
            </w:r>
          </w:p>
        </w:tc>
        <w:tc>
          <w:tcPr>
            <w:tcW w:w="1417" w:type="dxa"/>
          </w:tcPr>
          <w:p w14:paraId="235878D5" w14:textId="77777777" w:rsidR="00BA2EA0" w:rsidRPr="001A7059" w:rsidRDefault="00000000">
            <w:pPr>
              <w:jc w:val="center"/>
              <w:rPr>
                <w:color w:val="000000" w:themeColor="text1"/>
              </w:rPr>
            </w:pPr>
            <w:r w:rsidRPr="001A7059">
              <w:rPr>
                <w:rFonts w:cs="Times New Roman"/>
                <w:color w:val="000000" w:themeColor="text1"/>
                <w:sz w:val="20"/>
                <w:szCs w:val="20"/>
              </w:rPr>
              <w:t>21.45±2.10</w:t>
            </w:r>
          </w:p>
        </w:tc>
        <w:tc>
          <w:tcPr>
            <w:tcW w:w="1560" w:type="dxa"/>
          </w:tcPr>
          <w:p w14:paraId="14205940" w14:textId="77777777" w:rsidR="00BA2EA0" w:rsidRPr="001A7059" w:rsidRDefault="00000000">
            <w:pPr>
              <w:jc w:val="center"/>
              <w:rPr>
                <w:color w:val="000000" w:themeColor="text1"/>
              </w:rPr>
            </w:pPr>
            <w:r w:rsidRPr="001A7059">
              <w:rPr>
                <w:rFonts w:cs="Times New Roman"/>
                <w:color w:val="000000" w:themeColor="text1"/>
                <w:sz w:val="20"/>
                <w:szCs w:val="20"/>
              </w:rPr>
              <w:t>21.60±2.15</w:t>
            </w:r>
          </w:p>
        </w:tc>
        <w:tc>
          <w:tcPr>
            <w:tcW w:w="850" w:type="dxa"/>
          </w:tcPr>
          <w:p w14:paraId="380CB15F" w14:textId="77777777" w:rsidR="00BA2EA0" w:rsidRPr="001A7059" w:rsidRDefault="00000000">
            <w:pPr>
              <w:jc w:val="center"/>
              <w:rPr>
                <w:color w:val="000000" w:themeColor="text1"/>
              </w:rPr>
            </w:pPr>
            <w:r w:rsidRPr="001A7059">
              <w:rPr>
                <w:rFonts w:cs="Times New Roman"/>
                <w:color w:val="000000" w:themeColor="text1"/>
                <w:sz w:val="20"/>
                <w:szCs w:val="20"/>
              </w:rPr>
              <w:t>-0.31</w:t>
            </w:r>
          </w:p>
        </w:tc>
        <w:tc>
          <w:tcPr>
            <w:tcW w:w="1134" w:type="dxa"/>
          </w:tcPr>
          <w:p w14:paraId="59FD65C9" w14:textId="77777777" w:rsidR="00BA2EA0" w:rsidRPr="001A7059" w:rsidRDefault="00000000">
            <w:pPr>
              <w:jc w:val="center"/>
              <w:rPr>
                <w:color w:val="000000" w:themeColor="text1"/>
              </w:rPr>
            </w:pPr>
            <w:r w:rsidRPr="001A7059">
              <w:rPr>
                <w:rFonts w:cs="Times New Roman"/>
                <w:color w:val="000000" w:themeColor="text1"/>
                <w:sz w:val="20"/>
                <w:szCs w:val="20"/>
              </w:rPr>
              <w:t>.76</w:t>
            </w:r>
          </w:p>
        </w:tc>
        <w:tc>
          <w:tcPr>
            <w:tcW w:w="1134" w:type="dxa"/>
          </w:tcPr>
          <w:p w14:paraId="6936B133" w14:textId="77777777" w:rsidR="00BA2EA0" w:rsidRPr="001A7059" w:rsidRDefault="00000000">
            <w:pPr>
              <w:jc w:val="center"/>
              <w:rPr>
                <w:color w:val="000000" w:themeColor="text1"/>
              </w:rPr>
            </w:pPr>
            <w:r w:rsidRPr="001A7059">
              <w:rPr>
                <w:rFonts w:cs="Times New Roman"/>
                <w:color w:val="000000" w:themeColor="text1"/>
                <w:sz w:val="20"/>
                <w:szCs w:val="20"/>
              </w:rPr>
              <w:t>-0.07</w:t>
            </w:r>
          </w:p>
        </w:tc>
      </w:tr>
      <w:tr w:rsidR="001A7059" w:rsidRPr="001A7059" w14:paraId="2C7D20D8" w14:textId="77777777" w:rsidTr="00D3691F">
        <w:tc>
          <w:tcPr>
            <w:tcW w:w="8642" w:type="dxa"/>
            <w:gridSpan w:val="6"/>
          </w:tcPr>
          <w:p w14:paraId="0B3FDFE6" w14:textId="77777777" w:rsidR="00BA2EA0" w:rsidRPr="001A7059" w:rsidRDefault="00000000" w:rsidP="004C4439">
            <w:pPr>
              <w:rPr>
                <w:color w:val="000000" w:themeColor="text1"/>
              </w:rPr>
            </w:pPr>
            <w:r w:rsidRPr="001A7059">
              <w:rPr>
                <w:rFonts w:cs="Times New Roman"/>
                <w:b/>
                <w:bCs/>
                <w:color w:val="000000" w:themeColor="text1"/>
                <w:sz w:val="20"/>
                <w:szCs w:val="20"/>
              </w:rPr>
              <w:t>Basketball Game Performance (GPAI)</w:t>
            </w:r>
          </w:p>
        </w:tc>
      </w:tr>
      <w:tr w:rsidR="001A7059" w:rsidRPr="001A7059" w14:paraId="52A28998" w14:textId="77777777" w:rsidTr="00D3691F">
        <w:tc>
          <w:tcPr>
            <w:tcW w:w="2547" w:type="dxa"/>
          </w:tcPr>
          <w:p w14:paraId="5761D157" w14:textId="77777777" w:rsidR="00BA2EA0" w:rsidRPr="001A7059" w:rsidRDefault="00000000">
            <w:pPr>
              <w:rPr>
                <w:color w:val="000000" w:themeColor="text1"/>
              </w:rPr>
            </w:pPr>
            <w:r w:rsidRPr="001A7059">
              <w:rPr>
                <w:rFonts w:cs="Times New Roman"/>
                <w:color w:val="000000" w:themeColor="text1"/>
                <w:sz w:val="20"/>
                <w:szCs w:val="20"/>
              </w:rPr>
              <w:t>DMI</w:t>
            </w:r>
          </w:p>
        </w:tc>
        <w:tc>
          <w:tcPr>
            <w:tcW w:w="1417" w:type="dxa"/>
          </w:tcPr>
          <w:p w14:paraId="5EA8CC66" w14:textId="77777777" w:rsidR="00BA2EA0" w:rsidRPr="001A7059" w:rsidRDefault="00000000">
            <w:pPr>
              <w:jc w:val="center"/>
              <w:rPr>
                <w:color w:val="000000" w:themeColor="text1"/>
              </w:rPr>
            </w:pPr>
            <w:r w:rsidRPr="001A7059">
              <w:rPr>
                <w:rFonts w:cs="Times New Roman"/>
                <w:color w:val="000000" w:themeColor="text1"/>
                <w:sz w:val="20"/>
                <w:szCs w:val="20"/>
              </w:rPr>
              <w:t>0.81±0.05</w:t>
            </w:r>
          </w:p>
        </w:tc>
        <w:tc>
          <w:tcPr>
            <w:tcW w:w="1560" w:type="dxa"/>
          </w:tcPr>
          <w:p w14:paraId="0CB63E13" w14:textId="77777777" w:rsidR="00BA2EA0" w:rsidRPr="001A7059" w:rsidRDefault="00000000">
            <w:pPr>
              <w:jc w:val="center"/>
              <w:rPr>
                <w:color w:val="000000" w:themeColor="text1"/>
              </w:rPr>
            </w:pPr>
            <w:r w:rsidRPr="001A7059">
              <w:rPr>
                <w:rFonts w:cs="Times New Roman"/>
                <w:color w:val="000000" w:themeColor="text1"/>
                <w:sz w:val="20"/>
                <w:szCs w:val="20"/>
              </w:rPr>
              <w:t>0.68±0.05</w:t>
            </w:r>
          </w:p>
        </w:tc>
        <w:tc>
          <w:tcPr>
            <w:tcW w:w="850" w:type="dxa"/>
          </w:tcPr>
          <w:p w14:paraId="46780A49" w14:textId="77777777" w:rsidR="00BA2EA0" w:rsidRPr="001A7059" w:rsidRDefault="00000000">
            <w:pPr>
              <w:jc w:val="center"/>
              <w:rPr>
                <w:color w:val="000000" w:themeColor="text1"/>
              </w:rPr>
            </w:pPr>
            <w:r w:rsidRPr="001A7059">
              <w:rPr>
                <w:rFonts w:cs="Times New Roman"/>
                <w:color w:val="000000" w:themeColor="text1"/>
                <w:sz w:val="20"/>
                <w:szCs w:val="20"/>
              </w:rPr>
              <w:t>12.64</w:t>
            </w:r>
          </w:p>
        </w:tc>
        <w:tc>
          <w:tcPr>
            <w:tcW w:w="1134" w:type="dxa"/>
          </w:tcPr>
          <w:p w14:paraId="062F72E2"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134" w:type="dxa"/>
          </w:tcPr>
          <w:p w14:paraId="6556EBD7" w14:textId="77777777" w:rsidR="00BA2EA0" w:rsidRPr="001A7059" w:rsidRDefault="00000000">
            <w:pPr>
              <w:jc w:val="center"/>
              <w:rPr>
                <w:color w:val="000000" w:themeColor="text1"/>
              </w:rPr>
            </w:pPr>
            <w:r w:rsidRPr="001A7059">
              <w:rPr>
                <w:rFonts w:cs="Times New Roman"/>
                <w:color w:val="000000" w:themeColor="text1"/>
                <w:sz w:val="20"/>
                <w:szCs w:val="20"/>
              </w:rPr>
              <w:t>2.83</w:t>
            </w:r>
          </w:p>
        </w:tc>
      </w:tr>
      <w:tr w:rsidR="001A7059" w:rsidRPr="001A7059" w14:paraId="74435AF5" w14:textId="77777777" w:rsidTr="00D3691F">
        <w:tc>
          <w:tcPr>
            <w:tcW w:w="2547" w:type="dxa"/>
          </w:tcPr>
          <w:p w14:paraId="40857B0A" w14:textId="77777777" w:rsidR="00BA2EA0" w:rsidRPr="001A7059" w:rsidRDefault="00000000">
            <w:pPr>
              <w:rPr>
                <w:color w:val="000000" w:themeColor="text1"/>
              </w:rPr>
            </w:pPr>
            <w:r w:rsidRPr="001A7059">
              <w:rPr>
                <w:rFonts w:cs="Times New Roman"/>
                <w:color w:val="000000" w:themeColor="text1"/>
                <w:sz w:val="20"/>
                <w:szCs w:val="20"/>
              </w:rPr>
              <w:t>SEI</w:t>
            </w:r>
          </w:p>
        </w:tc>
        <w:tc>
          <w:tcPr>
            <w:tcW w:w="1417" w:type="dxa"/>
          </w:tcPr>
          <w:p w14:paraId="5BCDFAE9" w14:textId="77777777" w:rsidR="00BA2EA0" w:rsidRPr="001A7059" w:rsidRDefault="00000000">
            <w:pPr>
              <w:jc w:val="center"/>
              <w:rPr>
                <w:color w:val="000000" w:themeColor="text1"/>
              </w:rPr>
            </w:pPr>
            <w:r w:rsidRPr="001A7059">
              <w:rPr>
                <w:rFonts w:cs="Times New Roman"/>
                <w:color w:val="000000" w:themeColor="text1"/>
                <w:sz w:val="20"/>
                <w:szCs w:val="20"/>
              </w:rPr>
              <w:t>0.80±0.06</w:t>
            </w:r>
          </w:p>
        </w:tc>
        <w:tc>
          <w:tcPr>
            <w:tcW w:w="1560" w:type="dxa"/>
          </w:tcPr>
          <w:p w14:paraId="081F930A" w14:textId="77777777" w:rsidR="00BA2EA0" w:rsidRPr="001A7059" w:rsidRDefault="00000000">
            <w:pPr>
              <w:jc w:val="center"/>
              <w:rPr>
                <w:color w:val="000000" w:themeColor="text1"/>
              </w:rPr>
            </w:pPr>
            <w:r w:rsidRPr="001A7059">
              <w:rPr>
                <w:rFonts w:cs="Times New Roman"/>
                <w:color w:val="000000" w:themeColor="text1"/>
                <w:sz w:val="20"/>
                <w:szCs w:val="20"/>
              </w:rPr>
              <w:t>0.68±0.07</w:t>
            </w:r>
          </w:p>
        </w:tc>
        <w:tc>
          <w:tcPr>
            <w:tcW w:w="850" w:type="dxa"/>
          </w:tcPr>
          <w:p w14:paraId="3E58AAAB" w14:textId="77777777" w:rsidR="00BA2EA0" w:rsidRPr="001A7059" w:rsidRDefault="00000000">
            <w:pPr>
              <w:jc w:val="center"/>
              <w:rPr>
                <w:color w:val="000000" w:themeColor="text1"/>
              </w:rPr>
            </w:pPr>
            <w:r w:rsidRPr="001A7059">
              <w:rPr>
                <w:rFonts w:cs="Times New Roman"/>
                <w:color w:val="000000" w:themeColor="text1"/>
                <w:sz w:val="20"/>
                <w:szCs w:val="20"/>
              </w:rPr>
              <w:t>8.93</w:t>
            </w:r>
          </w:p>
        </w:tc>
        <w:tc>
          <w:tcPr>
            <w:tcW w:w="1134" w:type="dxa"/>
          </w:tcPr>
          <w:p w14:paraId="6A983943"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134" w:type="dxa"/>
          </w:tcPr>
          <w:p w14:paraId="6CD9A2B1" w14:textId="77777777" w:rsidR="00BA2EA0" w:rsidRPr="001A7059" w:rsidRDefault="00000000">
            <w:pPr>
              <w:jc w:val="center"/>
              <w:rPr>
                <w:color w:val="000000" w:themeColor="text1"/>
              </w:rPr>
            </w:pPr>
            <w:r w:rsidRPr="001A7059">
              <w:rPr>
                <w:rFonts w:cs="Times New Roman"/>
                <w:color w:val="000000" w:themeColor="text1"/>
                <w:sz w:val="20"/>
                <w:szCs w:val="20"/>
              </w:rPr>
              <w:t>2.00</w:t>
            </w:r>
          </w:p>
        </w:tc>
      </w:tr>
      <w:tr w:rsidR="001A7059" w:rsidRPr="001A7059" w14:paraId="6722EA2C" w14:textId="77777777" w:rsidTr="00D3691F">
        <w:tc>
          <w:tcPr>
            <w:tcW w:w="2547" w:type="dxa"/>
          </w:tcPr>
          <w:p w14:paraId="5705502E" w14:textId="77777777" w:rsidR="00BA2EA0" w:rsidRPr="001A7059" w:rsidRDefault="00000000">
            <w:pPr>
              <w:rPr>
                <w:color w:val="000000" w:themeColor="text1"/>
              </w:rPr>
            </w:pPr>
            <w:r w:rsidRPr="001A7059">
              <w:rPr>
                <w:rFonts w:cs="Times New Roman"/>
                <w:color w:val="000000" w:themeColor="text1"/>
                <w:sz w:val="20"/>
                <w:szCs w:val="20"/>
              </w:rPr>
              <w:t>SI</w:t>
            </w:r>
          </w:p>
        </w:tc>
        <w:tc>
          <w:tcPr>
            <w:tcW w:w="1417" w:type="dxa"/>
          </w:tcPr>
          <w:p w14:paraId="01E1D333" w14:textId="77777777" w:rsidR="00BA2EA0" w:rsidRPr="001A7059" w:rsidRDefault="00000000">
            <w:pPr>
              <w:jc w:val="center"/>
              <w:rPr>
                <w:color w:val="000000" w:themeColor="text1"/>
              </w:rPr>
            </w:pPr>
            <w:r w:rsidRPr="001A7059">
              <w:rPr>
                <w:rFonts w:cs="Times New Roman"/>
                <w:color w:val="000000" w:themeColor="text1"/>
                <w:sz w:val="20"/>
                <w:szCs w:val="20"/>
              </w:rPr>
              <w:t>0.79±0.07</w:t>
            </w:r>
          </w:p>
        </w:tc>
        <w:tc>
          <w:tcPr>
            <w:tcW w:w="1560" w:type="dxa"/>
          </w:tcPr>
          <w:p w14:paraId="4F7000E0" w14:textId="77777777" w:rsidR="00BA2EA0" w:rsidRPr="001A7059" w:rsidRDefault="00000000">
            <w:pPr>
              <w:jc w:val="center"/>
              <w:rPr>
                <w:color w:val="000000" w:themeColor="text1"/>
              </w:rPr>
            </w:pPr>
            <w:r w:rsidRPr="001A7059">
              <w:rPr>
                <w:rFonts w:cs="Times New Roman"/>
                <w:color w:val="000000" w:themeColor="text1"/>
                <w:sz w:val="20"/>
                <w:szCs w:val="20"/>
              </w:rPr>
              <w:t>0.64±0.07</w:t>
            </w:r>
          </w:p>
        </w:tc>
        <w:tc>
          <w:tcPr>
            <w:tcW w:w="850" w:type="dxa"/>
          </w:tcPr>
          <w:p w14:paraId="16DE77CF" w14:textId="77777777" w:rsidR="00BA2EA0" w:rsidRPr="001A7059" w:rsidRDefault="00000000">
            <w:pPr>
              <w:jc w:val="center"/>
              <w:rPr>
                <w:color w:val="000000" w:themeColor="text1"/>
              </w:rPr>
            </w:pPr>
            <w:r w:rsidRPr="001A7059">
              <w:rPr>
                <w:rFonts w:cs="Times New Roman"/>
                <w:color w:val="000000" w:themeColor="text1"/>
                <w:sz w:val="20"/>
                <w:szCs w:val="20"/>
              </w:rPr>
              <w:t>9.18</w:t>
            </w:r>
          </w:p>
        </w:tc>
        <w:tc>
          <w:tcPr>
            <w:tcW w:w="1134" w:type="dxa"/>
          </w:tcPr>
          <w:p w14:paraId="6FA6EFED"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134" w:type="dxa"/>
          </w:tcPr>
          <w:p w14:paraId="724F4BFC" w14:textId="77777777" w:rsidR="00BA2EA0" w:rsidRPr="001A7059" w:rsidRDefault="00000000">
            <w:pPr>
              <w:jc w:val="center"/>
              <w:rPr>
                <w:color w:val="000000" w:themeColor="text1"/>
              </w:rPr>
            </w:pPr>
            <w:r w:rsidRPr="001A7059">
              <w:rPr>
                <w:rFonts w:cs="Times New Roman"/>
                <w:color w:val="000000" w:themeColor="text1"/>
                <w:sz w:val="20"/>
                <w:szCs w:val="20"/>
              </w:rPr>
              <w:t>2.05</w:t>
            </w:r>
          </w:p>
        </w:tc>
      </w:tr>
      <w:tr w:rsidR="001A7059" w:rsidRPr="001A7059" w14:paraId="0CA7D889" w14:textId="77777777" w:rsidTr="00D3691F">
        <w:tc>
          <w:tcPr>
            <w:tcW w:w="2547" w:type="dxa"/>
          </w:tcPr>
          <w:p w14:paraId="417E7BEA" w14:textId="77777777" w:rsidR="00BA2EA0" w:rsidRPr="001A7059" w:rsidRDefault="00000000">
            <w:pPr>
              <w:rPr>
                <w:color w:val="000000" w:themeColor="text1"/>
              </w:rPr>
            </w:pPr>
            <w:r w:rsidRPr="001A7059">
              <w:rPr>
                <w:rFonts w:cs="Times New Roman"/>
                <w:color w:val="000000" w:themeColor="text1"/>
                <w:sz w:val="20"/>
                <w:szCs w:val="20"/>
              </w:rPr>
              <w:t>GPI</w:t>
            </w:r>
          </w:p>
        </w:tc>
        <w:tc>
          <w:tcPr>
            <w:tcW w:w="1417" w:type="dxa"/>
          </w:tcPr>
          <w:p w14:paraId="2C64A95C" w14:textId="77777777" w:rsidR="00BA2EA0" w:rsidRPr="001A7059" w:rsidRDefault="00000000">
            <w:pPr>
              <w:jc w:val="center"/>
              <w:rPr>
                <w:color w:val="000000" w:themeColor="text1"/>
              </w:rPr>
            </w:pPr>
            <w:r w:rsidRPr="001A7059">
              <w:rPr>
                <w:rFonts w:cs="Times New Roman"/>
                <w:color w:val="000000" w:themeColor="text1"/>
                <w:sz w:val="20"/>
                <w:szCs w:val="20"/>
              </w:rPr>
              <w:t>0.80±0.03</w:t>
            </w:r>
          </w:p>
        </w:tc>
        <w:tc>
          <w:tcPr>
            <w:tcW w:w="1560" w:type="dxa"/>
          </w:tcPr>
          <w:p w14:paraId="2CC1F0BC" w14:textId="77777777" w:rsidR="00BA2EA0" w:rsidRPr="001A7059" w:rsidRDefault="00000000">
            <w:pPr>
              <w:jc w:val="center"/>
              <w:rPr>
                <w:color w:val="000000" w:themeColor="text1"/>
              </w:rPr>
            </w:pPr>
            <w:r w:rsidRPr="001A7059">
              <w:rPr>
                <w:rFonts w:cs="Times New Roman"/>
                <w:color w:val="000000" w:themeColor="text1"/>
                <w:sz w:val="20"/>
                <w:szCs w:val="20"/>
              </w:rPr>
              <w:t>0.67±0.03</w:t>
            </w:r>
          </w:p>
        </w:tc>
        <w:tc>
          <w:tcPr>
            <w:tcW w:w="850" w:type="dxa"/>
          </w:tcPr>
          <w:p w14:paraId="273D2C9F" w14:textId="77777777" w:rsidR="00BA2EA0" w:rsidRPr="001A7059" w:rsidRDefault="00000000">
            <w:pPr>
              <w:jc w:val="center"/>
              <w:rPr>
                <w:color w:val="000000" w:themeColor="text1"/>
              </w:rPr>
            </w:pPr>
            <w:r w:rsidRPr="001A7059">
              <w:rPr>
                <w:rFonts w:cs="Times New Roman"/>
                <w:color w:val="000000" w:themeColor="text1"/>
                <w:sz w:val="20"/>
                <w:szCs w:val="20"/>
              </w:rPr>
              <w:t>18.12</w:t>
            </w:r>
          </w:p>
        </w:tc>
        <w:tc>
          <w:tcPr>
            <w:tcW w:w="1134" w:type="dxa"/>
          </w:tcPr>
          <w:p w14:paraId="70E59ECF"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134" w:type="dxa"/>
          </w:tcPr>
          <w:p w14:paraId="340A5D3E" w14:textId="77777777" w:rsidR="00BA2EA0" w:rsidRPr="001A7059" w:rsidRDefault="00000000">
            <w:pPr>
              <w:jc w:val="center"/>
              <w:rPr>
                <w:color w:val="000000" w:themeColor="text1"/>
              </w:rPr>
            </w:pPr>
            <w:r w:rsidRPr="001A7059">
              <w:rPr>
                <w:rFonts w:cs="Times New Roman"/>
                <w:color w:val="000000" w:themeColor="text1"/>
                <w:sz w:val="20"/>
                <w:szCs w:val="20"/>
              </w:rPr>
              <w:t>4.05</w:t>
            </w:r>
          </w:p>
        </w:tc>
      </w:tr>
      <w:tr w:rsidR="001A7059" w:rsidRPr="001A7059" w14:paraId="68D79649" w14:textId="77777777" w:rsidTr="00D3691F">
        <w:tc>
          <w:tcPr>
            <w:tcW w:w="8642" w:type="dxa"/>
            <w:gridSpan w:val="6"/>
          </w:tcPr>
          <w:p w14:paraId="1E2ABE69" w14:textId="77777777" w:rsidR="00BA2EA0" w:rsidRPr="001A7059" w:rsidRDefault="00000000" w:rsidP="004C4439">
            <w:pPr>
              <w:rPr>
                <w:color w:val="000000" w:themeColor="text1"/>
              </w:rPr>
            </w:pPr>
            <w:r w:rsidRPr="001A7059">
              <w:rPr>
                <w:rFonts w:cs="Times New Roman"/>
                <w:b/>
                <w:bCs/>
                <w:color w:val="000000" w:themeColor="text1"/>
                <w:sz w:val="20"/>
                <w:szCs w:val="20"/>
              </w:rPr>
              <w:t>Intrinsic Motivation Inventory (IMI)</w:t>
            </w:r>
          </w:p>
        </w:tc>
      </w:tr>
      <w:tr w:rsidR="001A7059" w:rsidRPr="001A7059" w14:paraId="0E1B66ED" w14:textId="77777777" w:rsidTr="00D3691F">
        <w:tc>
          <w:tcPr>
            <w:tcW w:w="2547" w:type="dxa"/>
          </w:tcPr>
          <w:p w14:paraId="31AD6E0C" w14:textId="77777777" w:rsidR="00BA2EA0" w:rsidRPr="001A7059" w:rsidRDefault="00000000">
            <w:pPr>
              <w:rPr>
                <w:color w:val="000000" w:themeColor="text1"/>
              </w:rPr>
            </w:pPr>
            <w:r w:rsidRPr="001A7059">
              <w:rPr>
                <w:rFonts w:cs="Times New Roman"/>
                <w:color w:val="000000" w:themeColor="text1"/>
                <w:sz w:val="20"/>
                <w:szCs w:val="20"/>
              </w:rPr>
              <w:t>Interest/Enjoyment (IE)</w:t>
            </w:r>
          </w:p>
        </w:tc>
        <w:tc>
          <w:tcPr>
            <w:tcW w:w="1417" w:type="dxa"/>
          </w:tcPr>
          <w:p w14:paraId="6563A20A" w14:textId="77777777" w:rsidR="00BA2EA0" w:rsidRPr="001A7059" w:rsidRDefault="00000000">
            <w:pPr>
              <w:jc w:val="center"/>
              <w:rPr>
                <w:color w:val="000000" w:themeColor="text1"/>
              </w:rPr>
            </w:pPr>
            <w:r w:rsidRPr="001A7059">
              <w:rPr>
                <w:rFonts w:cs="Times New Roman"/>
                <w:color w:val="000000" w:themeColor="text1"/>
                <w:sz w:val="20"/>
                <w:szCs w:val="20"/>
              </w:rPr>
              <w:t>6.28±0.25</w:t>
            </w:r>
          </w:p>
        </w:tc>
        <w:tc>
          <w:tcPr>
            <w:tcW w:w="1560" w:type="dxa"/>
          </w:tcPr>
          <w:p w14:paraId="3A4C581D" w14:textId="77777777" w:rsidR="00BA2EA0" w:rsidRPr="001A7059" w:rsidRDefault="00000000">
            <w:pPr>
              <w:jc w:val="center"/>
              <w:rPr>
                <w:color w:val="000000" w:themeColor="text1"/>
              </w:rPr>
            </w:pPr>
            <w:r w:rsidRPr="001A7059">
              <w:rPr>
                <w:rFonts w:cs="Times New Roman"/>
                <w:color w:val="000000" w:themeColor="text1"/>
                <w:sz w:val="20"/>
                <w:szCs w:val="20"/>
              </w:rPr>
              <w:t>3.60±0.28</w:t>
            </w:r>
          </w:p>
        </w:tc>
        <w:tc>
          <w:tcPr>
            <w:tcW w:w="850" w:type="dxa"/>
          </w:tcPr>
          <w:p w14:paraId="1DDD1B64" w14:textId="77777777" w:rsidR="00BA2EA0" w:rsidRPr="001A7059" w:rsidRDefault="00000000">
            <w:pPr>
              <w:jc w:val="center"/>
              <w:rPr>
                <w:color w:val="000000" w:themeColor="text1"/>
              </w:rPr>
            </w:pPr>
            <w:r w:rsidRPr="001A7059">
              <w:rPr>
                <w:rFonts w:cs="Times New Roman"/>
                <w:color w:val="000000" w:themeColor="text1"/>
                <w:sz w:val="20"/>
                <w:szCs w:val="20"/>
              </w:rPr>
              <w:t>45.48</w:t>
            </w:r>
          </w:p>
        </w:tc>
        <w:tc>
          <w:tcPr>
            <w:tcW w:w="1134" w:type="dxa"/>
          </w:tcPr>
          <w:p w14:paraId="46709069"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134" w:type="dxa"/>
          </w:tcPr>
          <w:p w14:paraId="6760F81D" w14:textId="77777777" w:rsidR="00BA2EA0" w:rsidRPr="001A7059" w:rsidRDefault="00000000">
            <w:pPr>
              <w:jc w:val="center"/>
              <w:rPr>
                <w:color w:val="000000" w:themeColor="text1"/>
              </w:rPr>
            </w:pPr>
            <w:r w:rsidRPr="001A7059">
              <w:rPr>
                <w:rFonts w:cs="Times New Roman"/>
                <w:color w:val="000000" w:themeColor="text1"/>
                <w:sz w:val="20"/>
                <w:szCs w:val="20"/>
              </w:rPr>
              <w:t>10.18</w:t>
            </w:r>
          </w:p>
        </w:tc>
      </w:tr>
      <w:tr w:rsidR="001A7059" w:rsidRPr="001A7059" w14:paraId="347822DB" w14:textId="77777777" w:rsidTr="00D3691F">
        <w:tc>
          <w:tcPr>
            <w:tcW w:w="2547" w:type="dxa"/>
          </w:tcPr>
          <w:p w14:paraId="4C484546" w14:textId="77777777" w:rsidR="00BA2EA0" w:rsidRPr="001A7059" w:rsidRDefault="00000000">
            <w:pPr>
              <w:rPr>
                <w:color w:val="000000" w:themeColor="text1"/>
              </w:rPr>
            </w:pPr>
            <w:r w:rsidRPr="001A7059">
              <w:rPr>
                <w:rFonts w:cs="Times New Roman"/>
                <w:color w:val="000000" w:themeColor="text1"/>
                <w:sz w:val="20"/>
                <w:szCs w:val="20"/>
              </w:rPr>
              <w:t>Perceived Competence (PC)</w:t>
            </w:r>
          </w:p>
        </w:tc>
        <w:tc>
          <w:tcPr>
            <w:tcW w:w="1417" w:type="dxa"/>
          </w:tcPr>
          <w:p w14:paraId="0B966A98" w14:textId="77777777" w:rsidR="00BA2EA0" w:rsidRPr="001A7059" w:rsidRDefault="00000000">
            <w:pPr>
              <w:jc w:val="center"/>
              <w:rPr>
                <w:color w:val="000000" w:themeColor="text1"/>
              </w:rPr>
            </w:pPr>
            <w:r w:rsidRPr="001A7059">
              <w:rPr>
                <w:rFonts w:cs="Times New Roman"/>
                <w:color w:val="000000" w:themeColor="text1"/>
                <w:sz w:val="20"/>
                <w:szCs w:val="20"/>
              </w:rPr>
              <w:t>6.46±0.29</w:t>
            </w:r>
          </w:p>
        </w:tc>
        <w:tc>
          <w:tcPr>
            <w:tcW w:w="1560" w:type="dxa"/>
          </w:tcPr>
          <w:p w14:paraId="24840CBB" w14:textId="77777777" w:rsidR="00BA2EA0" w:rsidRPr="001A7059" w:rsidRDefault="00000000">
            <w:pPr>
              <w:jc w:val="center"/>
              <w:rPr>
                <w:color w:val="000000" w:themeColor="text1"/>
              </w:rPr>
            </w:pPr>
            <w:r w:rsidRPr="001A7059">
              <w:rPr>
                <w:rFonts w:cs="Times New Roman"/>
                <w:color w:val="000000" w:themeColor="text1"/>
                <w:sz w:val="20"/>
                <w:szCs w:val="20"/>
              </w:rPr>
              <w:t>3.69±0.31</w:t>
            </w:r>
          </w:p>
        </w:tc>
        <w:tc>
          <w:tcPr>
            <w:tcW w:w="850" w:type="dxa"/>
          </w:tcPr>
          <w:p w14:paraId="78E92EA8" w14:textId="77777777" w:rsidR="00BA2EA0" w:rsidRPr="001A7059" w:rsidRDefault="00000000">
            <w:pPr>
              <w:jc w:val="center"/>
              <w:rPr>
                <w:color w:val="000000" w:themeColor="text1"/>
              </w:rPr>
            </w:pPr>
            <w:r w:rsidRPr="001A7059">
              <w:rPr>
                <w:rFonts w:cs="Times New Roman"/>
                <w:color w:val="000000" w:themeColor="text1"/>
                <w:sz w:val="20"/>
                <w:szCs w:val="20"/>
              </w:rPr>
              <w:t>41.06</w:t>
            </w:r>
          </w:p>
        </w:tc>
        <w:tc>
          <w:tcPr>
            <w:tcW w:w="1134" w:type="dxa"/>
          </w:tcPr>
          <w:p w14:paraId="24AFE33C"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134" w:type="dxa"/>
          </w:tcPr>
          <w:p w14:paraId="0AAD468C" w14:textId="77777777" w:rsidR="00BA2EA0" w:rsidRPr="001A7059" w:rsidRDefault="00000000">
            <w:pPr>
              <w:jc w:val="center"/>
              <w:rPr>
                <w:color w:val="000000" w:themeColor="text1"/>
              </w:rPr>
            </w:pPr>
            <w:r w:rsidRPr="001A7059">
              <w:rPr>
                <w:rFonts w:cs="Times New Roman"/>
                <w:color w:val="000000" w:themeColor="text1"/>
                <w:sz w:val="20"/>
                <w:szCs w:val="20"/>
              </w:rPr>
              <w:t>9.18</w:t>
            </w:r>
          </w:p>
        </w:tc>
      </w:tr>
      <w:tr w:rsidR="001A7059" w:rsidRPr="001A7059" w14:paraId="4B16BCEC" w14:textId="77777777" w:rsidTr="00D3691F">
        <w:tc>
          <w:tcPr>
            <w:tcW w:w="2547" w:type="dxa"/>
          </w:tcPr>
          <w:p w14:paraId="7FDDF5A9" w14:textId="77777777" w:rsidR="00BA2EA0" w:rsidRPr="001A7059" w:rsidRDefault="00000000">
            <w:pPr>
              <w:rPr>
                <w:color w:val="000000" w:themeColor="text1"/>
              </w:rPr>
            </w:pPr>
            <w:r w:rsidRPr="001A7059">
              <w:rPr>
                <w:rFonts w:cs="Times New Roman"/>
                <w:color w:val="000000" w:themeColor="text1"/>
                <w:sz w:val="20"/>
                <w:szCs w:val="20"/>
              </w:rPr>
              <w:t>Effort/Importance (EI)</w:t>
            </w:r>
          </w:p>
        </w:tc>
        <w:tc>
          <w:tcPr>
            <w:tcW w:w="1417" w:type="dxa"/>
          </w:tcPr>
          <w:p w14:paraId="012646E4" w14:textId="77777777" w:rsidR="00BA2EA0" w:rsidRPr="001A7059" w:rsidRDefault="00000000">
            <w:pPr>
              <w:jc w:val="center"/>
              <w:rPr>
                <w:color w:val="000000" w:themeColor="text1"/>
              </w:rPr>
            </w:pPr>
            <w:r w:rsidRPr="001A7059">
              <w:rPr>
                <w:rFonts w:cs="Times New Roman"/>
                <w:color w:val="000000" w:themeColor="text1"/>
                <w:sz w:val="20"/>
                <w:szCs w:val="20"/>
              </w:rPr>
              <w:t>2.66±0.39</w:t>
            </w:r>
          </w:p>
        </w:tc>
        <w:tc>
          <w:tcPr>
            <w:tcW w:w="1560" w:type="dxa"/>
          </w:tcPr>
          <w:p w14:paraId="347A3AEC" w14:textId="77777777" w:rsidR="00BA2EA0" w:rsidRPr="001A7059" w:rsidRDefault="00000000">
            <w:pPr>
              <w:jc w:val="center"/>
              <w:rPr>
                <w:color w:val="000000" w:themeColor="text1"/>
              </w:rPr>
            </w:pPr>
            <w:r w:rsidRPr="001A7059">
              <w:rPr>
                <w:rFonts w:cs="Times New Roman"/>
                <w:color w:val="000000" w:themeColor="text1"/>
                <w:sz w:val="20"/>
                <w:szCs w:val="20"/>
              </w:rPr>
              <w:t>3.55±0.30</w:t>
            </w:r>
          </w:p>
        </w:tc>
        <w:tc>
          <w:tcPr>
            <w:tcW w:w="850" w:type="dxa"/>
          </w:tcPr>
          <w:p w14:paraId="50333C03" w14:textId="77777777" w:rsidR="00BA2EA0" w:rsidRPr="001A7059" w:rsidRDefault="00000000">
            <w:pPr>
              <w:jc w:val="center"/>
              <w:rPr>
                <w:color w:val="000000" w:themeColor="text1"/>
              </w:rPr>
            </w:pPr>
            <w:r w:rsidRPr="001A7059">
              <w:rPr>
                <w:rFonts w:cs="Times New Roman"/>
                <w:color w:val="000000" w:themeColor="text1"/>
                <w:sz w:val="20"/>
                <w:szCs w:val="20"/>
              </w:rPr>
              <w:t>-11.37</w:t>
            </w:r>
          </w:p>
        </w:tc>
        <w:tc>
          <w:tcPr>
            <w:tcW w:w="1134" w:type="dxa"/>
          </w:tcPr>
          <w:p w14:paraId="589220FC"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134" w:type="dxa"/>
          </w:tcPr>
          <w:p w14:paraId="79083644" w14:textId="77777777" w:rsidR="00BA2EA0" w:rsidRPr="001A7059" w:rsidRDefault="00000000">
            <w:pPr>
              <w:jc w:val="center"/>
              <w:rPr>
                <w:color w:val="000000" w:themeColor="text1"/>
              </w:rPr>
            </w:pPr>
            <w:r w:rsidRPr="001A7059">
              <w:rPr>
                <w:rFonts w:cs="Times New Roman"/>
                <w:color w:val="000000" w:themeColor="text1"/>
                <w:sz w:val="20"/>
                <w:szCs w:val="20"/>
              </w:rPr>
              <w:t>-2.54</w:t>
            </w:r>
          </w:p>
        </w:tc>
      </w:tr>
      <w:tr w:rsidR="001A7059" w:rsidRPr="001A7059" w14:paraId="450E40EB" w14:textId="77777777" w:rsidTr="00D3691F">
        <w:tc>
          <w:tcPr>
            <w:tcW w:w="2547" w:type="dxa"/>
          </w:tcPr>
          <w:p w14:paraId="425A8B11" w14:textId="77777777" w:rsidR="00BA2EA0" w:rsidRPr="001A7059" w:rsidRDefault="00000000">
            <w:pPr>
              <w:rPr>
                <w:color w:val="000000" w:themeColor="text1"/>
              </w:rPr>
            </w:pPr>
            <w:r w:rsidRPr="001A7059">
              <w:rPr>
                <w:rFonts w:cs="Times New Roman"/>
                <w:color w:val="000000" w:themeColor="text1"/>
                <w:sz w:val="20"/>
                <w:szCs w:val="20"/>
              </w:rPr>
              <w:t>Perceived Choice (CH)</w:t>
            </w:r>
          </w:p>
        </w:tc>
        <w:tc>
          <w:tcPr>
            <w:tcW w:w="1417" w:type="dxa"/>
          </w:tcPr>
          <w:p w14:paraId="2695E325" w14:textId="77777777" w:rsidR="00BA2EA0" w:rsidRPr="001A7059" w:rsidRDefault="00000000">
            <w:pPr>
              <w:jc w:val="center"/>
              <w:rPr>
                <w:color w:val="000000" w:themeColor="text1"/>
              </w:rPr>
            </w:pPr>
            <w:r w:rsidRPr="001A7059">
              <w:rPr>
                <w:rFonts w:cs="Times New Roman"/>
                <w:color w:val="000000" w:themeColor="text1"/>
                <w:sz w:val="20"/>
                <w:szCs w:val="20"/>
              </w:rPr>
              <w:t>5.78±0.24</w:t>
            </w:r>
          </w:p>
        </w:tc>
        <w:tc>
          <w:tcPr>
            <w:tcW w:w="1560" w:type="dxa"/>
          </w:tcPr>
          <w:p w14:paraId="5F37BF5B" w14:textId="77777777" w:rsidR="00BA2EA0" w:rsidRPr="001A7059" w:rsidRDefault="00000000">
            <w:pPr>
              <w:jc w:val="center"/>
              <w:rPr>
                <w:color w:val="000000" w:themeColor="text1"/>
              </w:rPr>
            </w:pPr>
            <w:r w:rsidRPr="001A7059">
              <w:rPr>
                <w:rFonts w:cs="Times New Roman"/>
                <w:color w:val="000000" w:themeColor="text1"/>
                <w:sz w:val="20"/>
                <w:szCs w:val="20"/>
              </w:rPr>
              <w:t>4.16±0.45</w:t>
            </w:r>
          </w:p>
        </w:tc>
        <w:tc>
          <w:tcPr>
            <w:tcW w:w="850" w:type="dxa"/>
          </w:tcPr>
          <w:p w14:paraId="78B4F9BF" w14:textId="77777777" w:rsidR="00BA2EA0" w:rsidRPr="001A7059" w:rsidRDefault="00000000">
            <w:pPr>
              <w:jc w:val="center"/>
              <w:rPr>
                <w:color w:val="000000" w:themeColor="text1"/>
              </w:rPr>
            </w:pPr>
            <w:r w:rsidRPr="001A7059">
              <w:rPr>
                <w:rFonts w:cs="Times New Roman"/>
                <w:color w:val="000000" w:themeColor="text1"/>
                <w:sz w:val="20"/>
                <w:szCs w:val="20"/>
              </w:rPr>
              <w:t>19.94</w:t>
            </w:r>
          </w:p>
        </w:tc>
        <w:tc>
          <w:tcPr>
            <w:tcW w:w="1134" w:type="dxa"/>
          </w:tcPr>
          <w:p w14:paraId="51DDFF9C"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134" w:type="dxa"/>
          </w:tcPr>
          <w:p w14:paraId="4CA3DAD0" w14:textId="77777777" w:rsidR="00BA2EA0" w:rsidRPr="001A7059" w:rsidRDefault="00000000">
            <w:pPr>
              <w:jc w:val="center"/>
              <w:rPr>
                <w:color w:val="000000" w:themeColor="text1"/>
              </w:rPr>
            </w:pPr>
            <w:r w:rsidRPr="001A7059">
              <w:rPr>
                <w:rFonts w:cs="Times New Roman"/>
                <w:color w:val="000000" w:themeColor="text1"/>
                <w:sz w:val="20"/>
                <w:szCs w:val="20"/>
              </w:rPr>
              <w:t>4.46</w:t>
            </w:r>
          </w:p>
        </w:tc>
      </w:tr>
      <w:tr w:rsidR="001A7059" w:rsidRPr="001A7059" w14:paraId="567A4B17" w14:textId="77777777" w:rsidTr="00D3691F">
        <w:tc>
          <w:tcPr>
            <w:tcW w:w="2547" w:type="dxa"/>
          </w:tcPr>
          <w:p w14:paraId="4EDD4BAA" w14:textId="77777777" w:rsidR="00BA2EA0" w:rsidRPr="001A7059" w:rsidRDefault="00000000">
            <w:pPr>
              <w:rPr>
                <w:color w:val="000000" w:themeColor="text1"/>
              </w:rPr>
            </w:pPr>
            <w:r w:rsidRPr="001A7059">
              <w:rPr>
                <w:rFonts w:cs="Times New Roman"/>
                <w:color w:val="000000" w:themeColor="text1"/>
                <w:sz w:val="20"/>
                <w:szCs w:val="20"/>
              </w:rPr>
              <w:t>IMI Total</w:t>
            </w:r>
          </w:p>
        </w:tc>
        <w:tc>
          <w:tcPr>
            <w:tcW w:w="1417" w:type="dxa"/>
          </w:tcPr>
          <w:p w14:paraId="1AAC9FDD" w14:textId="77777777" w:rsidR="00BA2EA0" w:rsidRPr="001A7059" w:rsidRDefault="00000000">
            <w:pPr>
              <w:jc w:val="center"/>
              <w:rPr>
                <w:color w:val="000000" w:themeColor="text1"/>
              </w:rPr>
            </w:pPr>
            <w:r w:rsidRPr="001A7059">
              <w:rPr>
                <w:rFonts w:cs="Times New Roman"/>
                <w:color w:val="000000" w:themeColor="text1"/>
                <w:sz w:val="20"/>
                <w:szCs w:val="20"/>
              </w:rPr>
              <w:t>5.29±0.17</w:t>
            </w:r>
          </w:p>
        </w:tc>
        <w:tc>
          <w:tcPr>
            <w:tcW w:w="1560" w:type="dxa"/>
          </w:tcPr>
          <w:p w14:paraId="6B7D925C" w14:textId="77777777" w:rsidR="00BA2EA0" w:rsidRPr="001A7059" w:rsidRDefault="00000000">
            <w:pPr>
              <w:jc w:val="center"/>
              <w:rPr>
                <w:color w:val="000000" w:themeColor="text1"/>
              </w:rPr>
            </w:pPr>
            <w:r w:rsidRPr="001A7059">
              <w:rPr>
                <w:rFonts w:cs="Times New Roman"/>
                <w:color w:val="000000" w:themeColor="text1"/>
                <w:sz w:val="20"/>
                <w:szCs w:val="20"/>
              </w:rPr>
              <w:t>3.75±0.15</w:t>
            </w:r>
          </w:p>
        </w:tc>
        <w:tc>
          <w:tcPr>
            <w:tcW w:w="850" w:type="dxa"/>
          </w:tcPr>
          <w:p w14:paraId="4B64D2A6" w14:textId="77777777" w:rsidR="00BA2EA0" w:rsidRPr="001A7059" w:rsidRDefault="00000000">
            <w:pPr>
              <w:jc w:val="center"/>
              <w:rPr>
                <w:color w:val="000000" w:themeColor="text1"/>
              </w:rPr>
            </w:pPr>
            <w:r w:rsidRPr="001A7059">
              <w:rPr>
                <w:rFonts w:cs="Times New Roman"/>
                <w:color w:val="000000" w:themeColor="text1"/>
                <w:sz w:val="20"/>
                <w:szCs w:val="20"/>
              </w:rPr>
              <w:t>42.20</w:t>
            </w:r>
          </w:p>
        </w:tc>
        <w:tc>
          <w:tcPr>
            <w:tcW w:w="1134" w:type="dxa"/>
          </w:tcPr>
          <w:p w14:paraId="75F2147A"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134" w:type="dxa"/>
          </w:tcPr>
          <w:p w14:paraId="630874EB" w14:textId="77777777" w:rsidR="00BA2EA0" w:rsidRPr="001A7059" w:rsidRDefault="00000000">
            <w:pPr>
              <w:jc w:val="center"/>
              <w:rPr>
                <w:color w:val="000000" w:themeColor="text1"/>
              </w:rPr>
            </w:pPr>
            <w:r w:rsidRPr="001A7059">
              <w:rPr>
                <w:rFonts w:cs="Times New Roman"/>
                <w:color w:val="000000" w:themeColor="text1"/>
                <w:sz w:val="20"/>
                <w:szCs w:val="20"/>
              </w:rPr>
              <w:t>9.47</w:t>
            </w:r>
          </w:p>
        </w:tc>
      </w:tr>
    </w:tbl>
    <w:p w14:paraId="7EABFA58" w14:textId="2AB96075" w:rsidR="00BA2EA0" w:rsidRDefault="00000000" w:rsidP="00D3691F">
      <w:pPr>
        <w:spacing w:before="40" w:after="80"/>
        <w:rPr>
          <w:color w:val="000000" w:themeColor="text1"/>
          <w:sz w:val="20"/>
          <w:szCs w:val="20"/>
        </w:rPr>
      </w:pPr>
      <w:r w:rsidRPr="00D3691F">
        <w:rPr>
          <w:rFonts w:cs="Times New Roman"/>
          <w:color w:val="000000" w:themeColor="text1"/>
          <w:sz w:val="20"/>
          <w:szCs w:val="20"/>
        </w:rPr>
        <w:t>Note. Run times expressed as min:sec (M) ± seconds (SD). For EI, lower experimental scores = reduced perceived effort (positive outcome). *p &lt; .05. Cohen’s d: small ≥ 0.20, medium ≥ 0.50, large ≥ 0.80.</w:t>
      </w:r>
    </w:p>
    <w:p w14:paraId="7E9AA175" w14:textId="77777777" w:rsidR="00D3691F" w:rsidRPr="001A7059" w:rsidRDefault="00D3691F" w:rsidP="00D3691F">
      <w:pPr>
        <w:spacing w:before="40" w:after="80"/>
        <w:rPr>
          <w:color w:val="000000" w:themeColor="text1"/>
        </w:rPr>
      </w:pPr>
    </w:p>
    <w:p w14:paraId="26AFF0DD" w14:textId="77777777" w:rsidR="00BA2EA0" w:rsidRDefault="00000000">
      <w:pPr>
        <w:spacing w:before="80" w:after="80"/>
        <w:ind w:firstLine="720"/>
        <w:jc w:val="both"/>
        <w:rPr>
          <w:rFonts w:cs="Times New Roman"/>
          <w:color w:val="000000" w:themeColor="text1"/>
        </w:rPr>
      </w:pPr>
      <w:r w:rsidRPr="001A7059">
        <w:rPr>
          <w:rFonts w:cs="Times New Roman"/>
          <w:color w:val="000000" w:themeColor="text1"/>
        </w:rPr>
        <w:t>The experimental group significantly outperformed the control group on all HRPF indicators (d = 0.70–1.21; *p &lt; .05), all GPAI indices (d = 2.00–4.05; *p &lt; .05), and all IMI subscales (d = 2.54–10.18; *p &lt; .05). BMI did not differ (p = .76). H1 is supported.</w:t>
      </w:r>
    </w:p>
    <w:p w14:paraId="5D2AD2FF" w14:textId="77777777" w:rsidR="00D3691F" w:rsidRDefault="00D3691F">
      <w:pPr>
        <w:spacing w:before="80" w:after="80"/>
        <w:ind w:firstLine="720"/>
        <w:jc w:val="both"/>
        <w:rPr>
          <w:rFonts w:cs="Times New Roman"/>
          <w:color w:val="000000" w:themeColor="text1"/>
        </w:rPr>
      </w:pPr>
    </w:p>
    <w:p w14:paraId="055E0D59" w14:textId="77777777" w:rsidR="00D3691F" w:rsidRPr="001A7059" w:rsidRDefault="00D3691F">
      <w:pPr>
        <w:spacing w:before="80" w:after="80"/>
        <w:ind w:firstLine="720"/>
        <w:jc w:val="both"/>
        <w:rPr>
          <w:color w:val="000000" w:themeColor="text1"/>
        </w:rPr>
      </w:pPr>
    </w:p>
    <w:p w14:paraId="20EB30AE" w14:textId="41D89B55" w:rsidR="00BA2EA0" w:rsidRPr="001A7059" w:rsidRDefault="00D3691F" w:rsidP="00D3691F">
      <w:pPr>
        <w:spacing w:before="180" w:after="80"/>
        <w:rPr>
          <w:color w:val="000000" w:themeColor="text1"/>
        </w:rPr>
      </w:pPr>
      <w:r w:rsidRPr="00D3691F">
        <w:rPr>
          <w:rFonts w:cs="Times New Roman"/>
          <w:b/>
          <w:bCs/>
          <w:color w:val="000000" w:themeColor="text1"/>
        </w:rPr>
        <w:lastRenderedPageBreak/>
        <w:t xml:space="preserve">3. </w:t>
      </w:r>
      <w:r w:rsidR="00000000" w:rsidRPr="00D3691F">
        <w:rPr>
          <w:rFonts w:cs="Times New Roman"/>
          <w:b/>
          <w:bCs/>
          <w:color w:val="000000" w:themeColor="text1"/>
        </w:rPr>
        <w:t xml:space="preserve"> Within-Group Longitudinal Change (H2)</w:t>
      </w:r>
    </w:p>
    <w:p w14:paraId="79B7479E" w14:textId="77777777" w:rsidR="00BA2EA0" w:rsidRPr="001A7059" w:rsidRDefault="00000000">
      <w:pPr>
        <w:spacing w:before="120" w:after="40"/>
        <w:rPr>
          <w:color w:val="000000" w:themeColor="text1"/>
        </w:rPr>
      </w:pPr>
      <w:r w:rsidRPr="001A7059">
        <w:rPr>
          <w:rFonts w:cs="Times New Roman"/>
          <w:b/>
          <w:bCs/>
          <w:color w:val="000000" w:themeColor="text1"/>
          <w:sz w:val="22"/>
          <w:szCs w:val="22"/>
        </w:rPr>
        <w:t>Table 6. One-Way Repeated-Measures ANOVA Within the Experimental Group (Pre, Mid, Post)</w:t>
      </w:r>
    </w:p>
    <w:tbl>
      <w:tblPr>
        <w:tblStyle w:val="TableGrid"/>
        <w:tblW w:w="8500" w:type="dxa"/>
        <w:tblLook w:val="0000" w:firstRow="0" w:lastRow="0" w:firstColumn="0" w:lastColumn="0" w:noHBand="0" w:noVBand="0"/>
      </w:tblPr>
      <w:tblGrid>
        <w:gridCol w:w="3114"/>
        <w:gridCol w:w="709"/>
        <w:gridCol w:w="850"/>
        <w:gridCol w:w="1559"/>
        <w:gridCol w:w="993"/>
        <w:gridCol w:w="1275"/>
      </w:tblGrid>
      <w:tr w:rsidR="001A7059" w:rsidRPr="001A7059" w14:paraId="2BAEA277" w14:textId="77777777" w:rsidTr="00D3691F">
        <w:tc>
          <w:tcPr>
            <w:tcW w:w="3114" w:type="dxa"/>
          </w:tcPr>
          <w:p w14:paraId="07437263" w14:textId="77777777" w:rsidR="00BA2EA0" w:rsidRPr="001A7059" w:rsidRDefault="00000000">
            <w:pPr>
              <w:jc w:val="center"/>
              <w:rPr>
                <w:color w:val="000000" w:themeColor="text1"/>
              </w:rPr>
            </w:pPr>
            <w:r w:rsidRPr="001A7059">
              <w:rPr>
                <w:rFonts w:cs="Times New Roman"/>
                <w:b/>
                <w:bCs/>
                <w:color w:val="000000" w:themeColor="text1"/>
                <w:sz w:val="20"/>
                <w:szCs w:val="20"/>
              </w:rPr>
              <w:t>Variable</w:t>
            </w:r>
          </w:p>
        </w:tc>
        <w:tc>
          <w:tcPr>
            <w:tcW w:w="709" w:type="dxa"/>
          </w:tcPr>
          <w:p w14:paraId="4187E85A" w14:textId="77777777" w:rsidR="00BA2EA0" w:rsidRPr="001A7059" w:rsidRDefault="00000000">
            <w:pPr>
              <w:jc w:val="center"/>
              <w:rPr>
                <w:color w:val="000000" w:themeColor="text1"/>
              </w:rPr>
            </w:pPr>
            <w:r w:rsidRPr="001A7059">
              <w:rPr>
                <w:rFonts w:cs="Times New Roman"/>
                <w:b/>
                <w:bCs/>
                <w:color w:val="000000" w:themeColor="text1"/>
                <w:sz w:val="20"/>
                <w:szCs w:val="20"/>
              </w:rPr>
              <w:t>df</w:t>
            </w:r>
          </w:p>
        </w:tc>
        <w:tc>
          <w:tcPr>
            <w:tcW w:w="850" w:type="dxa"/>
          </w:tcPr>
          <w:p w14:paraId="15E99ADE" w14:textId="77777777" w:rsidR="00BA2EA0" w:rsidRPr="001A7059" w:rsidRDefault="00000000">
            <w:pPr>
              <w:jc w:val="center"/>
              <w:rPr>
                <w:color w:val="000000" w:themeColor="text1"/>
              </w:rPr>
            </w:pPr>
            <w:r w:rsidRPr="001A7059">
              <w:rPr>
                <w:rFonts w:cs="Times New Roman"/>
                <w:b/>
                <w:bCs/>
                <w:color w:val="000000" w:themeColor="text1"/>
                <w:sz w:val="20"/>
                <w:szCs w:val="20"/>
              </w:rPr>
              <w:t>MS</w:t>
            </w:r>
          </w:p>
        </w:tc>
        <w:tc>
          <w:tcPr>
            <w:tcW w:w="1559" w:type="dxa"/>
          </w:tcPr>
          <w:p w14:paraId="3DE6E5C7" w14:textId="77777777" w:rsidR="00BA2EA0" w:rsidRPr="001A7059" w:rsidRDefault="00000000">
            <w:pPr>
              <w:jc w:val="center"/>
              <w:rPr>
                <w:color w:val="000000" w:themeColor="text1"/>
              </w:rPr>
            </w:pPr>
            <w:r w:rsidRPr="001A7059">
              <w:rPr>
                <w:rFonts w:cs="Times New Roman"/>
                <w:b/>
                <w:bCs/>
                <w:color w:val="000000" w:themeColor="text1"/>
                <w:sz w:val="20"/>
                <w:szCs w:val="20"/>
              </w:rPr>
              <w:t>F</w:t>
            </w:r>
          </w:p>
        </w:tc>
        <w:tc>
          <w:tcPr>
            <w:tcW w:w="993" w:type="dxa"/>
          </w:tcPr>
          <w:p w14:paraId="5E09E6CC" w14:textId="77777777" w:rsidR="00BA2EA0" w:rsidRPr="001A7059" w:rsidRDefault="00000000">
            <w:pPr>
              <w:jc w:val="center"/>
              <w:rPr>
                <w:color w:val="000000" w:themeColor="text1"/>
              </w:rPr>
            </w:pPr>
            <w:r w:rsidRPr="001A7059">
              <w:rPr>
                <w:rFonts w:cs="Times New Roman"/>
                <w:b/>
                <w:bCs/>
                <w:color w:val="000000" w:themeColor="text1"/>
                <w:sz w:val="20"/>
                <w:szCs w:val="20"/>
              </w:rPr>
              <w:t>p</w:t>
            </w:r>
          </w:p>
        </w:tc>
        <w:tc>
          <w:tcPr>
            <w:tcW w:w="1275" w:type="dxa"/>
          </w:tcPr>
          <w:p w14:paraId="3CE80257" w14:textId="77777777" w:rsidR="00BA2EA0" w:rsidRPr="001A7059" w:rsidRDefault="00000000">
            <w:pPr>
              <w:jc w:val="center"/>
              <w:rPr>
                <w:color w:val="000000" w:themeColor="text1"/>
              </w:rPr>
            </w:pPr>
            <w:r w:rsidRPr="001A7059">
              <w:rPr>
                <w:rFonts w:cs="Times New Roman"/>
                <w:b/>
                <w:bCs/>
                <w:color w:val="000000" w:themeColor="text1"/>
                <w:sz w:val="20"/>
                <w:szCs w:val="20"/>
              </w:rPr>
              <w:t>ηₚ²</w:t>
            </w:r>
          </w:p>
        </w:tc>
      </w:tr>
      <w:tr w:rsidR="001A7059" w:rsidRPr="001A7059" w14:paraId="1AA70C0F" w14:textId="77777777" w:rsidTr="00D3691F">
        <w:tc>
          <w:tcPr>
            <w:tcW w:w="8500" w:type="dxa"/>
            <w:gridSpan w:val="6"/>
          </w:tcPr>
          <w:p w14:paraId="659B876B" w14:textId="77777777" w:rsidR="00BA2EA0" w:rsidRPr="001A7059" w:rsidRDefault="00000000" w:rsidP="004C4439">
            <w:pPr>
              <w:rPr>
                <w:color w:val="000000" w:themeColor="text1"/>
              </w:rPr>
            </w:pPr>
            <w:r w:rsidRPr="001A7059">
              <w:rPr>
                <w:rFonts w:cs="Times New Roman"/>
                <w:b/>
                <w:bCs/>
                <w:color w:val="000000" w:themeColor="text1"/>
                <w:sz w:val="20"/>
                <w:szCs w:val="20"/>
              </w:rPr>
              <w:t>Health-Related Physical Fitness (HRPF)</w:t>
            </w:r>
          </w:p>
        </w:tc>
      </w:tr>
      <w:tr w:rsidR="001A7059" w:rsidRPr="001A7059" w14:paraId="4DC96931" w14:textId="77777777" w:rsidTr="00D3691F">
        <w:tc>
          <w:tcPr>
            <w:tcW w:w="3114" w:type="dxa"/>
          </w:tcPr>
          <w:p w14:paraId="15865C6A" w14:textId="77777777" w:rsidR="00BA2EA0" w:rsidRPr="001A7059" w:rsidRDefault="00000000">
            <w:pPr>
              <w:rPr>
                <w:color w:val="000000" w:themeColor="text1"/>
              </w:rPr>
            </w:pPr>
            <w:r w:rsidRPr="001A7059">
              <w:rPr>
                <w:rFonts w:cs="Times New Roman"/>
                <w:color w:val="000000" w:themeColor="text1"/>
                <w:sz w:val="20"/>
                <w:szCs w:val="20"/>
              </w:rPr>
              <w:t>Standing Long Jump (cm)</w:t>
            </w:r>
          </w:p>
        </w:tc>
        <w:tc>
          <w:tcPr>
            <w:tcW w:w="709" w:type="dxa"/>
          </w:tcPr>
          <w:p w14:paraId="5E94147D" w14:textId="77777777" w:rsidR="00BA2EA0" w:rsidRPr="001A7059" w:rsidRDefault="00000000">
            <w:pPr>
              <w:jc w:val="center"/>
              <w:rPr>
                <w:color w:val="000000" w:themeColor="text1"/>
              </w:rPr>
            </w:pPr>
            <w:r w:rsidRPr="001A7059">
              <w:rPr>
                <w:rFonts w:cs="Times New Roman"/>
                <w:color w:val="000000" w:themeColor="text1"/>
                <w:sz w:val="20"/>
                <w:szCs w:val="20"/>
              </w:rPr>
              <w:t>2</w:t>
            </w:r>
          </w:p>
        </w:tc>
        <w:tc>
          <w:tcPr>
            <w:tcW w:w="850" w:type="dxa"/>
          </w:tcPr>
          <w:p w14:paraId="71E2F246" w14:textId="77777777" w:rsidR="00BA2EA0" w:rsidRPr="001A7059" w:rsidRDefault="00000000">
            <w:pPr>
              <w:jc w:val="center"/>
              <w:rPr>
                <w:color w:val="000000" w:themeColor="text1"/>
              </w:rPr>
            </w:pPr>
            <w:r w:rsidRPr="001A7059">
              <w:rPr>
                <w:rFonts w:cs="Times New Roman"/>
                <w:color w:val="000000" w:themeColor="text1"/>
                <w:sz w:val="20"/>
                <w:szCs w:val="20"/>
              </w:rPr>
              <w:t>566.20</w:t>
            </w:r>
          </w:p>
        </w:tc>
        <w:tc>
          <w:tcPr>
            <w:tcW w:w="1559" w:type="dxa"/>
          </w:tcPr>
          <w:p w14:paraId="2A7552BB" w14:textId="77777777" w:rsidR="00BA2EA0" w:rsidRPr="001A7059" w:rsidRDefault="00000000">
            <w:pPr>
              <w:jc w:val="center"/>
              <w:rPr>
                <w:color w:val="000000" w:themeColor="text1"/>
              </w:rPr>
            </w:pPr>
            <w:r w:rsidRPr="001A7059">
              <w:rPr>
                <w:rFonts w:cs="Times New Roman"/>
                <w:color w:val="000000" w:themeColor="text1"/>
                <w:sz w:val="20"/>
                <w:szCs w:val="20"/>
              </w:rPr>
              <w:t>110.55</w:t>
            </w:r>
          </w:p>
        </w:tc>
        <w:tc>
          <w:tcPr>
            <w:tcW w:w="993" w:type="dxa"/>
          </w:tcPr>
          <w:p w14:paraId="71F3879A"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275" w:type="dxa"/>
          </w:tcPr>
          <w:p w14:paraId="26A61D93" w14:textId="77777777" w:rsidR="00BA2EA0" w:rsidRPr="001A7059" w:rsidRDefault="00000000">
            <w:pPr>
              <w:jc w:val="center"/>
              <w:rPr>
                <w:color w:val="000000" w:themeColor="text1"/>
              </w:rPr>
            </w:pPr>
            <w:r w:rsidRPr="001A7059">
              <w:rPr>
                <w:rFonts w:cs="Times New Roman"/>
                <w:color w:val="000000" w:themeColor="text1"/>
                <w:sz w:val="20"/>
                <w:szCs w:val="20"/>
              </w:rPr>
              <w:t>.74</w:t>
            </w:r>
          </w:p>
        </w:tc>
      </w:tr>
      <w:tr w:rsidR="001A7059" w:rsidRPr="001A7059" w14:paraId="571CCDC1" w14:textId="77777777" w:rsidTr="00D3691F">
        <w:tc>
          <w:tcPr>
            <w:tcW w:w="3114" w:type="dxa"/>
          </w:tcPr>
          <w:p w14:paraId="42D56002" w14:textId="77777777" w:rsidR="00BA2EA0" w:rsidRPr="001A7059" w:rsidRDefault="00000000">
            <w:pPr>
              <w:rPr>
                <w:color w:val="000000" w:themeColor="text1"/>
              </w:rPr>
            </w:pPr>
            <w:r w:rsidRPr="001A7059">
              <w:rPr>
                <w:rFonts w:cs="Times New Roman"/>
                <w:color w:val="000000" w:themeColor="text1"/>
                <w:sz w:val="20"/>
                <w:szCs w:val="20"/>
              </w:rPr>
              <w:t>Sit-and-Reach (cm)</w:t>
            </w:r>
          </w:p>
        </w:tc>
        <w:tc>
          <w:tcPr>
            <w:tcW w:w="709" w:type="dxa"/>
          </w:tcPr>
          <w:p w14:paraId="0ED0F316" w14:textId="77777777" w:rsidR="00BA2EA0" w:rsidRPr="001A7059" w:rsidRDefault="00000000">
            <w:pPr>
              <w:jc w:val="center"/>
              <w:rPr>
                <w:color w:val="000000" w:themeColor="text1"/>
              </w:rPr>
            </w:pPr>
            <w:r w:rsidRPr="001A7059">
              <w:rPr>
                <w:rFonts w:cs="Times New Roman"/>
                <w:color w:val="000000" w:themeColor="text1"/>
                <w:sz w:val="20"/>
                <w:szCs w:val="20"/>
              </w:rPr>
              <w:t>2</w:t>
            </w:r>
          </w:p>
        </w:tc>
        <w:tc>
          <w:tcPr>
            <w:tcW w:w="850" w:type="dxa"/>
          </w:tcPr>
          <w:p w14:paraId="010A5BFA" w14:textId="77777777" w:rsidR="00BA2EA0" w:rsidRPr="001A7059" w:rsidRDefault="00000000">
            <w:pPr>
              <w:jc w:val="center"/>
              <w:rPr>
                <w:color w:val="000000" w:themeColor="text1"/>
              </w:rPr>
            </w:pPr>
            <w:r w:rsidRPr="001A7059">
              <w:rPr>
                <w:rFonts w:cs="Times New Roman"/>
                <w:color w:val="000000" w:themeColor="text1"/>
                <w:sz w:val="20"/>
                <w:szCs w:val="20"/>
              </w:rPr>
              <w:t>9.60</w:t>
            </w:r>
          </w:p>
        </w:tc>
        <w:tc>
          <w:tcPr>
            <w:tcW w:w="1559" w:type="dxa"/>
          </w:tcPr>
          <w:p w14:paraId="05773627" w14:textId="77777777" w:rsidR="00BA2EA0" w:rsidRPr="001A7059" w:rsidRDefault="00000000">
            <w:pPr>
              <w:jc w:val="center"/>
              <w:rPr>
                <w:color w:val="000000" w:themeColor="text1"/>
              </w:rPr>
            </w:pPr>
            <w:r w:rsidRPr="001A7059">
              <w:rPr>
                <w:rFonts w:cs="Times New Roman"/>
                <w:color w:val="000000" w:themeColor="text1"/>
                <w:sz w:val="20"/>
                <w:szCs w:val="20"/>
              </w:rPr>
              <w:t>145.20</w:t>
            </w:r>
          </w:p>
        </w:tc>
        <w:tc>
          <w:tcPr>
            <w:tcW w:w="993" w:type="dxa"/>
          </w:tcPr>
          <w:p w14:paraId="49652FB7"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275" w:type="dxa"/>
          </w:tcPr>
          <w:p w14:paraId="49E451A4" w14:textId="77777777" w:rsidR="00BA2EA0" w:rsidRPr="001A7059" w:rsidRDefault="00000000">
            <w:pPr>
              <w:jc w:val="center"/>
              <w:rPr>
                <w:color w:val="000000" w:themeColor="text1"/>
              </w:rPr>
            </w:pPr>
            <w:r w:rsidRPr="001A7059">
              <w:rPr>
                <w:rFonts w:cs="Times New Roman"/>
                <w:color w:val="000000" w:themeColor="text1"/>
                <w:sz w:val="20"/>
                <w:szCs w:val="20"/>
              </w:rPr>
              <w:t>.79</w:t>
            </w:r>
          </w:p>
        </w:tc>
      </w:tr>
      <w:tr w:rsidR="001A7059" w:rsidRPr="001A7059" w14:paraId="31DBF52E" w14:textId="77777777" w:rsidTr="00D3691F">
        <w:tc>
          <w:tcPr>
            <w:tcW w:w="3114" w:type="dxa"/>
          </w:tcPr>
          <w:p w14:paraId="070E4267" w14:textId="77777777" w:rsidR="00BA2EA0" w:rsidRPr="001A7059" w:rsidRDefault="00000000">
            <w:pPr>
              <w:rPr>
                <w:color w:val="000000" w:themeColor="text1"/>
              </w:rPr>
            </w:pPr>
            <w:r w:rsidRPr="001A7059">
              <w:rPr>
                <w:rFonts w:cs="Times New Roman"/>
                <w:color w:val="000000" w:themeColor="text1"/>
                <w:sz w:val="20"/>
                <w:szCs w:val="20"/>
              </w:rPr>
              <w:t>800m Run – female</w:t>
            </w:r>
          </w:p>
        </w:tc>
        <w:tc>
          <w:tcPr>
            <w:tcW w:w="709" w:type="dxa"/>
          </w:tcPr>
          <w:p w14:paraId="4916225D" w14:textId="77777777" w:rsidR="00BA2EA0" w:rsidRPr="001A7059" w:rsidRDefault="00000000">
            <w:pPr>
              <w:jc w:val="center"/>
              <w:rPr>
                <w:color w:val="000000" w:themeColor="text1"/>
              </w:rPr>
            </w:pPr>
            <w:r w:rsidRPr="001A7059">
              <w:rPr>
                <w:rFonts w:cs="Times New Roman"/>
                <w:color w:val="000000" w:themeColor="text1"/>
                <w:sz w:val="20"/>
                <w:szCs w:val="20"/>
              </w:rPr>
              <w:t>2</w:t>
            </w:r>
          </w:p>
        </w:tc>
        <w:tc>
          <w:tcPr>
            <w:tcW w:w="850" w:type="dxa"/>
          </w:tcPr>
          <w:p w14:paraId="7131256B" w14:textId="77777777" w:rsidR="00BA2EA0" w:rsidRPr="001A7059" w:rsidRDefault="00000000">
            <w:pPr>
              <w:jc w:val="center"/>
              <w:rPr>
                <w:color w:val="000000" w:themeColor="text1"/>
              </w:rPr>
            </w:pPr>
            <w:r w:rsidRPr="001A7059">
              <w:rPr>
                <w:rFonts w:cs="Times New Roman"/>
                <w:color w:val="000000" w:themeColor="text1"/>
                <w:sz w:val="20"/>
                <w:szCs w:val="20"/>
              </w:rPr>
              <w:t>495.50</w:t>
            </w:r>
          </w:p>
        </w:tc>
        <w:tc>
          <w:tcPr>
            <w:tcW w:w="1559" w:type="dxa"/>
          </w:tcPr>
          <w:p w14:paraId="05757FB2" w14:textId="77777777" w:rsidR="00BA2EA0" w:rsidRPr="001A7059" w:rsidRDefault="00000000">
            <w:pPr>
              <w:jc w:val="center"/>
              <w:rPr>
                <w:color w:val="000000" w:themeColor="text1"/>
              </w:rPr>
            </w:pPr>
            <w:r w:rsidRPr="001A7059">
              <w:rPr>
                <w:rFonts w:cs="Times New Roman"/>
                <w:color w:val="000000" w:themeColor="text1"/>
                <w:sz w:val="20"/>
                <w:szCs w:val="20"/>
              </w:rPr>
              <w:t>320.15</w:t>
            </w:r>
          </w:p>
        </w:tc>
        <w:tc>
          <w:tcPr>
            <w:tcW w:w="993" w:type="dxa"/>
          </w:tcPr>
          <w:p w14:paraId="07B092E1"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275" w:type="dxa"/>
          </w:tcPr>
          <w:p w14:paraId="1BFF7298" w14:textId="77777777" w:rsidR="00BA2EA0" w:rsidRPr="001A7059" w:rsidRDefault="00000000">
            <w:pPr>
              <w:jc w:val="center"/>
              <w:rPr>
                <w:color w:val="000000" w:themeColor="text1"/>
              </w:rPr>
            </w:pPr>
            <w:r w:rsidRPr="001A7059">
              <w:rPr>
                <w:rFonts w:cs="Times New Roman"/>
                <w:color w:val="000000" w:themeColor="text1"/>
                <w:sz w:val="20"/>
                <w:szCs w:val="20"/>
              </w:rPr>
              <w:t>.89</w:t>
            </w:r>
          </w:p>
        </w:tc>
      </w:tr>
      <w:tr w:rsidR="001A7059" w:rsidRPr="001A7059" w14:paraId="29057918" w14:textId="77777777" w:rsidTr="00D3691F">
        <w:tc>
          <w:tcPr>
            <w:tcW w:w="3114" w:type="dxa"/>
          </w:tcPr>
          <w:p w14:paraId="5E59B5E2" w14:textId="77777777" w:rsidR="00BA2EA0" w:rsidRPr="001A7059" w:rsidRDefault="00000000">
            <w:pPr>
              <w:rPr>
                <w:color w:val="000000" w:themeColor="text1"/>
              </w:rPr>
            </w:pPr>
            <w:r w:rsidRPr="001A7059">
              <w:rPr>
                <w:rFonts w:cs="Times New Roman"/>
                <w:color w:val="000000" w:themeColor="text1"/>
                <w:sz w:val="20"/>
                <w:szCs w:val="20"/>
              </w:rPr>
              <w:t>1000m Run – male</w:t>
            </w:r>
          </w:p>
        </w:tc>
        <w:tc>
          <w:tcPr>
            <w:tcW w:w="709" w:type="dxa"/>
          </w:tcPr>
          <w:p w14:paraId="32A38694" w14:textId="77777777" w:rsidR="00BA2EA0" w:rsidRPr="001A7059" w:rsidRDefault="00000000">
            <w:pPr>
              <w:jc w:val="center"/>
              <w:rPr>
                <w:color w:val="000000" w:themeColor="text1"/>
              </w:rPr>
            </w:pPr>
            <w:r w:rsidRPr="001A7059">
              <w:rPr>
                <w:rFonts w:cs="Times New Roman"/>
                <w:color w:val="000000" w:themeColor="text1"/>
                <w:sz w:val="20"/>
                <w:szCs w:val="20"/>
              </w:rPr>
              <w:t>2</w:t>
            </w:r>
          </w:p>
        </w:tc>
        <w:tc>
          <w:tcPr>
            <w:tcW w:w="850" w:type="dxa"/>
          </w:tcPr>
          <w:p w14:paraId="466EAFAF" w14:textId="77777777" w:rsidR="00BA2EA0" w:rsidRPr="001A7059" w:rsidRDefault="00000000">
            <w:pPr>
              <w:jc w:val="center"/>
              <w:rPr>
                <w:color w:val="000000" w:themeColor="text1"/>
              </w:rPr>
            </w:pPr>
            <w:r w:rsidRPr="001A7059">
              <w:rPr>
                <w:rFonts w:cs="Times New Roman"/>
                <w:color w:val="000000" w:themeColor="text1"/>
                <w:sz w:val="20"/>
                <w:szCs w:val="20"/>
              </w:rPr>
              <w:t>891.90</w:t>
            </w:r>
          </w:p>
        </w:tc>
        <w:tc>
          <w:tcPr>
            <w:tcW w:w="1559" w:type="dxa"/>
          </w:tcPr>
          <w:p w14:paraId="1F56B733" w14:textId="77777777" w:rsidR="00BA2EA0" w:rsidRPr="001A7059" w:rsidRDefault="00000000">
            <w:pPr>
              <w:jc w:val="center"/>
              <w:rPr>
                <w:color w:val="000000" w:themeColor="text1"/>
              </w:rPr>
            </w:pPr>
            <w:r w:rsidRPr="001A7059">
              <w:rPr>
                <w:rFonts w:cs="Times New Roman"/>
                <w:color w:val="000000" w:themeColor="text1"/>
                <w:sz w:val="20"/>
                <w:szCs w:val="20"/>
              </w:rPr>
              <w:t>210.45</w:t>
            </w:r>
          </w:p>
        </w:tc>
        <w:tc>
          <w:tcPr>
            <w:tcW w:w="993" w:type="dxa"/>
          </w:tcPr>
          <w:p w14:paraId="5CBEE536"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275" w:type="dxa"/>
          </w:tcPr>
          <w:p w14:paraId="226C1F9C" w14:textId="77777777" w:rsidR="00BA2EA0" w:rsidRPr="001A7059" w:rsidRDefault="00000000">
            <w:pPr>
              <w:jc w:val="center"/>
              <w:rPr>
                <w:color w:val="000000" w:themeColor="text1"/>
              </w:rPr>
            </w:pPr>
            <w:r w:rsidRPr="001A7059">
              <w:rPr>
                <w:rFonts w:cs="Times New Roman"/>
                <w:color w:val="000000" w:themeColor="text1"/>
                <w:sz w:val="20"/>
                <w:szCs w:val="20"/>
              </w:rPr>
              <w:t>.85</w:t>
            </w:r>
          </w:p>
        </w:tc>
      </w:tr>
      <w:tr w:rsidR="001A7059" w:rsidRPr="001A7059" w14:paraId="59020BB0" w14:textId="77777777" w:rsidTr="00D3691F">
        <w:tc>
          <w:tcPr>
            <w:tcW w:w="3114" w:type="dxa"/>
          </w:tcPr>
          <w:p w14:paraId="520343E4" w14:textId="77777777" w:rsidR="00BA2EA0" w:rsidRPr="001A7059" w:rsidRDefault="00000000">
            <w:pPr>
              <w:rPr>
                <w:color w:val="000000" w:themeColor="text1"/>
              </w:rPr>
            </w:pPr>
            <w:r w:rsidRPr="001A7059">
              <w:rPr>
                <w:rFonts w:cs="Times New Roman"/>
                <w:color w:val="000000" w:themeColor="text1"/>
                <w:sz w:val="20"/>
                <w:szCs w:val="20"/>
              </w:rPr>
              <w:t>BMI (kg/m²)</w:t>
            </w:r>
          </w:p>
        </w:tc>
        <w:tc>
          <w:tcPr>
            <w:tcW w:w="709" w:type="dxa"/>
          </w:tcPr>
          <w:p w14:paraId="6250682E" w14:textId="77777777" w:rsidR="00BA2EA0" w:rsidRPr="001A7059" w:rsidRDefault="00000000">
            <w:pPr>
              <w:jc w:val="center"/>
              <w:rPr>
                <w:color w:val="000000" w:themeColor="text1"/>
              </w:rPr>
            </w:pPr>
            <w:r w:rsidRPr="001A7059">
              <w:rPr>
                <w:rFonts w:cs="Times New Roman"/>
                <w:color w:val="000000" w:themeColor="text1"/>
                <w:sz w:val="20"/>
                <w:szCs w:val="20"/>
              </w:rPr>
              <w:t>2</w:t>
            </w:r>
          </w:p>
        </w:tc>
        <w:tc>
          <w:tcPr>
            <w:tcW w:w="850" w:type="dxa"/>
          </w:tcPr>
          <w:p w14:paraId="41B98B32" w14:textId="77777777" w:rsidR="00BA2EA0" w:rsidRPr="001A7059" w:rsidRDefault="00000000">
            <w:pPr>
              <w:jc w:val="center"/>
              <w:rPr>
                <w:color w:val="000000" w:themeColor="text1"/>
              </w:rPr>
            </w:pPr>
            <w:r w:rsidRPr="001A7059">
              <w:rPr>
                <w:rFonts w:cs="Times New Roman"/>
                <w:color w:val="000000" w:themeColor="text1"/>
                <w:sz w:val="20"/>
                <w:szCs w:val="20"/>
              </w:rPr>
              <w:t>0.00</w:t>
            </w:r>
          </w:p>
        </w:tc>
        <w:tc>
          <w:tcPr>
            <w:tcW w:w="1559" w:type="dxa"/>
          </w:tcPr>
          <w:p w14:paraId="061DD8E1" w14:textId="77777777" w:rsidR="00BA2EA0" w:rsidRPr="001A7059" w:rsidRDefault="00000000">
            <w:pPr>
              <w:jc w:val="center"/>
              <w:rPr>
                <w:color w:val="000000" w:themeColor="text1"/>
              </w:rPr>
            </w:pPr>
            <w:r w:rsidRPr="001A7059">
              <w:rPr>
                <w:rFonts w:cs="Times New Roman"/>
                <w:color w:val="000000" w:themeColor="text1"/>
                <w:sz w:val="20"/>
                <w:szCs w:val="20"/>
              </w:rPr>
              <w:t>0.00</w:t>
            </w:r>
          </w:p>
        </w:tc>
        <w:tc>
          <w:tcPr>
            <w:tcW w:w="993" w:type="dxa"/>
          </w:tcPr>
          <w:p w14:paraId="4215EFCD" w14:textId="77777777" w:rsidR="00BA2EA0" w:rsidRPr="001A7059" w:rsidRDefault="00000000">
            <w:pPr>
              <w:jc w:val="center"/>
              <w:rPr>
                <w:color w:val="000000" w:themeColor="text1"/>
              </w:rPr>
            </w:pPr>
            <w:r w:rsidRPr="001A7059">
              <w:rPr>
                <w:rFonts w:cs="Times New Roman"/>
                <w:color w:val="000000" w:themeColor="text1"/>
                <w:sz w:val="20"/>
                <w:szCs w:val="20"/>
              </w:rPr>
              <w:t>1.00</w:t>
            </w:r>
          </w:p>
        </w:tc>
        <w:tc>
          <w:tcPr>
            <w:tcW w:w="1275" w:type="dxa"/>
          </w:tcPr>
          <w:p w14:paraId="5E9D70ED" w14:textId="77777777" w:rsidR="00BA2EA0" w:rsidRPr="001A7059" w:rsidRDefault="00000000">
            <w:pPr>
              <w:jc w:val="center"/>
              <w:rPr>
                <w:color w:val="000000" w:themeColor="text1"/>
              </w:rPr>
            </w:pPr>
            <w:r w:rsidRPr="001A7059">
              <w:rPr>
                <w:rFonts w:cs="Times New Roman"/>
                <w:color w:val="000000" w:themeColor="text1"/>
                <w:sz w:val="20"/>
                <w:szCs w:val="20"/>
              </w:rPr>
              <w:t>.00</w:t>
            </w:r>
          </w:p>
        </w:tc>
      </w:tr>
      <w:tr w:rsidR="001A7059" w:rsidRPr="001A7059" w14:paraId="668B4597" w14:textId="77777777" w:rsidTr="00D3691F">
        <w:tc>
          <w:tcPr>
            <w:tcW w:w="8500" w:type="dxa"/>
            <w:gridSpan w:val="6"/>
          </w:tcPr>
          <w:p w14:paraId="3E8745BD" w14:textId="77777777" w:rsidR="00BA2EA0" w:rsidRPr="001A7059" w:rsidRDefault="00000000" w:rsidP="004C4439">
            <w:pPr>
              <w:rPr>
                <w:color w:val="000000" w:themeColor="text1"/>
              </w:rPr>
            </w:pPr>
            <w:r w:rsidRPr="001A7059">
              <w:rPr>
                <w:rFonts w:cs="Times New Roman"/>
                <w:b/>
                <w:bCs/>
                <w:color w:val="000000" w:themeColor="text1"/>
                <w:sz w:val="20"/>
                <w:szCs w:val="20"/>
              </w:rPr>
              <w:t>Basketball Game Performance (GPAI)</w:t>
            </w:r>
          </w:p>
        </w:tc>
      </w:tr>
      <w:tr w:rsidR="001A7059" w:rsidRPr="001A7059" w14:paraId="25F3AC9A" w14:textId="77777777" w:rsidTr="00D3691F">
        <w:tc>
          <w:tcPr>
            <w:tcW w:w="3114" w:type="dxa"/>
          </w:tcPr>
          <w:p w14:paraId="07F99B35" w14:textId="77777777" w:rsidR="00BA2EA0" w:rsidRPr="001A7059" w:rsidRDefault="00000000">
            <w:pPr>
              <w:rPr>
                <w:color w:val="000000" w:themeColor="text1"/>
              </w:rPr>
            </w:pPr>
            <w:r w:rsidRPr="001A7059">
              <w:rPr>
                <w:rFonts w:cs="Times New Roman"/>
                <w:color w:val="000000" w:themeColor="text1"/>
                <w:sz w:val="20"/>
                <w:szCs w:val="20"/>
              </w:rPr>
              <w:t>DMI</w:t>
            </w:r>
          </w:p>
        </w:tc>
        <w:tc>
          <w:tcPr>
            <w:tcW w:w="709" w:type="dxa"/>
          </w:tcPr>
          <w:p w14:paraId="0DC40292" w14:textId="77777777" w:rsidR="00BA2EA0" w:rsidRPr="001A7059" w:rsidRDefault="00000000">
            <w:pPr>
              <w:jc w:val="center"/>
              <w:rPr>
                <w:color w:val="000000" w:themeColor="text1"/>
              </w:rPr>
            </w:pPr>
            <w:r w:rsidRPr="001A7059">
              <w:rPr>
                <w:rFonts w:cs="Times New Roman"/>
                <w:color w:val="000000" w:themeColor="text1"/>
                <w:sz w:val="20"/>
                <w:szCs w:val="20"/>
              </w:rPr>
              <w:t>2</w:t>
            </w:r>
          </w:p>
        </w:tc>
        <w:tc>
          <w:tcPr>
            <w:tcW w:w="850" w:type="dxa"/>
          </w:tcPr>
          <w:p w14:paraId="33A34500" w14:textId="77777777" w:rsidR="00BA2EA0" w:rsidRPr="001A7059" w:rsidRDefault="00000000">
            <w:pPr>
              <w:jc w:val="center"/>
              <w:rPr>
                <w:color w:val="000000" w:themeColor="text1"/>
              </w:rPr>
            </w:pPr>
            <w:r w:rsidRPr="001A7059">
              <w:rPr>
                <w:rFonts w:cs="Times New Roman"/>
                <w:color w:val="000000" w:themeColor="text1"/>
                <w:sz w:val="20"/>
                <w:szCs w:val="20"/>
              </w:rPr>
              <w:t>0.26</w:t>
            </w:r>
          </w:p>
        </w:tc>
        <w:tc>
          <w:tcPr>
            <w:tcW w:w="1559" w:type="dxa"/>
          </w:tcPr>
          <w:p w14:paraId="199AE00D" w14:textId="77777777" w:rsidR="00BA2EA0" w:rsidRPr="001A7059" w:rsidRDefault="00000000">
            <w:pPr>
              <w:jc w:val="center"/>
              <w:rPr>
                <w:color w:val="000000" w:themeColor="text1"/>
              </w:rPr>
            </w:pPr>
            <w:r w:rsidRPr="001A7059">
              <w:rPr>
                <w:rFonts w:cs="Times New Roman"/>
                <w:color w:val="000000" w:themeColor="text1"/>
                <w:sz w:val="20"/>
                <w:szCs w:val="20"/>
              </w:rPr>
              <w:t>120.45</w:t>
            </w:r>
          </w:p>
        </w:tc>
        <w:tc>
          <w:tcPr>
            <w:tcW w:w="993" w:type="dxa"/>
          </w:tcPr>
          <w:p w14:paraId="65921E66"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275" w:type="dxa"/>
          </w:tcPr>
          <w:p w14:paraId="31A51A6E" w14:textId="77777777" w:rsidR="00BA2EA0" w:rsidRPr="001A7059" w:rsidRDefault="00000000">
            <w:pPr>
              <w:jc w:val="center"/>
              <w:rPr>
                <w:color w:val="000000" w:themeColor="text1"/>
              </w:rPr>
            </w:pPr>
            <w:r w:rsidRPr="001A7059">
              <w:rPr>
                <w:rFonts w:cs="Times New Roman"/>
                <w:color w:val="000000" w:themeColor="text1"/>
                <w:sz w:val="20"/>
                <w:szCs w:val="20"/>
              </w:rPr>
              <w:t>.75</w:t>
            </w:r>
          </w:p>
        </w:tc>
      </w:tr>
      <w:tr w:rsidR="001A7059" w:rsidRPr="001A7059" w14:paraId="7DDDA122" w14:textId="77777777" w:rsidTr="00D3691F">
        <w:tc>
          <w:tcPr>
            <w:tcW w:w="3114" w:type="dxa"/>
          </w:tcPr>
          <w:p w14:paraId="10316418" w14:textId="77777777" w:rsidR="00BA2EA0" w:rsidRPr="001A7059" w:rsidRDefault="00000000">
            <w:pPr>
              <w:rPr>
                <w:color w:val="000000" w:themeColor="text1"/>
              </w:rPr>
            </w:pPr>
            <w:r w:rsidRPr="001A7059">
              <w:rPr>
                <w:rFonts w:cs="Times New Roman"/>
                <w:color w:val="000000" w:themeColor="text1"/>
                <w:sz w:val="20"/>
                <w:szCs w:val="20"/>
              </w:rPr>
              <w:t>SEI</w:t>
            </w:r>
          </w:p>
        </w:tc>
        <w:tc>
          <w:tcPr>
            <w:tcW w:w="709" w:type="dxa"/>
          </w:tcPr>
          <w:p w14:paraId="51D99F85" w14:textId="77777777" w:rsidR="00BA2EA0" w:rsidRPr="001A7059" w:rsidRDefault="00000000">
            <w:pPr>
              <w:jc w:val="center"/>
              <w:rPr>
                <w:color w:val="000000" w:themeColor="text1"/>
              </w:rPr>
            </w:pPr>
            <w:r w:rsidRPr="001A7059">
              <w:rPr>
                <w:rFonts w:cs="Times New Roman"/>
                <w:color w:val="000000" w:themeColor="text1"/>
                <w:sz w:val="20"/>
                <w:szCs w:val="20"/>
              </w:rPr>
              <w:t>2</w:t>
            </w:r>
          </w:p>
        </w:tc>
        <w:tc>
          <w:tcPr>
            <w:tcW w:w="850" w:type="dxa"/>
          </w:tcPr>
          <w:p w14:paraId="24C99100" w14:textId="77777777" w:rsidR="00BA2EA0" w:rsidRPr="001A7059" w:rsidRDefault="00000000">
            <w:pPr>
              <w:jc w:val="center"/>
              <w:rPr>
                <w:color w:val="000000" w:themeColor="text1"/>
              </w:rPr>
            </w:pPr>
            <w:r w:rsidRPr="001A7059">
              <w:rPr>
                <w:rFonts w:cs="Times New Roman"/>
                <w:color w:val="000000" w:themeColor="text1"/>
                <w:sz w:val="20"/>
                <w:szCs w:val="20"/>
              </w:rPr>
              <w:t>0.25</w:t>
            </w:r>
          </w:p>
        </w:tc>
        <w:tc>
          <w:tcPr>
            <w:tcW w:w="1559" w:type="dxa"/>
          </w:tcPr>
          <w:p w14:paraId="63CC851D" w14:textId="77777777" w:rsidR="00BA2EA0" w:rsidRPr="001A7059" w:rsidRDefault="00000000">
            <w:pPr>
              <w:jc w:val="center"/>
              <w:rPr>
                <w:color w:val="000000" w:themeColor="text1"/>
              </w:rPr>
            </w:pPr>
            <w:r w:rsidRPr="001A7059">
              <w:rPr>
                <w:rFonts w:cs="Times New Roman"/>
                <w:color w:val="000000" w:themeColor="text1"/>
                <w:sz w:val="20"/>
                <w:szCs w:val="20"/>
              </w:rPr>
              <w:t>115.30</w:t>
            </w:r>
          </w:p>
        </w:tc>
        <w:tc>
          <w:tcPr>
            <w:tcW w:w="993" w:type="dxa"/>
          </w:tcPr>
          <w:p w14:paraId="381B9AC1"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275" w:type="dxa"/>
          </w:tcPr>
          <w:p w14:paraId="160CA333" w14:textId="77777777" w:rsidR="00BA2EA0" w:rsidRPr="001A7059" w:rsidRDefault="00000000">
            <w:pPr>
              <w:jc w:val="center"/>
              <w:rPr>
                <w:color w:val="000000" w:themeColor="text1"/>
              </w:rPr>
            </w:pPr>
            <w:r w:rsidRPr="001A7059">
              <w:rPr>
                <w:rFonts w:cs="Times New Roman"/>
                <w:color w:val="000000" w:themeColor="text1"/>
                <w:sz w:val="20"/>
                <w:szCs w:val="20"/>
              </w:rPr>
              <w:t>.74</w:t>
            </w:r>
          </w:p>
        </w:tc>
      </w:tr>
      <w:tr w:rsidR="001A7059" w:rsidRPr="001A7059" w14:paraId="18D618C6" w14:textId="77777777" w:rsidTr="00D3691F">
        <w:tc>
          <w:tcPr>
            <w:tcW w:w="3114" w:type="dxa"/>
          </w:tcPr>
          <w:p w14:paraId="3A7B8BBD" w14:textId="77777777" w:rsidR="00BA2EA0" w:rsidRPr="001A7059" w:rsidRDefault="00000000">
            <w:pPr>
              <w:rPr>
                <w:color w:val="000000" w:themeColor="text1"/>
              </w:rPr>
            </w:pPr>
            <w:r w:rsidRPr="001A7059">
              <w:rPr>
                <w:rFonts w:cs="Times New Roman"/>
                <w:color w:val="000000" w:themeColor="text1"/>
                <w:sz w:val="20"/>
                <w:szCs w:val="20"/>
              </w:rPr>
              <w:t>SI</w:t>
            </w:r>
          </w:p>
        </w:tc>
        <w:tc>
          <w:tcPr>
            <w:tcW w:w="709" w:type="dxa"/>
          </w:tcPr>
          <w:p w14:paraId="30ACAB33" w14:textId="77777777" w:rsidR="00BA2EA0" w:rsidRPr="001A7059" w:rsidRDefault="00000000">
            <w:pPr>
              <w:jc w:val="center"/>
              <w:rPr>
                <w:color w:val="000000" w:themeColor="text1"/>
              </w:rPr>
            </w:pPr>
            <w:r w:rsidRPr="001A7059">
              <w:rPr>
                <w:rFonts w:cs="Times New Roman"/>
                <w:color w:val="000000" w:themeColor="text1"/>
                <w:sz w:val="20"/>
                <w:szCs w:val="20"/>
              </w:rPr>
              <w:t>2</w:t>
            </w:r>
          </w:p>
        </w:tc>
        <w:tc>
          <w:tcPr>
            <w:tcW w:w="850" w:type="dxa"/>
          </w:tcPr>
          <w:p w14:paraId="6B309FB0" w14:textId="77777777" w:rsidR="00BA2EA0" w:rsidRPr="001A7059" w:rsidRDefault="00000000">
            <w:pPr>
              <w:jc w:val="center"/>
              <w:rPr>
                <w:color w:val="000000" w:themeColor="text1"/>
              </w:rPr>
            </w:pPr>
            <w:r w:rsidRPr="001A7059">
              <w:rPr>
                <w:rFonts w:cs="Times New Roman"/>
                <w:color w:val="000000" w:themeColor="text1"/>
                <w:sz w:val="20"/>
                <w:szCs w:val="20"/>
              </w:rPr>
              <w:t>0.30</w:t>
            </w:r>
          </w:p>
        </w:tc>
        <w:tc>
          <w:tcPr>
            <w:tcW w:w="1559" w:type="dxa"/>
          </w:tcPr>
          <w:p w14:paraId="436B0CD0" w14:textId="77777777" w:rsidR="00BA2EA0" w:rsidRPr="001A7059" w:rsidRDefault="00000000">
            <w:pPr>
              <w:jc w:val="center"/>
              <w:rPr>
                <w:color w:val="000000" w:themeColor="text1"/>
              </w:rPr>
            </w:pPr>
            <w:r w:rsidRPr="001A7059">
              <w:rPr>
                <w:rFonts w:cs="Times New Roman"/>
                <w:color w:val="000000" w:themeColor="text1"/>
                <w:sz w:val="20"/>
                <w:szCs w:val="20"/>
              </w:rPr>
              <w:t>85.60</w:t>
            </w:r>
          </w:p>
        </w:tc>
        <w:tc>
          <w:tcPr>
            <w:tcW w:w="993" w:type="dxa"/>
          </w:tcPr>
          <w:p w14:paraId="7CD7545C"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275" w:type="dxa"/>
          </w:tcPr>
          <w:p w14:paraId="6BCC5497" w14:textId="77777777" w:rsidR="00BA2EA0" w:rsidRPr="001A7059" w:rsidRDefault="00000000">
            <w:pPr>
              <w:jc w:val="center"/>
              <w:rPr>
                <w:color w:val="000000" w:themeColor="text1"/>
              </w:rPr>
            </w:pPr>
            <w:r w:rsidRPr="001A7059">
              <w:rPr>
                <w:rFonts w:cs="Times New Roman"/>
                <w:color w:val="000000" w:themeColor="text1"/>
                <w:sz w:val="20"/>
                <w:szCs w:val="20"/>
              </w:rPr>
              <w:t>.68</w:t>
            </w:r>
          </w:p>
        </w:tc>
      </w:tr>
      <w:tr w:rsidR="001A7059" w:rsidRPr="001A7059" w14:paraId="4C7AD167" w14:textId="77777777" w:rsidTr="00D3691F">
        <w:tc>
          <w:tcPr>
            <w:tcW w:w="3114" w:type="dxa"/>
          </w:tcPr>
          <w:p w14:paraId="68811767" w14:textId="77777777" w:rsidR="00BA2EA0" w:rsidRPr="001A7059" w:rsidRDefault="00000000">
            <w:pPr>
              <w:rPr>
                <w:color w:val="000000" w:themeColor="text1"/>
              </w:rPr>
            </w:pPr>
            <w:r w:rsidRPr="001A7059">
              <w:rPr>
                <w:rFonts w:cs="Times New Roman"/>
                <w:color w:val="000000" w:themeColor="text1"/>
                <w:sz w:val="20"/>
                <w:szCs w:val="20"/>
              </w:rPr>
              <w:t>GPI</w:t>
            </w:r>
          </w:p>
        </w:tc>
        <w:tc>
          <w:tcPr>
            <w:tcW w:w="709" w:type="dxa"/>
          </w:tcPr>
          <w:p w14:paraId="3B6BC274" w14:textId="77777777" w:rsidR="00BA2EA0" w:rsidRPr="001A7059" w:rsidRDefault="00000000">
            <w:pPr>
              <w:jc w:val="center"/>
              <w:rPr>
                <w:color w:val="000000" w:themeColor="text1"/>
              </w:rPr>
            </w:pPr>
            <w:r w:rsidRPr="001A7059">
              <w:rPr>
                <w:rFonts w:cs="Times New Roman"/>
                <w:color w:val="000000" w:themeColor="text1"/>
                <w:sz w:val="20"/>
                <w:szCs w:val="20"/>
              </w:rPr>
              <w:t>2</w:t>
            </w:r>
          </w:p>
        </w:tc>
        <w:tc>
          <w:tcPr>
            <w:tcW w:w="850" w:type="dxa"/>
          </w:tcPr>
          <w:p w14:paraId="300FB588" w14:textId="77777777" w:rsidR="00BA2EA0" w:rsidRPr="001A7059" w:rsidRDefault="00000000">
            <w:pPr>
              <w:jc w:val="center"/>
              <w:rPr>
                <w:color w:val="000000" w:themeColor="text1"/>
              </w:rPr>
            </w:pPr>
            <w:r w:rsidRPr="001A7059">
              <w:rPr>
                <w:rFonts w:cs="Times New Roman"/>
                <w:color w:val="000000" w:themeColor="text1"/>
                <w:sz w:val="20"/>
                <w:szCs w:val="20"/>
              </w:rPr>
              <w:t>0.27</w:t>
            </w:r>
          </w:p>
        </w:tc>
        <w:tc>
          <w:tcPr>
            <w:tcW w:w="1559" w:type="dxa"/>
          </w:tcPr>
          <w:p w14:paraId="65B3F0A1" w14:textId="77777777" w:rsidR="00BA2EA0" w:rsidRPr="001A7059" w:rsidRDefault="00000000">
            <w:pPr>
              <w:jc w:val="center"/>
              <w:rPr>
                <w:color w:val="000000" w:themeColor="text1"/>
              </w:rPr>
            </w:pPr>
            <w:r w:rsidRPr="001A7059">
              <w:rPr>
                <w:rFonts w:cs="Times New Roman"/>
                <w:color w:val="000000" w:themeColor="text1"/>
                <w:sz w:val="20"/>
                <w:szCs w:val="20"/>
              </w:rPr>
              <w:t>210.55</w:t>
            </w:r>
          </w:p>
        </w:tc>
        <w:tc>
          <w:tcPr>
            <w:tcW w:w="993" w:type="dxa"/>
          </w:tcPr>
          <w:p w14:paraId="4323429B"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275" w:type="dxa"/>
          </w:tcPr>
          <w:p w14:paraId="3ABF0049" w14:textId="77777777" w:rsidR="00BA2EA0" w:rsidRPr="001A7059" w:rsidRDefault="00000000">
            <w:pPr>
              <w:jc w:val="center"/>
              <w:rPr>
                <w:color w:val="000000" w:themeColor="text1"/>
              </w:rPr>
            </w:pPr>
            <w:r w:rsidRPr="001A7059">
              <w:rPr>
                <w:rFonts w:cs="Times New Roman"/>
                <w:color w:val="000000" w:themeColor="text1"/>
                <w:sz w:val="20"/>
                <w:szCs w:val="20"/>
              </w:rPr>
              <w:t>.84</w:t>
            </w:r>
          </w:p>
        </w:tc>
      </w:tr>
      <w:tr w:rsidR="001A7059" w:rsidRPr="001A7059" w14:paraId="4E223CD4" w14:textId="77777777" w:rsidTr="00D3691F">
        <w:tc>
          <w:tcPr>
            <w:tcW w:w="8500" w:type="dxa"/>
            <w:gridSpan w:val="6"/>
          </w:tcPr>
          <w:p w14:paraId="1EC030F0" w14:textId="77777777" w:rsidR="00BA2EA0" w:rsidRPr="001A7059" w:rsidRDefault="00000000" w:rsidP="004C4439">
            <w:pPr>
              <w:rPr>
                <w:color w:val="000000" w:themeColor="text1"/>
              </w:rPr>
            </w:pPr>
            <w:r w:rsidRPr="001A7059">
              <w:rPr>
                <w:rFonts w:cs="Times New Roman"/>
                <w:b/>
                <w:bCs/>
                <w:color w:val="000000" w:themeColor="text1"/>
                <w:sz w:val="20"/>
                <w:szCs w:val="20"/>
              </w:rPr>
              <w:t>Intrinsic Motivation Inventory (IMI)</w:t>
            </w:r>
          </w:p>
        </w:tc>
      </w:tr>
      <w:tr w:rsidR="001A7059" w:rsidRPr="001A7059" w14:paraId="73F8218E" w14:textId="77777777" w:rsidTr="00D3691F">
        <w:tc>
          <w:tcPr>
            <w:tcW w:w="3114" w:type="dxa"/>
          </w:tcPr>
          <w:p w14:paraId="12848276" w14:textId="77777777" w:rsidR="00BA2EA0" w:rsidRPr="001A7059" w:rsidRDefault="00000000">
            <w:pPr>
              <w:rPr>
                <w:color w:val="000000" w:themeColor="text1"/>
              </w:rPr>
            </w:pPr>
            <w:r w:rsidRPr="001A7059">
              <w:rPr>
                <w:rFonts w:cs="Times New Roman"/>
                <w:color w:val="000000" w:themeColor="text1"/>
                <w:sz w:val="20"/>
                <w:szCs w:val="20"/>
              </w:rPr>
              <w:t>Interest/Enjoyment (IE)</w:t>
            </w:r>
          </w:p>
        </w:tc>
        <w:tc>
          <w:tcPr>
            <w:tcW w:w="709" w:type="dxa"/>
          </w:tcPr>
          <w:p w14:paraId="008D9C7F" w14:textId="77777777" w:rsidR="00BA2EA0" w:rsidRPr="001A7059" w:rsidRDefault="00000000">
            <w:pPr>
              <w:jc w:val="center"/>
              <w:rPr>
                <w:color w:val="000000" w:themeColor="text1"/>
              </w:rPr>
            </w:pPr>
            <w:r w:rsidRPr="001A7059">
              <w:rPr>
                <w:rFonts w:cs="Times New Roman"/>
                <w:color w:val="000000" w:themeColor="text1"/>
                <w:sz w:val="20"/>
                <w:szCs w:val="20"/>
              </w:rPr>
              <w:t>2</w:t>
            </w:r>
          </w:p>
        </w:tc>
        <w:tc>
          <w:tcPr>
            <w:tcW w:w="850" w:type="dxa"/>
          </w:tcPr>
          <w:p w14:paraId="53B96D62" w14:textId="77777777" w:rsidR="00BA2EA0" w:rsidRPr="001A7059" w:rsidRDefault="00000000">
            <w:pPr>
              <w:jc w:val="center"/>
              <w:rPr>
                <w:color w:val="000000" w:themeColor="text1"/>
              </w:rPr>
            </w:pPr>
            <w:r w:rsidRPr="001A7059">
              <w:rPr>
                <w:rFonts w:cs="Times New Roman"/>
                <w:color w:val="000000" w:themeColor="text1"/>
                <w:sz w:val="20"/>
                <w:szCs w:val="20"/>
              </w:rPr>
              <w:t>48.15</w:t>
            </w:r>
          </w:p>
        </w:tc>
        <w:tc>
          <w:tcPr>
            <w:tcW w:w="1559" w:type="dxa"/>
          </w:tcPr>
          <w:p w14:paraId="0BA619C1" w14:textId="77777777" w:rsidR="00BA2EA0" w:rsidRPr="001A7059" w:rsidRDefault="00000000">
            <w:pPr>
              <w:jc w:val="center"/>
              <w:rPr>
                <w:color w:val="000000" w:themeColor="text1"/>
              </w:rPr>
            </w:pPr>
            <w:r w:rsidRPr="001A7059">
              <w:rPr>
                <w:rFonts w:cs="Times New Roman"/>
                <w:color w:val="000000" w:themeColor="text1"/>
                <w:sz w:val="20"/>
                <w:szCs w:val="20"/>
              </w:rPr>
              <w:t>310.45</w:t>
            </w:r>
          </w:p>
        </w:tc>
        <w:tc>
          <w:tcPr>
            <w:tcW w:w="993" w:type="dxa"/>
          </w:tcPr>
          <w:p w14:paraId="7E36B52F"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275" w:type="dxa"/>
          </w:tcPr>
          <w:p w14:paraId="13D1D57F" w14:textId="77777777" w:rsidR="00BA2EA0" w:rsidRPr="001A7059" w:rsidRDefault="00000000">
            <w:pPr>
              <w:jc w:val="center"/>
              <w:rPr>
                <w:color w:val="000000" w:themeColor="text1"/>
              </w:rPr>
            </w:pPr>
            <w:r w:rsidRPr="001A7059">
              <w:rPr>
                <w:rFonts w:cs="Times New Roman"/>
                <w:color w:val="000000" w:themeColor="text1"/>
                <w:sz w:val="20"/>
                <w:szCs w:val="20"/>
              </w:rPr>
              <w:t>.88</w:t>
            </w:r>
          </w:p>
        </w:tc>
      </w:tr>
      <w:tr w:rsidR="001A7059" w:rsidRPr="001A7059" w14:paraId="3BA98E36" w14:textId="77777777" w:rsidTr="00D3691F">
        <w:tc>
          <w:tcPr>
            <w:tcW w:w="3114" w:type="dxa"/>
          </w:tcPr>
          <w:p w14:paraId="112C3C2D" w14:textId="77777777" w:rsidR="00BA2EA0" w:rsidRPr="001A7059" w:rsidRDefault="00000000">
            <w:pPr>
              <w:rPr>
                <w:color w:val="000000" w:themeColor="text1"/>
              </w:rPr>
            </w:pPr>
            <w:r w:rsidRPr="001A7059">
              <w:rPr>
                <w:rFonts w:cs="Times New Roman"/>
                <w:color w:val="000000" w:themeColor="text1"/>
                <w:sz w:val="20"/>
                <w:szCs w:val="20"/>
              </w:rPr>
              <w:t>Perceived Competence (PC)</w:t>
            </w:r>
          </w:p>
        </w:tc>
        <w:tc>
          <w:tcPr>
            <w:tcW w:w="709" w:type="dxa"/>
          </w:tcPr>
          <w:p w14:paraId="690D39ED" w14:textId="77777777" w:rsidR="00BA2EA0" w:rsidRPr="001A7059" w:rsidRDefault="00000000">
            <w:pPr>
              <w:jc w:val="center"/>
              <w:rPr>
                <w:color w:val="000000" w:themeColor="text1"/>
              </w:rPr>
            </w:pPr>
            <w:r w:rsidRPr="001A7059">
              <w:rPr>
                <w:rFonts w:cs="Times New Roman"/>
                <w:color w:val="000000" w:themeColor="text1"/>
                <w:sz w:val="20"/>
                <w:szCs w:val="20"/>
              </w:rPr>
              <w:t>2</w:t>
            </w:r>
          </w:p>
        </w:tc>
        <w:tc>
          <w:tcPr>
            <w:tcW w:w="850" w:type="dxa"/>
          </w:tcPr>
          <w:p w14:paraId="3B74200D" w14:textId="77777777" w:rsidR="00BA2EA0" w:rsidRPr="001A7059" w:rsidRDefault="00000000">
            <w:pPr>
              <w:jc w:val="center"/>
              <w:rPr>
                <w:color w:val="000000" w:themeColor="text1"/>
              </w:rPr>
            </w:pPr>
            <w:r w:rsidRPr="001A7059">
              <w:rPr>
                <w:rFonts w:cs="Times New Roman"/>
                <w:color w:val="000000" w:themeColor="text1"/>
                <w:sz w:val="20"/>
                <w:szCs w:val="20"/>
              </w:rPr>
              <w:t>48.05</w:t>
            </w:r>
          </w:p>
        </w:tc>
        <w:tc>
          <w:tcPr>
            <w:tcW w:w="1559" w:type="dxa"/>
          </w:tcPr>
          <w:p w14:paraId="70FE5C3A" w14:textId="77777777" w:rsidR="00BA2EA0" w:rsidRPr="001A7059" w:rsidRDefault="00000000">
            <w:pPr>
              <w:jc w:val="center"/>
              <w:rPr>
                <w:color w:val="000000" w:themeColor="text1"/>
              </w:rPr>
            </w:pPr>
            <w:r w:rsidRPr="001A7059">
              <w:rPr>
                <w:rFonts w:cs="Times New Roman"/>
                <w:color w:val="000000" w:themeColor="text1"/>
                <w:sz w:val="20"/>
                <w:szCs w:val="20"/>
              </w:rPr>
              <w:t>285.30</w:t>
            </w:r>
          </w:p>
        </w:tc>
        <w:tc>
          <w:tcPr>
            <w:tcW w:w="993" w:type="dxa"/>
          </w:tcPr>
          <w:p w14:paraId="6924FE2D"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275" w:type="dxa"/>
          </w:tcPr>
          <w:p w14:paraId="4B37EDC5" w14:textId="77777777" w:rsidR="00BA2EA0" w:rsidRPr="001A7059" w:rsidRDefault="00000000">
            <w:pPr>
              <w:jc w:val="center"/>
              <w:rPr>
                <w:color w:val="000000" w:themeColor="text1"/>
              </w:rPr>
            </w:pPr>
            <w:r w:rsidRPr="001A7059">
              <w:rPr>
                <w:rFonts w:cs="Times New Roman"/>
                <w:color w:val="000000" w:themeColor="text1"/>
                <w:sz w:val="20"/>
                <w:szCs w:val="20"/>
              </w:rPr>
              <w:t>.85</w:t>
            </w:r>
          </w:p>
        </w:tc>
      </w:tr>
      <w:tr w:rsidR="001A7059" w:rsidRPr="001A7059" w14:paraId="39D0B690" w14:textId="77777777" w:rsidTr="00D3691F">
        <w:tc>
          <w:tcPr>
            <w:tcW w:w="3114" w:type="dxa"/>
          </w:tcPr>
          <w:p w14:paraId="72C179D1" w14:textId="77777777" w:rsidR="00BA2EA0" w:rsidRPr="001A7059" w:rsidRDefault="00000000">
            <w:pPr>
              <w:rPr>
                <w:color w:val="000000" w:themeColor="text1"/>
              </w:rPr>
            </w:pPr>
            <w:r w:rsidRPr="001A7059">
              <w:rPr>
                <w:rFonts w:cs="Times New Roman"/>
                <w:color w:val="000000" w:themeColor="text1"/>
                <w:sz w:val="20"/>
                <w:szCs w:val="20"/>
              </w:rPr>
              <w:t>Effort/Importance (EI)</w:t>
            </w:r>
          </w:p>
        </w:tc>
        <w:tc>
          <w:tcPr>
            <w:tcW w:w="709" w:type="dxa"/>
          </w:tcPr>
          <w:p w14:paraId="036B3CB8" w14:textId="77777777" w:rsidR="00BA2EA0" w:rsidRPr="001A7059" w:rsidRDefault="00000000">
            <w:pPr>
              <w:jc w:val="center"/>
              <w:rPr>
                <w:color w:val="000000" w:themeColor="text1"/>
              </w:rPr>
            </w:pPr>
            <w:r w:rsidRPr="001A7059">
              <w:rPr>
                <w:rFonts w:cs="Times New Roman"/>
                <w:color w:val="000000" w:themeColor="text1"/>
                <w:sz w:val="20"/>
                <w:szCs w:val="20"/>
              </w:rPr>
              <w:t>2</w:t>
            </w:r>
          </w:p>
        </w:tc>
        <w:tc>
          <w:tcPr>
            <w:tcW w:w="850" w:type="dxa"/>
          </w:tcPr>
          <w:p w14:paraId="440500A3" w14:textId="77777777" w:rsidR="00BA2EA0" w:rsidRPr="001A7059" w:rsidRDefault="00000000">
            <w:pPr>
              <w:jc w:val="center"/>
              <w:rPr>
                <w:color w:val="000000" w:themeColor="text1"/>
              </w:rPr>
            </w:pPr>
            <w:r w:rsidRPr="001A7059">
              <w:rPr>
                <w:rFonts w:cs="Times New Roman"/>
                <w:color w:val="000000" w:themeColor="text1"/>
                <w:sz w:val="20"/>
                <w:szCs w:val="20"/>
              </w:rPr>
              <w:t>15.42</w:t>
            </w:r>
          </w:p>
        </w:tc>
        <w:tc>
          <w:tcPr>
            <w:tcW w:w="1559" w:type="dxa"/>
          </w:tcPr>
          <w:p w14:paraId="0EF643FC" w14:textId="77777777" w:rsidR="00BA2EA0" w:rsidRPr="001A7059" w:rsidRDefault="00000000">
            <w:pPr>
              <w:jc w:val="center"/>
              <w:rPr>
                <w:color w:val="000000" w:themeColor="text1"/>
              </w:rPr>
            </w:pPr>
            <w:r w:rsidRPr="001A7059">
              <w:rPr>
                <w:rFonts w:cs="Times New Roman"/>
                <w:color w:val="000000" w:themeColor="text1"/>
                <w:sz w:val="20"/>
                <w:szCs w:val="20"/>
              </w:rPr>
              <w:t>105.60</w:t>
            </w:r>
          </w:p>
        </w:tc>
        <w:tc>
          <w:tcPr>
            <w:tcW w:w="993" w:type="dxa"/>
          </w:tcPr>
          <w:p w14:paraId="189ADB10"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275" w:type="dxa"/>
          </w:tcPr>
          <w:p w14:paraId="07D2B75A" w14:textId="77777777" w:rsidR="00BA2EA0" w:rsidRPr="001A7059" w:rsidRDefault="00000000">
            <w:pPr>
              <w:jc w:val="center"/>
              <w:rPr>
                <w:color w:val="000000" w:themeColor="text1"/>
              </w:rPr>
            </w:pPr>
            <w:r w:rsidRPr="001A7059">
              <w:rPr>
                <w:rFonts w:cs="Times New Roman"/>
                <w:color w:val="000000" w:themeColor="text1"/>
                <w:sz w:val="20"/>
                <w:szCs w:val="20"/>
              </w:rPr>
              <w:t>.65</w:t>
            </w:r>
          </w:p>
        </w:tc>
      </w:tr>
      <w:tr w:rsidR="001A7059" w:rsidRPr="001A7059" w14:paraId="302F7854" w14:textId="77777777" w:rsidTr="00D3691F">
        <w:tc>
          <w:tcPr>
            <w:tcW w:w="3114" w:type="dxa"/>
          </w:tcPr>
          <w:p w14:paraId="16F87500" w14:textId="77777777" w:rsidR="00BA2EA0" w:rsidRPr="001A7059" w:rsidRDefault="00000000">
            <w:pPr>
              <w:rPr>
                <w:color w:val="000000" w:themeColor="text1"/>
              </w:rPr>
            </w:pPr>
            <w:r w:rsidRPr="001A7059">
              <w:rPr>
                <w:rFonts w:cs="Times New Roman"/>
                <w:color w:val="000000" w:themeColor="text1"/>
                <w:sz w:val="20"/>
                <w:szCs w:val="20"/>
              </w:rPr>
              <w:t>Perceived Choice (CH)</w:t>
            </w:r>
          </w:p>
        </w:tc>
        <w:tc>
          <w:tcPr>
            <w:tcW w:w="709" w:type="dxa"/>
          </w:tcPr>
          <w:p w14:paraId="54AD4DCD" w14:textId="77777777" w:rsidR="00BA2EA0" w:rsidRPr="001A7059" w:rsidRDefault="00000000">
            <w:pPr>
              <w:jc w:val="center"/>
              <w:rPr>
                <w:color w:val="000000" w:themeColor="text1"/>
              </w:rPr>
            </w:pPr>
            <w:r w:rsidRPr="001A7059">
              <w:rPr>
                <w:rFonts w:cs="Times New Roman"/>
                <w:color w:val="000000" w:themeColor="text1"/>
                <w:sz w:val="20"/>
                <w:szCs w:val="20"/>
              </w:rPr>
              <w:t>2</w:t>
            </w:r>
          </w:p>
        </w:tc>
        <w:tc>
          <w:tcPr>
            <w:tcW w:w="850" w:type="dxa"/>
          </w:tcPr>
          <w:p w14:paraId="178E9248" w14:textId="77777777" w:rsidR="00BA2EA0" w:rsidRPr="001A7059" w:rsidRDefault="00000000">
            <w:pPr>
              <w:jc w:val="center"/>
              <w:rPr>
                <w:color w:val="000000" w:themeColor="text1"/>
              </w:rPr>
            </w:pPr>
            <w:r w:rsidRPr="001A7059">
              <w:rPr>
                <w:rFonts w:cs="Times New Roman"/>
                <w:color w:val="000000" w:themeColor="text1"/>
                <w:sz w:val="20"/>
                <w:szCs w:val="20"/>
              </w:rPr>
              <w:t>31.05</w:t>
            </w:r>
          </w:p>
        </w:tc>
        <w:tc>
          <w:tcPr>
            <w:tcW w:w="1559" w:type="dxa"/>
          </w:tcPr>
          <w:p w14:paraId="538EA1B5" w14:textId="77777777" w:rsidR="00BA2EA0" w:rsidRPr="001A7059" w:rsidRDefault="00000000">
            <w:pPr>
              <w:jc w:val="center"/>
              <w:rPr>
                <w:color w:val="000000" w:themeColor="text1"/>
              </w:rPr>
            </w:pPr>
            <w:r w:rsidRPr="001A7059">
              <w:rPr>
                <w:rFonts w:cs="Times New Roman"/>
                <w:color w:val="000000" w:themeColor="text1"/>
                <w:sz w:val="20"/>
                <w:szCs w:val="20"/>
              </w:rPr>
              <w:t>215.40</w:t>
            </w:r>
          </w:p>
        </w:tc>
        <w:tc>
          <w:tcPr>
            <w:tcW w:w="993" w:type="dxa"/>
          </w:tcPr>
          <w:p w14:paraId="21DE7685"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275" w:type="dxa"/>
          </w:tcPr>
          <w:p w14:paraId="6E759704" w14:textId="77777777" w:rsidR="00BA2EA0" w:rsidRPr="001A7059" w:rsidRDefault="00000000">
            <w:pPr>
              <w:jc w:val="center"/>
              <w:rPr>
                <w:color w:val="000000" w:themeColor="text1"/>
              </w:rPr>
            </w:pPr>
            <w:r w:rsidRPr="001A7059">
              <w:rPr>
                <w:rFonts w:cs="Times New Roman"/>
                <w:color w:val="000000" w:themeColor="text1"/>
                <w:sz w:val="20"/>
                <w:szCs w:val="20"/>
              </w:rPr>
              <w:t>.80</w:t>
            </w:r>
          </w:p>
        </w:tc>
      </w:tr>
      <w:tr w:rsidR="001A7059" w:rsidRPr="001A7059" w14:paraId="104728B8" w14:textId="77777777" w:rsidTr="00D3691F">
        <w:tc>
          <w:tcPr>
            <w:tcW w:w="3114" w:type="dxa"/>
          </w:tcPr>
          <w:p w14:paraId="2827FC5E" w14:textId="77777777" w:rsidR="00BA2EA0" w:rsidRPr="001A7059" w:rsidRDefault="00000000">
            <w:pPr>
              <w:rPr>
                <w:color w:val="000000" w:themeColor="text1"/>
              </w:rPr>
            </w:pPr>
            <w:r w:rsidRPr="001A7059">
              <w:rPr>
                <w:rFonts w:cs="Times New Roman"/>
                <w:color w:val="000000" w:themeColor="text1"/>
                <w:sz w:val="20"/>
                <w:szCs w:val="20"/>
              </w:rPr>
              <w:t>IMI Total</w:t>
            </w:r>
          </w:p>
        </w:tc>
        <w:tc>
          <w:tcPr>
            <w:tcW w:w="709" w:type="dxa"/>
          </w:tcPr>
          <w:p w14:paraId="2109716D" w14:textId="77777777" w:rsidR="00BA2EA0" w:rsidRPr="001A7059" w:rsidRDefault="00000000">
            <w:pPr>
              <w:jc w:val="center"/>
              <w:rPr>
                <w:color w:val="000000" w:themeColor="text1"/>
              </w:rPr>
            </w:pPr>
            <w:r w:rsidRPr="001A7059">
              <w:rPr>
                <w:rFonts w:cs="Times New Roman"/>
                <w:color w:val="000000" w:themeColor="text1"/>
                <w:sz w:val="20"/>
                <w:szCs w:val="20"/>
              </w:rPr>
              <w:t>2</w:t>
            </w:r>
          </w:p>
        </w:tc>
        <w:tc>
          <w:tcPr>
            <w:tcW w:w="850" w:type="dxa"/>
          </w:tcPr>
          <w:p w14:paraId="02511CD2" w14:textId="77777777" w:rsidR="00BA2EA0" w:rsidRPr="001A7059" w:rsidRDefault="00000000">
            <w:pPr>
              <w:jc w:val="center"/>
              <w:rPr>
                <w:color w:val="000000" w:themeColor="text1"/>
              </w:rPr>
            </w:pPr>
            <w:r w:rsidRPr="001A7059">
              <w:rPr>
                <w:rFonts w:cs="Times New Roman"/>
                <w:color w:val="000000" w:themeColor="text1"/>
                <w:sz w:val="20"/>
                <w:szCs w:val="20"/>
              </w:rPr>
              <w:t>14.88</w:t>
            </w:r>
          </w:p>
        </w:tc>
        <w:tc>
          <w:tcPr>
            <w:tcW w:w="1559" w:type="dxa"/>
          </w:tcPr>
          <w:p w14:paraId="7CCB5CEE" w14:textId="77777777" w:rsidR="00BA2EA0" w:rsidRPr="001A7059" w:rsidRDefault="00000000">
            <w:pPr>
              <w:jc w:val="center"/>
              <w:rPr>
                <w:color w:val="000000" w:themeColor="text1"/>
              </w:rPr>
            </w:pPr>
            <w:r w:rsidRPr="001A7059">
              <w:rPr>
                <w:rFonts w:cs="Times New Roman"/>
                <w:color w:val="000000" w:themeColor="text1"/>
                <w:sz w:val="20"/>
                <w:szCs w:val="20"/>
              </w:rPr>
              <w:t>350.25</w:t>
            </w:r>
          </w:p>
        </w:tc>
        <w:tc>
          <w:tcPr>
            <w:tcW w:w="993" w:type="dxa"/>
          </w:tcPr>
          <w:p w14:paraId="20B922F5" w14:textId="77777777" w:rsidR="00BA2EA0" w:rsidRPr="001A7059" w:rsidRDefault="00000000">
            <w:pPr>
              <w:jc w:val="center"/>
              <w:rPr>
                <w:color w:val="000000" w:themeColor="text1"/>
              </w:rPr>
            </w:pPr>
            <w:r w:rsidRPr="001A7059">
              <w:rPr>
                <w:rFonts w:cs="Times New Roman"/>
                <w:color w:val="000000" w:themeColor="text1"/>
                <w:sz w:val="20"/>
                <w:szCs w:val="20"/>
              </w:rPr>
              <w:t>.001*</w:t>
            </w:r>
          </w:p>
        </w:tc>
        <w:tc>
          <w:tcPr>
            <w:tcW w:w="1275" w:type="dxa"/>
          </w:tcPr>
          <w:p w14:paraId="797ECB38" w14:textId="77777777" w:rsidR="00BA2EA0" w:rsidRPr="001A7059" w:rsidRDefault="00000000">
            <w:pPr>
              <w:jc w:val="center"/>
              <w:rPr>
                <w:color w:val="000000" w:themeColor="text1"/>
              </w:rPr>
            </w:pPr>
            <w:r w:rsidRPr="001A7059">
              <w:rPr>
                <w:rFonts w:cs="Times New Roman"/>
                <w:color w:val="000000" w:themeColor="text1"/>
                <w:sz w:val="20"/>
                <w:szCs w:val="20"/>
              </w:rPr>
              <w:t>.90</w:t>
            </w:r>
          </w:p>
        </w:tc>
      </w:tr>
    </w:tbl>
    <w:p w14:paraId="14F1DA9C" w14:textId="77777777" w:rsidR="00BA2EA0" w:rsidRPr="00D3691F" w:rsidRDefault="00000000">
      <w:pPr>
        <w:spacing w:before="40" w:after="80"/>
        <w:rPr>
          <w:color w:val="000000" w:themeColor="text1"/>
        </w:rPr>
      </w:pPr>
      <w:r w:rsidRPr="00D3691F">
        <w:rPr>
          <w:rFonts w:cs="Times New Roman"/>
          <w:color w:val="000000" w:themeColor="text1"/>
          <w:sz w:val="20"/>
          <w:szCs w:val="20"/>
        </w:rPr>
        <w:t>Note. *p &lt; .05. ηp² = partial eta squared. Error df = 38 for 800m (female, n = 20) and 1000m (male, n = 20).</w:t>
      </w:r>
    </w:p>
    <w:p w14:paraId="7B4BEB52" w14:textId="77777777" w:rsidR="00BA2EA0" w:rsidRPr="001A7059" w:rsidRDefault="00BA2EA0">
      <w:pPr>
        <w:spacing w:before="60" w:after="60"/>
        <w:rPr>
          <w:color w:val="000000" w:themeColor="text1"/>
        </w:rPr>
      </w:pPr>
    </w:p>
    <w:p w14:paraId="2A8FB475" w14:textId="77777777" w:rsidR="00BA2EA0" w:rsidRPr="001A7059" w:rsidRDefault="00000000">
      <w:pPr>
        <w:spacing w:before="120" w:after="40"/>
        <w:rPr>
          <w:color w:val="000000" w:themeColor="text1"/>
        </w:rPr>
      </w:pPr>
      <w:r w:rsidRPr="001A7059">
        <w:rPr>
          <w:rFonts w:cs="Times New Roman"/>
          <w:b/>
          <w:bCs/>
          <w:color w:val="000000" w:themeColor="text1"/>
          <w:sz w:val="22"/>
          <w:szCs w:val="22"/>
        </w:rPr>
        <w:t>Table 7. Bonferroni-Adjusted Pairwise Comparisons Within the Experimental Group</w:t>
      </w:r>
    </w:p>
    <w:tbl>
      <w:tblPr>
        <w:tblStyle w:val="TableGrid"/>
        <w:tblW w:w="8784" w:type="dxa"/>
        <w:tblLook w:val="0000" w:firstRow="0" w:lastRow="0" w:firstColumn="0" w:lastColumn="0" w:noHBand="0" w:noVBand="0"/>
      </w:tblPr>
      <w:tblGrid>
        <w:gridCol w:w="2830"/>
        <w:gridCol w:w="1701"/>
        <w:gridCol w:w="1134"/>
        <w:gridCol w:w="851"/>
        <w:gridCol w:w="1134"/>
        <w:gridCol w:w="1134"/>
      </w:tblGrid>
      <w:tr w:rsidR="001A7059" w:rsidRPr="001A7059" w14:paraId="363DC57A" w14:textId="77777777" w:rsidTr="00D3691F">
        <w:tc>
          <w:tcPr>
            <w:tcW w:w="2830" w:type="dxa"/>
          </w:tcPr>
          <w:p w14:paraId="660AB628" w14:textId="77777777" w:rsidR="00BA2EA0" w:rsidRPr="001A7059" w:rsidRDefault="00000000">
            <w:pPr>
              <w:jc w:val="center"/>
              <w:rPr>
                <w:color w:val="000000" w:themeColor="text1"/>
              </w:rPr>
            </w:pPr>
            <w:r w:rsidRPr="001A7059">
              <w:rPr>
                <w:rFonts w:cs="Times New Roman"/>
                <w:b/>
                <w:bCs/>
                <w:color w:val="000000" w:themeColor="text1"/>
                <w:sz w:val="20"/>
                <w:szCs w:val="20"/>
              </w:rPr>
              <w:t>Variable</w:t>
            </w:r>
          </w:p>
        </w:tc>
        <w:tc>
          <w:tcPr>
            <w:tcW w:w="1701" w:type="dxa"/>
          </w:tcPr>
          <w:p w14:paraId="43FB0B93" w14:textId="77777777" w:rsidR="00BA2EA0" w:rsidRPr="001A7059" w:rsidRDefault="00000000">
            <w:pPr>
              <w:jc w:val="center"/>
              <w:rPr>
                <w:color w:val="000000" w:themeColor="text1"/>
              </w:rPr>
            </w:pPr>
            <w:r w:rsidRPr="001A7059">
              <w:rPr>
                <w:rFonts w:cs="Times New Roman"/>
                <w:b/>
                <w:bCs/>
                <w:color w:val="000000" w:themeColor="text1"/>
                <w:sz w:val="20"/>
                <w:szCs w:val="20"/>
              </w:rPr>
              <w:t>Comparison</w:t>
            </w:r>
          </w:p>
        </w:tc>
        <w:tc>
          <w:tcPr>
            <w:tcW w:w="1134" w:type="dxa"/>
          </w:tcPr>
          <w:p w14:paraId="10F7E796" w14:textId="77777777" w:rsidR="00BA2EA0" w:rsidRPr="001A7059" w:rsidRDefault="00000000">
            <w:pPr>
              <w:jc w:val="center"/>
              <w:rPr>
                <w:color w:val="000000" w:themeColor="text1"/>
              </w:rPr>
            </w:pPr>
            <w:r w:rsidRPr="001A7059">
              <w:rPr>
                <w:rFonts w:cs="Times New Roman"/>
                <w:b/>
                <w:bCs/>
                <w:color w:val="000000" w:themeColor="text1"/>
                <w:sz w:val="20"/>
                <w:szCs w:val="20"/>
              </w:rPr>
              <w:t>Mean Diff.</w:t>
            </w:r>
          </w:p>
        </w:tc>
        <w:tc>
          <w:tcPr>
            <w:tcW w:w="851" w:type="dxa"/>
          </w:tcPr>
          <w:p w14:paraId="117C2F86" w14:textId="77777777" w:rsidR="00BA2EA0" w:rsidRPr="001A7059" w:rsidRDefault="00000000">
            <w:pPr>
              <w:jc w:val="center"/>
              <w:rPr>
                <w:color w:val="000000" w:themeColor="text1"/>
              </w:rPr>
            </w:pPr>
            <w:r w:rsidRPr="001A7059">
              <w:rPr>
                <w:rFonts w:cs="Times New Roman"/>
                <w:b/>
                <w:bCs/>
                <w:color w:val="000000" w:themeColor="text1"/>
                <w:sz w:val="20"/>
                <w:szCs w:val="20"/>
              </w:rPr>
              <w:t>t</w:t>
            </w:r>
          </w:p>
        </w:tc>
        <w:tc>
          <w:tcPr>
            <w:tcW w:w="1134" w:type="dxa"/>
          </w:tcPr>
          <w:p w14:paraId="6437ECD6" w14:textId="77777777" w:rsidR="00BA2EA0" w:rsidRPr="001A7059" w:rsidRDefault="00000000">
            <w:pPr>
              <w:jc w:val="center"/>
              <w:rPr>
                <w:color w:val="000000" w:themeColor="text1"/>
              </w:rPr>
            </w:pPr>
            <w:r w:rsidRPr="001A7059">
              <w:rPr>
                <w:rFonts w:cs="Times New Roman"/>
                <w:b/>
                <w:bCs/>
                <w:color w:val="000000" w:themeColor="text1"/>
                <w:sz w:val="20"/>
                <w:szCs w:val="20"/>
              </w:rPr>
              <w:t>p (Bonf.)</w:t>
            </w:r>
          </w:p>
        </w:tc>
        <w:tc>
          <w:tcPr>
            <w:tcW w:w="1134" w:type="dxa"/>
          </w:tcPr>
          <w:p w14:paraId="5085C0AE" w14:textId="77777777" w:rsidR="00BA2EA0" w:rsidRPr="001A7059" w:rsidRDefault="00000000">
            <w:pPr>
              <w:jc w:val="center"/>
              <w:rPr>
                <w:color w:val="000000" w:themeColor="text1"/>
              </w:rPr>
            </w:pPr>
            <w:r w:rsidRPr="001A7059">
              <w:rPr>
                <w:rFonts w:cs="Times New Roman"/>
                <w:b/>
                <w:bCs/>
                <w:color w:val="000000" w:themeColor="text1"/>
                <w:sz w:val="20"/>
                <w:szCs w:val="20"/>
              </w:rPr>
              <w:t>Cohen's d</w:t>
            </w:r>
          </w:p>
        </w:tc>
      </w:tr>
      <w:tr w:rsidR="001A7059" w:rsidRPr="001A7059" w14:paraId="4061DD70" w14:textId="77777777" w:rsidTr="00D3691F">
        <w:tc>
          <w:tcPr>
            <w:tcW w:w="8784" w:type="dxa"/>
            <w:gridSpan w:val="6"/>
          </w:tcPr>
          <w:p w14:paraId="7ACDB33B" w14:textId="77777777" w:rsidR="00BA2EA0" w:rsidRPr="001A7059" w:rsidRDefault="00000000" w:rsidP="000E4098">
            <w:pPr>
              <w:rPr>
                <w:color w:val="000000" w:themeColor="text1"/>
              </w:rPr>
            </w:pPr>
            <w:r w:rsidRPr="001A7059">
              <w:rPr>
                <w:rFonts w:cs="Times New Roman"/>
                <w:b/>
                <w:bCs/>
                <w:color w:val="000000" w:themeColor="text1"/>
                <w:sz w:val="20"/>
                <w:szCs w:val="20"/>
              </w:rPr>
              <w:t>Health-Related Physical Fitness (HRPF)</w:t>
            </w:r>
          </w:p>
        </w:tc>
      </w:tr>
      <w:tr w:rsidR="001A7059" w:rsidRPr="001A7059" w14:paraId="0C45AF2A" w14:textId="77777777" w:rsidTr="00D3691F">
        <w:tc>
          <w:tcPr>
            <w:tcW w:w="2830" w:type="dxa"/>
            <w:vMerge w:val="restart"/>
          </w:tcPr>
          <w:p w14:paraId="0578E709" w14:textId="77777777" w:rsidR="004C4439" w:rsidRPr="001A7059" w:rsidRDefault="004C4439" w:rsidP="004C4439">
            <w:pPr>
              <w:jc w:val="center"/>
              <w:rPr>
                <w:color w:val="000000" w:themeColor="text1"/>
              </w:rPr>
            </w:pPr>
            <w:r w:rsidRPr="001A7059">
              <w:rPr>
                <w:rFonts w:cs="Times New Roman"/>
                <w:b/>
                <w:bCs/>
                <w:color w:val="000000" w:themeColor="text1"/>
                <w:sz w:val="20"/>
                <w:szCs w:val="20"/>
              </w:rPr>
              <w:t>Standing Long Jump (cm)</w:t>
            </w:r>
          </w:p>
        </w:tc>
        <w:tc>
          <w:tcPr>
            <w:tcW w:w="1701" w:type="dxa"/>
          </w:tcPr>
          <w:p w14:paraId="0A43F37A" w14:textId="77777777" w:rsidR="004C4439" w:rsidRPr="001A7059" w:rsidRDefault="004C4439">
            <w:pPr>
              <w:jc w:val="center"/>
              <w:rPr>
                <w:color w:val="000000" w:themeColor="text1"/>
              </w:rPr>
            </w:pPr>
            <w:r w:rsidRPr="001A7059">
              <w:rPr>
                <w:rFonts w:cs="Times New Roman"/>
                <w:color w:val="000000" w:themeColor="text1"/>
                <w:sz w:val="20"/>
                <w:szCs w:val="20"/>
              </w:rPr>
              <w:t>Pre vs. Mid</w:t>
            </w:r>
          </w:p>
        </w:tc>
        <w:tc>
          <w:tcPr>
            <w:tcW w:w="1134" w:type="dxa"/>
          </w:tcPr>
          <w:p w14:paraId="6BE0536E" w14:textId="77777777" w:rsidR="004C4439" w:rsidRPr="001A7059" w:rsidRDefault="004C4439">
            <w:pPr>
              <w:jc w:val="center"/>
              <w:rPr>
                <w:color w:val="000000" w:themeColor="text1"/>
              </w:rPr>
            </w:pPr>
            <w:r w:rsidRPr="001A7059">
              <w:rPr>
                <w:rFonts w:cs="Times New Roman"/>
                <w:color w:val="000000" w:themeColor="text1"/>
                <w:sz w:val="20"/>
                <w:szCs w:val="20"/>
              </w:rPr>
              <w:t>1.45</w:t>
            </w:r>
          </w:p>
        </w:tc>
        <w:tc>
          <w:tcPr>
            <w:tcW w:w="851" w:type="dxa"/>
          </w:tcPr>
          <w:p w14:paraId="17ED8113" w14:textId="77777777" w:rsidR="004C4439" w:rsidRPr="001A7059" w:rsidRDefault="004C4439">
            <w:pPr>
              <w:jc w:val="center"/>
              <w:rPr>
                <w:color w:val="000000" w:themeColor="text1"/>
              </w:rPr>
            </w:pPr>
            <w:r w:rsidRPr="001A7059">
              <w:rPr>
                <w:rFonts w:cs="Times New Roman"/>
                <w:color w:val="000000" w:themeColor="text1"/>
                <w:sz w:val="20"/>
                <w:szCs w:val="20"/>
              </w:rPr>
              <w:t>-1.54</w:t>
            </w:r>
          </w:p>
        </w:tc>
        <w:tc>
          <w:tcPr>
            <w:tcW w:w="1134" w:type="dxa"/>
          </w:tcPr>
          <w:p w14:paraId="0D7D6EC7" w14:textId="77777777" w:rsidR="004C4439" w:rsidRPr="001A7059" w:rsidRDefault="004C4439">
            <w:pPr>
              <w:jc w:val="center"/>
              <w:rPr>
                <w:color w:val="000000" w:themeColor="text1"/>
              </w:rPr>
            </w:pPr>
            <w:r w:rsidRPr="001A7059">
              <w:rPr>
                <w:rFonts w:cs="Times New Roman"/>
                <w:color w:val="000000" w:themeColor="text1"/>
                <w:sz w:val="20"/>
                <w:szCs w:val="20"/>
              </w:rPr>
              <w:t>.40</w:t>
            </w:r>
          </w:p>
        </w:tc>
        <w:tc>
          <w:tcPr>
            <w:tcW w:w="1134" w:type="dxa"/>
          </w:tcPr>
          <w:p w14:paraId="200F769A" w14:textId="77777777" w:rsidR="004C4439" w:rsidRPr="001A7059" w:rsidRDefault="004C4439">
            <w:pPr>
              <w:jc w:val="center"/>
              <w:rPr>
                <w:color w:val="000000" w:themeColor="text1"/>
              </w:rPr>
            </w:pPr>
            <w:r w:rsidRPr="001A7059">
              <w:rPr>
                <w:rFonts w:cs="Times New Roman"/>
                <w:color w:val="000000" w:themeColor="text1"/>
                <w:sz w:val="20"/>
                <w:szCs w:val="20"/>
              </w:rPr>
              <w:t>.24</w:t>
            </w:r>
          </w:p>
        </w:tc>
      </w:tr>
      <w:tr w:rsidR="001A7059" w:rsidRPr="001A7059" w14:paraId="79A8E357" w14:textId="77777777" w:rsidTr="00D3691F">
        <w:tc>
          <w:tcPr>
            <w:tcW w:w="2830" w:type="dxa"/>
            <w:vMerge/>
          </w:tcPr>
          <w:p w14:paraId="685DA117" w14:textId="77777777" w:rsidR="004C4439" w:rsidRPr="001A7059" w:rsidRDefault="004C4439" w:rsidP="004C4439">
            <w:pPr>
              <w:jc w:val="center"/>
              <w:rPr>
                <w:color w:val="000000" w:themeColor="text1"/>
              </w:rPr>
            </w:pPr>
          </w:p>
        </w:tc>
        <w:tc>
          <w:tcPr>
            <w:tcW w:w="1701" w:type="dxa"/>
          </w:tcPr>
          <w:p w14:paraId="6AF9F074" w14:textId="77777777" w:rsidR="004C4439" w:rsidRPr="001A7059" w:rsidRDefault="004C4439">
            <w:pPr>
              <w:jc w:val="center"/>
              <w:rPr>
                <w:color w:val="000000" w:themeColor="text1"/>
              </w:rPr>
            </w:pPr>
            <w:r w:rsidRPr="001A7059">
              <w:rPr>
                <w:rFonts w:cs="Times New Roman"/>
                <w:color w:val="000000" w:themeColor="text1"/>
                <w:sz w:val="20"/>
                <w:szCs w:val="20"/>
              </w:rPr>
              <w:t>Mid vs. Post</w:t>
            </w:r>
          </w:p>
        </w:tc>
        <w:tc>
          <w:tcPr>
            <w:tcW w:w="1134" w:type="dxa"/>
          </w:tcPr>
          <w:p w14:paraId="118A9113" w14:textId="77777777" w:rsidR="004C4439" w:rsidRPr="001A7059" w:rsidRDefault="004C4439">
            <w:pPr>
              <w:jc w:val="center"/>
              <w:rPr>
                <w:color w:val="000000" w:themeColor="text1"/>
              </w:rPr>
            </w:pPr>
            <w:r w:rsidRPr="001A7059">
              <w:rPr>
                <w:rFonts w:cs="Times New Roman"/>
                <w:color w:val="000000" w:themeColor="text1"/>
                <w:sz w:val="20"/>
                <w:szCs w:val="20"/>
              </w:rPr>
              <w:t>5.67</w:t>
            </w:r>
          </w:p>
        </w:tc>
        <w:tc>
          <w:tcPr>
            <w:tcW w:w="851" w:type="dxa"/>
          </w:tcPr>
          <w:p w14:paraId="0BEC2DD8" w14:textId="77777777" w:rsidR="004C4439" w:rsidRPr="001A7059" w:rsidRDefault="004C4439">
            <w:pPr>
              <w:jc w:val="center"/>
              <w:rPr>
                <w:color w:val="000000" w:themeColor="text1"/>
              </w:rPr>
            </w:pPr>
            <w:r w:rsidRPr="001A7059">
              <w:rPr>
                <w:rFonts w:cs="Times New Roman"/>
                <w:color w:val="000000" w:themeColor="text1"/>
                <w:sz w:val="20"/>
                <w:szCs w:val="20"/>
              </w:rPr>
              <w:t>-36.00</w:t>
            </w:r>
          </w:p>
        </w:tc>
        <w:tc>
          <w:tcPr>
            <w:tcW w:w="1134" w:type="dxa"/>
          </w:tcPr>
          <w:p w14:paraId="7EA763D3"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76AD83DE" w14:textId="77777777" w:rsidR="004C4439" w:rsidRPr="001A7059" w:rsidRDefault="004C4439">
            <w:pPr>
              <w:jc w:val="center"/>
              <w:rPr>
                <w:color w:val="000000" w:themeColor="text1"/>
              </w:rPr>
            </w:pPr>
            <w:r w:rsidRPr="001A7059">
              <w:rPr>
                <w:rFonts w:cs="Times New Roman"/>
                <w:color w:val="000000" w:themeColor="text1"/>
                <w:sz w:val="20"/>
                <w:szCs w:val="20"/>
              </w:rPr>
              <w:t>5.69</w:t>
            </w:r>
          </w:p>
        </w:tc>
      </w:tr>
      <w:tr w:rsidR="001A7059" w:rsidRPr="001A7059" w14:paraId="5D3D0BA9" w14:textId="77777777" w:rsidTr="00D3691F">
        <w:tc>
          <w:tcPr>
            <w:tcW w:w="2830" w:type="dxa"/>
            <w:vMerge/>
          </w:tcPr>
          <w:p w14:paraId="5F267F02" w14:textId="77777777" w:rsidR="004C4439" w:rsidRPr="001A7059" w:rsidRDefault="004C4439" w:rsidP="004C4439">
            <w:pPr>
              <w:jc w:val="center"/>
              <w:rPr>
                <w:color w:val="000000" w:themeColor="text1"/>
              </w:rPr>
            </w:pPr>
          </w:p>
        </w:tc>
        <w:tc>
          <w:tcPr>
            <w:tcW w:w="1701" w:type="dxa"/>
          </w:tcPr>
          <w:p w14:paraId="62E35A0C" w14:textId="77777777" w:rsidR="004C4439" w:rsidRPr="001A7059" w:rsidRDefault="004C4439">
            <w:pPr>
              <w:jc w:val="center"/>
              <w:rPr>
                <w:color w:val="000000" w:themeColor="text1"/>
              </w:rPr>
            </w:pPr>
            <w:r w:rsidRPr="001A7059">
              <w:rPr>
                <w:rFonts w:cs="Times New Roman"/>
                <w:color w:val="000000" w:themeColor="text1"/>
                <w:sz w:val="20"/>
                <w:szCs w:val="20"/>
              </w:rPr>
              <w:t>Pre vs. Post</w:t>
            </w:r>
          </w:p>
        </w:tc>
        <w:tc>
          <w:tcPr>
            <w:tcW w:w="1134" w:type="dxa"/>
          </w:tcPr>
          <w:p w14:paraId="470274E5" w14:textId="77777777" w:rsidR="004C4439" w:rsidRPr="001A7059" w:rsidRDefault="004C4439">
            <w:pPr>
              <w:jc w:val="center"/>
              <w:rPr>
                <w:color w:val="000000" w:themeColor="text1"/>
              </w:rPr>
            </w:pPr>
            <w:r w:rsidRPr="001A7059">
              <w:rPr>
                <w:rFonts w:cs="Times New Roman"/>
                <w:color w:val="000000" w:themeColor="text1"/>
                <w:sz w:val="20"/>
                <w:szCs w:val="20"/>
              </w:rPr>
              <w:t>7.12</w:t>
            </w:r>
          </w:p>
        </w:tc>
        <w:tc>
          <w:tcPr>
            <w:tcW w:w="851" w:type="dxa"/>
          </w:tcPr>
          <w:p w14:paraId="444B5CAB" w14:textId="77777777" w:rsidR="004C4439" w:rsidRPr="001A7059" w:rsidRDefault="004C4439">
            <w:pPr>
              <w:jc w:val="center"/>
              <w:rPr>
                <w:color w:val="000000" w:themeColor="text1"/>
              </w:rPr>
            </w:pPr>
            <w:r w:rsidRPr="001A7059">
              <w:rPr>
                <w:rFonts w:cs="Times New Roman"/>
                <w:color w:val="000000" w:themeColor="text1"/>
                <w:sz w:val="20"/>
                <w:szCs w:val="20"/>
              </w:rPr>
              <w:t>-7.29</w:t>
            </w:r>
          </w:p>
        </w:tc>
        <w:tc>
          <w:tcPr>
            <w:tcW w:w="1134" w:type="dxa"/>
          </w:tcPr>
          <w:p w14:paraId="1A2EE00B"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1355CA42" w14:textId="77777777" w:rsidR="004C4439" w:rsidRPr="001A7059" w:rsidRDefault="004C4439">
            <w:pPr>
              <w:jc w:val="center"/>
              <w:rPr>
                <w:color w:val="000000" w:themeColor="text1"/>
              </w:rPr>
            </w:pPr>
            <w:r w:rsidRPr="001A7059">
              <w:rPr>
                <w:rFonts w:cs="Times New Roman"/>
                <w:color w:val="000000" w:themeColor="text1"/>
                <w:sz w:val="20"/>
                <w:szCs w:val="20"/>
              </w:rPr>
              <w:t>1.15</w:t>
            </w:r>
          </w:p>
        </w:tc>
      </w:tr>
      <w:tr w:rsidR="001A7059" w:rsidRPr="001A7059" w14:paraId="5ECC943C" w14:textId="77777777" w:rsidTr="00D3691F">
        <w:tc>
          <w:tcPr>
            <w:tcW w:w="2830" w:type="dxa"/>
            <w:vMerge w:val="restart"/>
          </w:tcPr>
          <w:p w14:paraId="09F52964" w14:textId="77777777" w:rsidR="004C4439" w:rsidRPr="001A7059" w:rsidRDefault="004C4439" w:rsidP="004C4439">
            <w:pPr>
              <w:jc w:val="center"/>
              <w:rPr>
                <w:color w:val="000000" w:themeColor="text1"/>
              </w:rPr>
            </w:pPr>
            <w:r w:rsidRPr="001A7059">
              <w:rPr>
                <w:rFonts w:cs="Times New Roman"/>
                <w:b/>
                <w:bCs/>
                <w:color w:val="000000" w:themeColor="text1"/>
                <w:sz w:val="20"/>
                <w:szCs w:val="20"/>
              </w:rPr>
              <w:t>Sit-and-Reach (cm)</w:t>
            </w:r>
          </w:p>
        </w:tc>
        <w:tc>
          <w:tcPr>
            <w:tcW w:w="1701" w:type="dxa"/>
          </w:tcPr>
          <w:p w14:paraId="1D419063" w14:textId="77777777" w:rsidR="004C4439" w:rsidRPr="001A7059" w:rsidRDefault="004C4439">
            <w:pPr>
              <w:jc w:val="center"/>
              <w:rPr>
                <w:color w:val="000000" w:themeColor="text1"/>
              </w:rPr>
            </w:pPr>
            <w:r w:rsidRPr="001A7059">
              <w:rPr>
                <w:rFonts w:cs="Times New Roman"/>
                <w:color w:val="000000" w:themeColor="text1"/>
                <w:sz w:val="20"/>
                <w:szCs w:val="20"/>
              </w:rPr>
              <w:t>Pre vs. Mid</w:t>
            </w:r>
          </w:p>
        </w:tc>
        <w:tc>
          <w:tcPr>
            <w:tcW w:w="1134" w:type="dxa"/>
          </w:tcPr>
          <w:p w14:paraId="774CDC23" w14:textId="77777777" w:rsidR="004C4439" w:rsidRPr="001A7059" w:rsidRDefault="004C4439">
            <w:pPr>
              <w:jc w:val="center"/>
              <w:rPr>
                <w:color w:val="000000" w:themeColor="text1"/>
              </w:rPr>
            </w:pPr>
            <w:r w:rsidRPr="001A7059">
              <w:rPr>
                <w:rFonts w:cs="Times New Roman"/>
                <w:color w:val="000000" w:themeColor="text1"/>
                <w:sz w:val="20"/>
                <w:szCs w:val="20"/>
              </w:rPr>
              <w:t>0.30</w:t>
            </w:r>
          </w:p>
        </w:tc>
        <w:tc>
          <w:tcPr>
            <w:tcW w:w="851" w:type="dxa"/>
          </w:tcPr>
          <w:p w14:paraId="5AA61111" w14:textId="77777777" w:rsidR="004C4439" w:rsidRPr="001A7059" w:rsidRDefault="004C4439">
            <w:pPr>
              <w:jc w:val="center"/>
              <w:rPr>
                <w:color w:val="000000" w:themeColor="text1"/>
              </w:rPr>
            </w:pPr>
            <w:r w:rsidRPr="001A7059">
              <w:rPr>
                <w:rFonts w:cs="Times New Roman"/>
                <w:color w:val="000000" w:themeColor="text1"/>
                <w:sz w:val="20"/>
                <w:szCs w:val="20"/>
              </w:rPr>
              <w:t>-12.35</w:t>
            </w:r>
          </w:p>
        </w:tc>
        <w:tc>
          <w:tcPr>
            <w:tcW w:w="1134" w:type="dxa"/>
          </w:tcPr>
          <w:p w14:paraId="2FE997A9"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2F6C0A1C" w14:textId="77777777" w:rsidR="004C4439" w:rsidRPr="001A7059" w:rsidRDefault="004C4439">
            <w:pPr>
              <w:jc w:val="center"/>
              <w:rPr>
                <w:color w:val="000000" w:themeColor="text1"/>
              </w:rPr>
            </w:pPr>
            <w:r w:rsidRPr="001A7059">
              <w:rPr>
                <w:rFonts w:cs="Times New Roman"/>
                <w:color w:val="000000" w:themeColor="text1"/>
                <w:sz w:val="20"/>
                <w:szCs w:val="20"/>
              </w:rPr>
              <w:t>1.95</w:t>
            </w:r>
          </w:p>
        </w:tc>
      </w:tr>
      <w:tr w:rsidR="001A7059" w:rsidRPr="001A7059" w14:paraId="69DD0E9B" w14:textId="77777777" w:rsidTr="00D3691F">
        <w:tc>
          <w:tcPr>
            <w:tcW w:w="2830" w:type="dxa"/>
            <w:vMerge/>
          </w:tcPr>
          <w:p w14:paraId="695FA73F" w14:textId="77777777" w:rsidR="004C4439" w:rsidRPr="001A7059" w:rsidRDefault="004C4439" w:rsidP="004C4439">
            <w:pPr>
              <w:jc w:val="center"/>
              <w:rPr>
                <w:color w:val="000000" w:themeColor="text1"/>
              </w:rPr>
            </w:pPr>
          </w:p>
        </w:tc>
        <w:tc>
          <w:tcPr>
            <w:tcW w:w="1701" w:type="dxa"/>
          </w:tcPr>
          <w:p w14:paraId="15A019D8" w14:textId="77777777" w:rsidR="004C4439" w:rsidRPr="001A7059" w:rsidRDefault="004C4439">
            <w:pPr>
              <w:jc w:val="center"/>
              <w:rPr>
                <w:color w:val="000000" w:themeColor="text1"/>
              </w:rPr>
            </w:pPr>
            <w:r w:rsidRPr="001A7059">
              <w:rPr>
                <w:rFonts w:cs="Times New Roman"/>
                <w:color w:val="000000" w:themeColor="text1"/>
                <w:sz w:val="20"/>
                <w:szCs w:val="20"/>
              </w:rPr>
              <w:t>Mid vs. Post</w:t>
            </w:r>
          </w:p>
        </w:tc>
        <w:tc>
          <w:tcPr>
            <w:tcW w:w="1134" w:type="dxa"/>
          </w:tcPr>
          <w:p w14:paraId="3A0C33E8" w14:textId="77777777" w:rsidR="004C4439" w:rsidRPr="001A7059" w:rsidRDefault="004C4439">
            <w:pPr>
              <w:jc w:val="center"/>
              <w:rPr>
                <w:color w:val="000000" w:themeColor="text1"/>
              </w:rPr>
            </w:pPr>
            <w:r w:rsidRPr="001A7059">
              <w:rPr>
                <w:rFonts w:cs="Times New Roman"/>
                <w:color w:val="000000" w:themeColor="text1"/>
                <w:sz w:val="20"/>
                <w:szCs w:val="20"/>
              </w:rPr>
              <w:t>0.66</w:t>
            </w:r>
          </w:p>
        </w:tc>
        <w:tc>
          <w:tcPr>
            <w:tcW w:w="851" w:type="dxa"/>
          </w:tcPr>
          <w:p w14:paraId="01302D37" w14:textId="77777777" w:rsidR="004C4439" w:rsidRPr="001A7059" w:rsidRDefault="004C4439">
            <w:pPr>
              <w:jc w:val="center"/>
              <w:rPr>
                <w:color w:val="000000" w:themeColor="text1"/>
              </w:rPr>
            </w:pPr>
            <w:r w:rsidRPr="001A7059">
              <w:rPr>
                <w:rFonts w:cs="Times New Roman"/>
                <w:color w:val="000000" w:themeColor="text1"/>
                <w:sz w:val="20"/>
                <w:szCs w:val="20"/>
              </w:rPr>
              <w:t>-13.65</w:t>
            </w:r>
          </w:p>
        </w:tc>
        <w:tc>
          <w:tcPr>
            <w:tcW w:w="1134" w:type="dxa"/>
          </w:tcPr>
          <w:p w14:paraId="304359F8"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22DF4169" w14:textId="77777777" w:rsidR="004C4439" w:rsidRPr="001A7059" w:rsidRDefault="004C4439">
            <w:pPr>
              <w:jc w:val="center"/>
              <w:rPr>
                <w:color w:val="000000" w:themeColor="text1"/>
              </w:rPr>
            </w:pPr>
            <w:r w:rsidRPr="001A7059">
              <w:rPr>
                <w:rFonts w:cs="Times New Roman"/>
                <w:color w:val="000000" w:themeColor="text1"/>
                <w:sz w:val="20"/>
                <w:szCs w:val="20"/>
              </w:rPr>
              <w:t>2.16</w:t>
            </w:r>
          </w:p>
        </w:tc>
      </w:tr>
      <w:tr w:rsidR="001A7059" w:rsidRPr="001A7059" w14:paraId="2FC9CF5E" w14:textId="77777777" w:rsidTr="00D3691F">
        <w:tc>
          <w:tcPr>
            <w:tcW w:w="2830" w:type="dxa"/>
            <w:vMerge/>
          </w:tcPr>
          <w:p w14:paraId="60862E01" w14:textId="77777777" w:rsidR="004C4439" w:rsidRPr="001A7059" w:rsidRDefault="004C4439" w:rsidP="004C4439">
            <w:pPr>
              <w:jc w:val="center"/>
              <w:rPr>
                <w:color w:val="000000" w:themeColor="text1"/>
              </w:rPr>
            </w:pPr>
          </w:p>
        </w:tc>
        <w:tc>
          <w:tcPr>
            <w:tcW w:w="1701" w:type="dxa"/>
          </w:tcPr>
          <w:p w14:paraId="169FCEDB" w14:textId="77777777" w:rsidR="004C4439" w:rsidRPr="001A7059" w:rsidRDefault="004C4439">
            <w:pPr>
              <w:jc w:val="center"/>
              <w:rPr>
                <w:color w:val="000000" w:themeColor="text1"/>
              </w:rPr>
            </w:pPr>
            <w:r w:rsidRPr="001A7059">
              <w:rPr>
                <w:rFonts w:cs="Times New Roman"/>
                <w:color w:val="000000" w:themeColor="text1"/>
                <w:sz w:val="20"/>
                <w:szCs w:val="20"/>
              </w:rPr>
              <w:t>Pre vs. Post</w:t>
            </w:r>
          </w:p>
        </w:tc>
        <w:tc>
          <w:tcPr>
            <w:tcW w:w="1134" w:type="dxa"/>
          </w:tcPr>
          <w:p w14:paraId="0BCF7005" w14:textId="77777777" w:rsidR="004C4439" w:rsidRPr="001A7059" w:rsidRDefault="004C4439">
            <w:pPr>
              <w:jc w:val="center"/>
              <w:rPr>
                <w:color w:val="000000" w:themeColor="text1"/>
              </w:rPr>
            </w:pPr>
            <w:r w:rsidRPr="001A7059">
              <w:rPr>
                <w:rFonts w:cs="Times New Roman"/>
                <w:color w:val="000000" w:themeColor="text1"/>
                <w:sz w:val="20"/>
                <w:szCs w:val="20"/>
              </w:rPr>
              <w:t>0.96</w:t>
            </w:r>
          </w:p>
        </w:tc>
        <w:tc>
          <w:tcPr>
            <w:tcW w:w="851" w:type="dxa"/>
          </w:tcPr>
          <w:p w14:paraId="300915BB" w14:textId="77777777" w:rsidR="004C4439" w:rsidRPr="001A7059" w:rsidRDefault="004C4439">
            <w:pPr>
              <w:jc w:val="center"/>
              <w:rPr>
                <w:color w:val="000000" w:themeColor="text1"/>
              </w:rPr>
            </w:pPr>
            <w:r w:rsidRPr="001A7059">
              <w:rPr>
                <w:rFonts w:cs="Times New Roman"/>
                <w:color w:val="000000" w:themeColor="text1"/>
                <w:sz w:val="20"/>
                <w:szCs w:val="20"/>
              </w:rPr>
              <w:t>-15.34</w:t>
            </w:r>
          </w:p>
        </w:tc>
        <w:tc>
          <w:tcPr>
            <w:tcW w:w="1134" w:type="dxa"/>
          </w:tcPr>
          <w:p w14:paraId="67937D53"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203BC38E" w14:textId="77777777" w:rsidR="004C4439" w:rsidRPr="001A7059" w:rsidRDefault="004C4439">
            <w:pPr>
              <w:jc w:val="center"/>
              <w:rPr>
                <w:color w:val="000000" w:themeColor="text1"/>
              </w:rPr>
            </w:pPr>
            <w:r w:rsidRPr="001A7059">
              <w:rPr>
                <w:rFonts w:cs="Times New Roman"/>
                <w:color w:val="000000" w:themeColor="text1"/>
                <w:sz w:val="20"/>
                <w:szCs w:val="20"/>
              </w:rPr>
              <w:t>2.43</w:t>
            </w:r>
          </w:p>
        </w:tc>
      </w:tr>
      <w:tr w:rsidR="001A7059" w:rsidRPr="001A7059" w14:paraId="1DBDDEDC" w14:textId="77777777" w:rsidTr="00D3691F">
        <w:tc>
          <w:tcPr>
            <w:tcW w:w="2830" w:type="dxa"/>
            <w:vMerge w:val="restart"/>
          </w:tcPr>
          <w:p w14:paraId="6C250623" w14:textId="25AEC96E" w:rsidR="004C4439" w:rsidRPr="001A7059" w:rsidRDefault="004C4439" w:rsidP="004C4439">
            <w:pPr>
              <w:jc w:val="center"/>
              <w:rPr>
                <w:color w:val="000000" w:themeColor="text1"/>
              </w:rPr>
            </w:pPr>
            <w:r w:rsidRPr="001A7059">
              <w:rPr>
                <w:rFonts w:cs="Times New Roman"/>
                <w:b/>
                <w:bCs/>
                <w:color w:val="000000" w:themeColor="text1"/>
                <w:sz w:val="20"/>
                <w:szCs w:val="20"/>
              </w:rPr>
              <w:t>800m Run–F (</w:t>
            </w:r>
            <w:r w:rsidRPr="001A7059">
              <w:rPr>
                <w:b/>
                <w:bCs/>
                <w:color w:val="000000" w:themeColor="text1"/>
                <w:sz w:val="20"/>
                <w:szCs w:val="20"/>
                <w:lang w:val="en-US"/>
              </w:rPr>
              <w:t>min</w:t>
            </w:r>
            <w:r w:rsidRPr="001A7059">
              <w:rPr>
                <w:rFonts w:cs="Times New Roman"/>
                <w:b/>
                <w:bCs/>
                <w:color w:val="000000" w:themeColor="text1"/>
                <w:sz w:val="20"/>
                <w:szCs w:val="20"/>
              </w:rPr>
              <w:t>)</w:t>
            </w:r>
          </w:p>
        </w:tc>
        <w:tc>
          <w:tcPr>
            <w:tcW w:w="1701" w:type="dxa"/>
          </w:tcPr>
          <w:p w14:paraId="6369675F" w14:textId="77777777" w:rsidR="004C4439" w:rsidRPr="001A7059" w:rsidRDefault="004C4439">
            <w:pPr>
              <w:jc w:val="center"/>
              <w:rPr>
                <w:color w:val="000000" w:themeColor="text1"/>
              </w:rPr>
            </w:pPr>
            <w:r w:rsidRPr="001A7059">
              <w:rPr>
                <w:rFonts w:cs="Times New Roman"/>
                <w:color w:val="000000" w:themeColor="text1"/>
                <w:sz w:val="20"/>
                <w:szCs w:val="20"/>
              </w:rPr>
              <w:t>Pre vs. Mid</w:t>
            </w:r>
          </w:p>
        </w:tc>
        <w:tc>
          <w:tcPr>
            <w:tcW w:w="1134" w:type="dxa"/>
          </w:tcPr>
          <w:p w14:paraId="5DAF8EB0" w14:textId="77777777" w:rsidR="004C4439" w:rsidRPr="001A7059" w:rsidRDefault="004C4439">
            <w:pPr>
              <w:jc w:val="center"/>
              <w:rPr>
                <w:color w:val="000000" w:themeColor="text1"/>
              </w:rPr>
            </w:pPr>
            <w:r w:rsidRPr="001A7059">
              <w:rPr>
                <w:rFonts w:cs="Times New Roman"/>
                <w:color w:val="000000" w:themeColor="text1"/>
                <w:sz w:val="20"/>
                <w:szCs w:val="20"/>
              </w:rPr>
              <w:t>-5.11</w:t>
            </w:r>
          </w:p>
        </w:tc>
        <w:tc>
          <w:tcPr>
            <w:tcW w:w="851" w:type="dxa"/>
          </w:tcPr>
          <w:p w14:paraId="3301D459" w14:textId="77777777" w:rsidR="004C4439" w:rsidRPr="001A7059" w:rsidRDefault="004C4439">
            <w:pPr>
              <w:jc w:val="center"/>
              <w:rPr>
                <w:color w:val="000000" w:themeColor="text1"/>
              </w:rPr>
            </w:pPr>
            <w:r w:rsidRPr="001A7059">
              <w:rPr>
                <w:rFonts w:cs="Times New Roman"/>
                <w:color w:val="000000" w:themeColor="text1"/>
                <w:sz w:val="20"/>
                <w:szCs w:val="20"/>
              </w:rPr>
              <w:t>13.12</w:t>
            </w:r>
          </w:p>
        </w:tc>
        <w:tc>
          <w:tcPr>
            <w:tcW w:w="1134" w:type="dxa"/>
          </w:tcPr>
          <w:p w14:paraId="683C2F13"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67E6D673" w14:textId="77777777" w:rsidR="004C4439" w:rsidRPr="001A7059" w:rsidRDefault="004C4439">
            <w:pPr>
              <w:jc w:val="center"/>
              <w:rPr>
                <w:color w:val="000000" w:themeColor="text1"/>
              </w:rPr>
            </w:pPr>
            <w:r w:rsidRPr="001A7059">
              <w:rPr>
                <w:rFonts w:cs="Times New Roman"/>
                <w:color w:val="000000" w:themeColor="text1"/>
                <w:sz w:val="20"/>
                <w:szCs w:val="20"/>
              </w:rPr>
              <w:t>-3.01</w:t>
            </w:r>
          </w:p>
        </w:tc>
      </w:tr>
      <w:tr w:rsidR="001A7059" w:rsidRPr="001A7059" w14:paraId="654607B9" w14:textId="77777777" w:rsidTr="00D3691F">
        <w:tc>
          <w:tcPr>
            <w:tcW w:w="2830" w:type="dxa"/>
            <w:vMerge/>
          </w:tcPr>
          <w:p w14:paraId="181B52AD" w14:textId="77777777" w:rsidR="004C4439" w:rsidRPr="001A7059" w:rsidRDefault="004C4439" w:rsidP="004C4439">
            <w:pPr>
              <w:jc w:val="center"/>
              <w:rPr>
                <w:color w:val="000000" w:themeColor="text1"/>
              </w:rPr>
            </w:pPr>
          </w:p>
        </w:tc>
        <w:tc>
          <w:tcPr>
            <w:tcW w:w="1701" w:type="dxa"/>
          </w:tcPr>
          <w:p w14:paraId="6B3F6587" w14:textId="77777777" w:rsidR="004C4439" w:rsidRPr="001A7059" w:rsidRDefault="004C4439">
            <w:pPr>
              <w:jc w:val="center"/>
              <w:rPr>
                <w:color w:val="000000" w:themeColor="text1"/>
              </w:rPr>
            </w:pPr>
            <w:r w:rsidRPr="001A7059">
              <w:rPr>
                <w:rFonts w:cs="Times New Roman"/>
                <w:color w:val="000000" w:themeColor="text1"/>
                <w:sz w:val="20"/>
                <w:szCs w:val="20"/>
              </w:rPr>
              <w:t>Mid vs. Post</w:t>
            </w:r>
          </w:p>
        </w:tc>
        <w:tc>
          <w:tcPr>
            <w:tcW w:w="1134" w:type="dxa"/>
          </w:tcPr>
          <w:p w14:paraId="7A26CC19" w14:textId="77777777" w:rsidR="004C4439" w:rsidRPr="001A7059" w:rsidRDefault="004C4439">
            <w:pPr>
              <w:jc w:val="center"/>
              <w:rPr>
                <w:color w:val="000000" w:themeColor="text1"/>
              </w:rPr>
            </w:pPr>
            <w:r w:rsidRPr="001A7059">
              <w:rPr>
                <w:rFonts w:cs="Times New Roman"/>
                <w:color w:val="000000" w:themeColor="text1"/>
                <w:sz w:val="20"/>
                <w:szCs w:val="20"/>
              </w:rPr>
              <w:t>-7.11</w:t>
            </w:r>
          </w:p>
        </w:tc>
        <w:tc>
          <w:tcPr>
            <w:tcW w:w="851" w:type="dxa"/>
          </w:tcPr>
          <w:p w14:paraId="3D70D60A" w14:textId="77777777" w:rsidR="004C4439" w:rsidRPr="001A7059" w:rsidRDefault="004C4439">
            <w:pPr>
              <w:jc w:val="center"/>
              <w:rPr>
                <w:color w:val="000000" w:themeColor="text1"/>
              </w:rPr>
            </w:pPr>
            <w:r w:rsidRPr="001A7059">
              <w:rPr>
                <w:rFonts w:cs="Times New Roman"/>
                <w:color w:val="000000" w:themeColor="text1"/>
                <w:sz w:val="20"/>
                <w:szCs w:val="20"/>
              </w:rPr>
              <w:t>23.31</w:t>
            </w:r>
          </w:p>
        </w:tc>
        <w:tc>
          <w:tcPr>
            <w:tcW w:w="1134" w:type="dxa"/>
          </w:tcPr>
          <w:p w14:paraId="2CD01A52"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468E89B7" w14:textId="77777777" w:rsidR="004C4439" w:rsidRPr="001A7059" w:rsidRDefault="004C4439">
            <w:pPr>
              <w:jc w:val="center"/>
              <w:rPr>
                <w:color w:val="000000" w:themeColor="text1"/>
              </w:rPr>
            </w:pPr>
            <w:r w:rsidRPr="001A7059">
              <w:rPr>
                <w:rFonts w:cs="Times New Roman"/>
                <w:color w:val="000000" w:themeColor="text1"/>
                <w:sz w:val="20"/>
                <w:szCs w:val="20"/>
              </w:rPr>
              <w:t>-5.35</w:t>
            </w:r>
          </w:p>
        </w:tc>
      </w:tr>
      <w:tr w:rsidR="001A7059" w:rsidRPr="001A7059" w14:paraId="7E3D13D1" w14:textId="77777777" w:rsidTr="00D3691F">
        <w:tc>
          <w:tcPr>
            <w:tcW w:w="2830" w:type="dxa"/>
            <w:vMerge/>
          </w:tcPr>
          <w:p w14:paraId="4AA320AB" w14:textId="77777777" w:rsidR="004C4439" w:rsidRPr="001A7059" w:rsidRDefault="004C4439" w:rsidP="004C4439">
            <w:pPr>
              <w:jc w:val="center"/>
              <w:rPr>
                <w:color w:val="000000" w:themeColor="text1"/>
              </w:rPr>
            </w:pPr>
          </w:p>
        </w:tc>
        <w:tc>
          <w:tcPr>
            <w:tcW w:w="1701" w:type="dxa"/>
          </w:tcPr>
          <w:p w14:paraId="6F291F81" w14:textId="77777777" w:rsidR="004C4439" w:rsidRPr="001A7059" w:rsidRDefault="004C4439">
            <w:pPr>
              <w:jc w:val="center"/>
              <w:rPr>
                <w:color w:val="000000" w:themeColor="text1"/>
              </w:rPr>
            </w:pPr>
            <w:r w:rsidRPr="001A7059">
              <w:rPr>
                <w:rFonts w:cs="Times New Roman"/>
                <w:color w:val="000000" w:themeColor="text1"/>
                <w:sz w:val="20"/>
                <w:szCs w:val="20"/>
              </w:rPr>
              <w:t>Pre vs. Post</w:t>
            </w:r>
          </w:p>
        </w:tc>
        <w:tc>
          <w:tcPr>
            <w:tcW w:w="1134" w:type="dxa"/>
          </w:tcPr>
          <w:p w14:paraId="17AA7A79" w14:textId="77777777" w:rsidR="004C4439" w:rsidRPr="001A7059" w:rsidRDefault="004C4439">
            <w:pPr>
              <w:jc w:val="center"/>
              <w:rPr>
                <w:color w:val="000000" w:themeColor="text1"/>
              </w:rPr>
            </w:pPr>
            <w:r w:rsidRPr="001A7059">
              <w:rPr>
                <w:rFonts w:cs="Times New Roman"/>
                <w:color w:val="000000" w:themeColor="text1"/>
                <w:sz w:val="20"/>
                <w:szCs w:val="20"/>
              </w:rPr>
              <w:t>-12.21</w:t>
            </w:r>
          </w:p>
        </w:tc>
        <w:tc>
          <w:tcPr>
            <w:tcW w:w="851" w:type="dxa"/>
          </w:tcPr>
          <w:p w14:paraId="022928EF" w14:textId="77777777" w:rsidR="004C4439" w:rsidRPr="001A7059" w:rsidRDefault="004C4439">
            <w:pPr>
              <w:jc w:val="center"/>
              <w:rPr>
                <w:color w:val="000000" w:themeColor="text1"/>
              </w:rPr>
            </w:pPr>
            <w:r w:rsidRPr="001A7059">
              <w:rPr>
                <w:rFonts w:cs="Times New Roman"/>
                <w:color w:val="000000" w:themeColor="text1"/>
                <w:sz w:val="20"/>
                <w:szCs w:val="20"/>
              </w:rPr>
              <w:t>19.57</w:t>
            </w:r>
          </w:p>
        </w:tc>
        <w:tc>
          <w:tcPr>
            <w:tcW w:w="1134" w:type="dxa"/>
          </w:tcPr>
          <w:p w14:paraId="00141C6A"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1E92BBD8" w14:textId="77777777" w:rsidR="004C4439" w:rsidRPr="001A7059" w:rsidRDefault="004C4439">
            <w:pPr>
              <w:jc w:val="center"/>
              <w:rPr>
                <w:color w:val="000000" w:themeColor="text1"/>
              </w:rPr>
            </w:pPr>
            <w:r w:rsidRPr="001A7059">
              <w:rPr>
                <w:rFonts w:cs="Times New Roman"/>
                <w:color w:val="000000" w:themeColor="text1"/>
                <w:sz w:val="20"/>
                <w:szCs w:val="20"/>
              </w:rPr>
              <w:t>-4.49</w:t>
            </w:r>
          </w:p>
        </w:tc>
      </w:tr>
      <w:tr w:rsidR="001A7059" w:rsidRPr="001A7059" w14:paraId="3B80F744" w14:textId="77777777" w:rsidTr="00D3691F">
        <w:tc>
          <w:tcPr>
            <w:tcW w:w="2830" w:type="dxa"/>
            <w:vMerge w:val="restart"/>
          </w:tcPr>
          <w:p w14:paraId="082E3DAA" w14:textId="14FCA715" w:rsidR="004C4439" w:rsidRPr="001A7059" w:rsidRDefault="004C4439" w:rsidP="004C4439">
            <w:pPr>
              <w:jc w:val="center"/>
              <w:rPr>
                <w:color w:val="000000" w:themeColor="text1"/>
              </w:rPr>
            </w:pPr>
            <w:r w:rsidRPr="001A7059">
              <w:rPr>
                <w:rFonts w:cs="Times New Roman"/>
                <w:b/>
                <w:bCs/>
                <w:color w:val="000000" w:themeColor="text1"/>
                <w:sz w:val="20"/>
                <w:szCs w:val="20"/>
              </w:rPr>
              <w:t>1000m Run–M (min)</w:t>
            </w:r>
          </w:p>
        </w:tc>
        <w:tc>
          <w:tcPr>
            <w:tcW w:w="1701" w:type="dxa"/>
          </w:tcPr>
          <w:p w14:paraId="710060DF" w14:textId="77777777" w:rsidR="004C4439" w:rsidRPr="001A7059" w:rsidRDefault="004C4439">
            <w:pPr>
              <w:jc w:val="center"/>
              <w:rPr>
                <w:color w:val="000000" w:themeColor="text1"/>
              </w:rPr>
            </w:pPr>
            <w:r w:rsidRPr="001A7059">
              <w:rPr>
                <w:rFonts w:cs="Times New Roman"/>
                <w:color w:val="000000" w:themeColor="text1"/>
                <w:sz w:val="20"/>
                <w:szCs w:val="20"/>
              </w:rPr>
              <w:t>Pre vs. Mid</w:t>
            </w:r>
          </w:p>
        </w:tc>
        <w:tc>
          <w:tcPr>
            <w:tcW w:w="1134" w:type="dxa"/>
          </w:tcPr>
          <w:p w14:paraId="36913B1B" w14:textId="77777777" w:rsidR="004C4439" w:rsidRPr="001A7059" w:rsidRDefault="004C4439">
            <w:pPr>
              <w:jc w:val="center"/>
              <w:rPr>
                <w:color w:val="000000" w:themeColor="text1"/>
              </w:rPr>
            </w:pPr>
            <w:r w:rsidRPr="001A7059">
              <w:rPr>
                <w:rFonts w:cs="Times New Roman"/>
                <w:color w:val="000000" w:themeColor="text1"/>
                <w:sz w:val="20"/>
                <w:szCs w:val="20"/>
              </w:rPr>
              <w:t>-4.85</w:t>
            </w:r>
          </w:p>
        </w:tc>
        <w:tc>
          <w:tcPr>
            <w:tcW w:w="851" w:type="dxa"/>
          </w:tcPr>
          <w:p w14:paraId="7C954A74" w14:textId="77777777" w:rsidR="004C4439" w:rsidRPr="001A7059" w:rsidRDefault="004C4439">
            <w:pPr>
              <w:jc w:val="center"/>
              <w:rPr>
                <w:color w:val="000000" w:themeColor="text1"/>
              </w:rPr>
            </w:pPr>
            <w:r w:rsidRPr="001A7059">
              <w:rPr>
                <w:rFonts w:cs="Times New Roman"/>
                <w:color w:val="000000" w:themeColor="text1"/>
                <w:sz w:val="20"/>
                <w:szCs w:val="20"/>
              </w:rPr>
              <w:t>9.62</w:t>
            </w:r>
          </w:p>
        </w:tc>
        <w:tc>
          <w:tcPr>
            <w:tcW w:w="1134" w:type="dxa"/>
          </w:tcPr>
          <w:p w14:paraId="06564792"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37045015" w14:textId="77777777" w:rsidR="004C4439" w:rsidRPr="001A7059" w:rsidRDefault="004C4439">
            <w:pPr>
              <w:jc w:val="center"/>
              <w:rPr>
                <w:color w:val="000000" w:themeColor="text1"/>
              </w:rPr>
            </w:pPr>
            <w:r w:rsidRPr="001A7059">
              <w:rPr>
                <w:rFonts w:cs="Times New Roman"/>
                <w:color w:val="000000" w:themeColor="text1"/>
                <w:sz w:val="20"/>
                <w:szCs w:val="20"/>
              </w:rPr>
              <w:t>-2.15</w:t>
            </w:r>
          </w:p>
        </w:tc>
      </w:tr>
      <w:tr w:rsidR="001A7059" w:rsidRPr="001A7059" w14:paraId="4E854C16" w14:textId="77777777" w:rsidTr="00D3691F">
        <w:tc>
          <w:tcPr>
            <w:tcW w:w="2830" w:type="dxa"/>
            <w:vMerge/>
          </w:tcPr>
          <w:p w14:paraId="5D9ACA09" w14:textId="77777777" w:rsidR="004C4439" w:rsidRPr="001A7059" w:rsidRDefault="004C4439">
            <w:pPr>
              <w:rPr>
                <w:color w:val="000000" w:themeColor="text1"/>
              </w:rPr>
            </w:pPr>
          </w:p>
        </w:tc>
        <w:tc>
          <w:tcPr>
            <w:tcW w:w="1701" w:type="dxa"/>
          </w:tcPr>
          <w:p w14:paraId="1645AF69" w14:textId="77777777" w:rsidR="004C4439" w:rsidRPr="001A7059" w:rsidRDefault="004C4439">
            <w:pPr>
              <w:jc w:val="center"/>
              <w:rPr>
                <w:color w:val="000000" w:themeColor="text1"/>
              </w:rPr>
            </w:pPr>
            <w:r w:rsidRPr="001A7059">
              <w:rPr>
                <w:rFonts w:cs="Times New Roman"/>
                <w:color w:val="000000" w:themeColor="text1"/>
                <w:sz w:val="20"/>
                <w:szCs w:val="20"/>
              </w:rPr>
              <w:t>Mid vs. Post</w:t>
            </w:r>
          </w:p>
        </w:tc>
        <w:tc>
          <w:tcPr>
            <w:tcW w:w="1134" w:type="dxa"/>
          </w:tcPr>
          <w:p w14:paraId="0A671774" w14:textId="77777777" w:rsidR="004C4439" w:rsidRPr="001A7059" w:rsidRDefault="004C4439">
            <w:pPr>
              <w:jc w:val="center"/>
              <w:rPr>
                <w:color w:val="000000" w:themeColor="text1"/>
              </w:rPr>
            </w:pPr>
            <w:r w:rsidRPr="001A7059">
              <w:rPr>
                <w:rFonts w:cs="Times New Roman"/>
                <w:color w:val="000000" w:themeColor="text1"/>
                <w:sz w:val="20"/>
                <w:szCs w:val="20"/>
              </w:rPr>
              <w:t>-8.35</w:t>
            </w:r>
          </w:p>
        </w:tc>
        <w:tc>
          <w:tcPr>
            <w:tcW w:w="851" w:type="dxa"/>
          </w:tcPr>
          <w:p w14:paraId="2FFB7B7B" w14:textId="77777777" w:rsidR="004C4439" w:rsidRPr="001A7059" w:rsidRDefault="004C4439">
            <w:pPr>
              <w:jc w:val="center"/>
              <w:rPr>
                <w:color w:val="000000" w:themeColor="text1"/>
              </w:rPr>
            </w:pPr>
            <w:r w:rsidRPr="001A7059">
              <w:rPr>
                <w:rFonts w:cs="Times New Roman"/>
                <w:color w:val="000000" w:themeColor="text1"/>
                <w:sz w:val="20"/>
                <w:szCs w:val="20"/>
              </w:rPr>
              <w:t>14.47</w:t>
            </w:r>
          </w:p>
        </w:tc>
        <w:tc>
          <w:tcPr>
            <w:tcW w:w="1134" w:type="dxa"/>
          </w:tcPr>
          <w:p w14:paraId="5DBCFC51"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36289913" w14:textId="77777777" w:rsidR="004C4439" w:rsidRPr="001A7059" w:rsidRDefault="004C4439">
            <w:pPr>
              <w:jc w:val="center"/>
              <w:rPr>
                <w:color w:val="000000" w:themeColor="text1"/>
              </w:rPr>
            </w:pPr>
            <w:r w:rsidRPr="001A7059">
              <w:rPr>
                <w:rFonts w:cs="Times New Roman"/>
                <w:color w:val="000000" w:themeColor="text1"/>
                <w:sz w:val="20"/>
                <w:szCs w:val="20"/>
              </w:rPr>
              <w:t>-3.24</w:t>
            </w:r>
          </w:p>
        </w:tc>
      </w:tr>
      <w:tr w:rsidR="001A7059" w:rsidRPr="001A7059" w14:paraId="4130CDE7" w14:textId="77777777" w:rsidTr="00D3691F">
        <w:tc>
          <w:tcPr>
            <w:tcW w:w="2830" w:type="dxa"/>
            <w:vMerge/>
          </w:tcPr>
          <w:p w14:paraId="6AC4CE31" w14:textId="77777777" w:rsidR="004C4439" w:rsidRPr="001A7059" w:rsidRDefault="004C4439">
            <w:pPr>
              <w:rPr>
                <w:color w:val="000000" w:themeColor="text1"/>
              </w:rPr>
            </w:pPr>
          </w:p>
        </w:tc>
        <w:tc>
          <w:tcPr>
            <w:tcW w:w="1701" w:type="dxa"/>
          </w:tcPr>
          <w:p w14:paraId="1B2724B7" w14:textId="77777777" w:rsidR="004C4439" w:rsidRPr="001A7059" w:rsidRDefault="004C4439">
            <w:pPr>
              <w:jc w:val="center"/>
              <w:rPr>
                <w:color w:val="000000" w:themeColor="text1"/>
              </w:rPr>
            </w:pPr>
            <w:r w:rsidRPr="001A7059">
              <w:rPr>
                <w:rFonts w:cs="Times New Roman"/>
                <w:color w:val="000000" w:themeColor="text1"/>
                <w:sz w:val="20"/>
                <w:szCs w:val="20"/>
              </w:rPr>
              <w:t>Pre vs. Post</w:t>
            </w:r>
          </w:p>
        </w:tc>
        <w:tc>
          <w:tcPr>
            <w:tcW w:w="1134" w:type="dxa"/>
          </w:tcPr>
          <w:p w14:paraId="47B83E25" w14:textId="77777777" w:rsidR="004C4439" w:rsidRPr="001A7059" w:rsidRDefault="004C4439">
            <w:pPr>
              <w:jc w:val="center"/>
              <w:rPr>
                <w:color w:val="000000" w:themeColor="text1"/>
              </w:rPr>
            </w:pPr>
            <w:r w:rsidRPr="001A7059">
              <w:rPr>
                <w:rFonts w:cs="Times New Roman"/>
                <w:color w:val="000000" w:themeColor="text1"/>
                <w:sz w:val="20"/>
                <w:szCs w:val="20"/>
              </w:rPr>
              <w:t>-13.20</w:t>
            </w:r>
          </w:p>
        </w:tc>
        <w:tc>
          <w:tcPr>
            <w:tcW w:w="851" w:type="dxa"/>
          </w:tcPr>
          <w:p w14:paraId="0234FE17" w14:textId="77777777" w:rsidR="004C4439" w:rsidRPr="001A7059" w:rsidRDefault="004C4439">
            <w:pPr>
              <w:jc w:val="center"/>
              <w:rPr>
                <w:color w:val="000000" w:themeColor="text1"/>
              </w:rPr>
            </w:pPr>
            <w:r w:rsidRPr="001A7059">
              <w:rPr>
                <w:rFonts w:cs="Times New Roman"/>
                <w:color w:val="000000" w:themeColor="text1"/>
                <w:sz w:val="20"/>
                <w:szCs w:val="20"/>
              </w:rPr>
              <w:t>12.75</w:t>
            </w:r>
          </w:p>
        </w:tc>
        <w:tc>
          <w:tcPr>
            <w:tcW w:w="1134" w:type="dxa"/>
          </w:tcPr>
          <w:p w14:paraId="46047A5E"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34D742F7" w14:textId="77777777" w:rsidR="004C4439" w:rsidRPr="001A7059" w:rsidRDefault="004C4439">
            <w:pPr>
              <w:jc w:val="center"/>
              <w:rPr>
                <w:color w:val="000000" w:themeColor="text1"/>
              </w:rPr>
            </w:pPr>
            <w:r w:rsidRPr="001A7059">
              <w:rPr>
                <w:rFonts w:cs="Times New Roman"/>
                <w:color w:val="000000" w:themeColor="text1"/>
                <w:sz w:val="20"/>
                <w:szCs w:val="20"/>
              </w:rPr>
              <w:t>-2.85</w:t>
            </w:r>
          </w:p>
        </w:tc>
      </w:tr>
      <w:tr w:rsidR="001A7059" w:rsidRPr="001A7059" w14:paraId="32C73C9D" w14:textId="77777777" w:rsidTr="00D3691F">
        <w:tc>
          <w:tcPr>
            <w:tcW w:w="8784" w:type="dxa"/>
            <w:gridSpan w:val="6"/>
          </w:tcPr>
          <w:p w14:paraId="0857FE66" w14:textId="77777777" w:rsidR="00BA2EA0" w:rsidRPr="001A7059" w:rsidRDefault="00000000" w:rsidP="000E4098">
            <w:pPr>
              <w:rPr>
                <w:color w:val="000000" w:themeColor="text1"/>
              </w:rPr>
            </w:pPr>
            <w:r w:rsidRPr="001A7059">
              <w:rPr>
                <w:rFonts w:cs="Times New Roman"/>
                <w:b/>
                <w:bCs/>
                <w:color w:val="000000" w:themeColor="text1"/>
                <w:sz w:val="20"/>
                <w:szCs w:val="20"/>
              </w:rPr>
              <w:t>Basketball Game Performance (GPAI)</w:t>
            </w:r>
          </w:p>
        </w:tc>
      </w:tr>
      <w:tr w:rsidR="001A7059" w:rsidRPr="001A7059" w14:paraId="63FA3DA3" w14:textId="77777777" w:rsidTr="00D3691F">
        <w:tc>
          <w:tcPr>
            <w:tcW w:w="2830" w:type="dxa"/>
            <w:vMerge w:val="restart"/>
          </w:tcPr>
          <w:p w14:paraId="206D174C" w14:textId="77777777" w:rsidR="004C4439" w:rsidRPr="001A7059" w:rsidRDefault="004C4439" w:rsidP="004C4439">
            <w:pPr>
              <w:jc w:val="center"/>
              <w:rPr>
                <w:color w:val="000000" w:themeColor="text1"/>
              </w:rPr>
            </w:pPr>
            <w:r w:rsidRPr="001A7059">
              <w:rPr>
                <w:rFonts w:cs="Times New Roman"/>
                <w:b/>
                <w:bCs/>
                <w:color w:val="000000" w:themeColor="text1"/>
                <w:sz w:val="20"/>
                <w:szCs w:val="20"/>
              </w:rPr>
              <w:t>DMI</w:t>
            </w:r>
          </w:p>
        </w:tc>
        <w:tc>
          <w:tcPr>
            <w:tcW w:w="1701" w:type="dxa"/>
          </w:tcPr>
          <w:p w14:paraId="1423844C" w14:textId="77777777" w:rsidR="004C4439" w:rsidRPr="001A7059" w:rsidRDefault="004C4439">
            <w:pPr>
              <w:jc w:val="center"/>
              <w:rPr>
                <w:color w:val="000000" w:themeColor="text1"/>
              </w:rPr>
            </w:pPr>
            <w:r w:rsidRPr="001A7059">
              <w:rPr>
                <w:rFonts w:cs="Times New Roman"/>
                <w:color w:val="000000" w:themeColor="text1"/>
                <w:sz w:val="20"/>
                <w:szCs w:val="20"/>
              </w:rPr>
              <w:t>Pre vs. Mid</w:t>
            </w:r>
          </w:p>
        </w:tc>
        <w:tc>
          <w:tcPr>
            <w:tcW w:w="1134" w:type="dxa"/>
          </w:tcPr>
          <w:p w14:paraId="3197083D" w14:textId="77777777" w:rsidR="004C4439" w:rsidRPr="001A7059" w:rsidRDefault="004C4439">
            <w:pPr>
              <w:jc w:val="center"/>
              <w:rPr>
                <w:color w:val="000000" w:themeColor="text1"/>
              </w:rPr>
            </w:pPr>
            <w:r w:rsidRPr="001A7059">
              <w:rPr>
                <w:rFonts w:cs="Times New Roman"/>
                <w:color w:val="000000" w:themeColor="text1"/>
                <w:sz w:val="20"/>
                <w:szCs w:val="20"/>
              </w:rPr>
              <w:t>0.11</w:t>
            </w:r>
          </w:p>
        </w:tc>
        <w:tc>
          <w:tcPr>
            <w:tcW w:w="851" w:type="dxa"/>
          </w:tcPr>
          <w:p w14:paraId="0A23E195" w14:textId="77777777" w:rsidR="004C4439" w:rsidRPr="001A7059" w:rsidRDefault="004C4439">
            <w:pPr>
              <w:jc w:val="center"/>
              <w:rPr>
                <w:color w:val="000000" w:themeColor="text1"/>
              </w:rPr>
            </w:pPr>
            <w:r w:rsidRPr="001A7059">
              <w:rPr>
                <w:rFonts w:cs="Times New Roman"/>
                <w:color w:val="000000" w:themeColor="text1"/>
                <w:sz w:val="20"/>
                <w:szCs w:val="20"/>
              </w:rPr>
              <w:t>-9.66</w:t>
            </w:r>
          </w:p>
        </w:tc>
        <w:tc>
          <w:tcPr>
            <w:tcW w:w="1134" w:type="dxa"/>
          </w:tcPr>
          <w:p w14:paraId="1D91C74E"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7C97BB52" w14:textId="77777777" w:rsidR="004C4439" w:rsidRPr="001A7059" w:rsidRDefault="004C4439">
            <w:pPr>
              <w:jc w:val="center"/>
              <w:rPr>
                <w:color w:val="000000" w:themeColor="text1"/>
              </w:rPr>
            </w:pPr>
            <w:r w:rsidRPr="001A7059">
              <w:rPr>
                <w:rFonts w:cs="Times New Roman"/>
                <w:color w:val="000000" w:themeColor="text1"/>
                <w:sz w:val="20"/>
                <w:szCs w:val="20"/>
              </w:rPr>
              <w:t>1.53</w:t>
            </w:r>
          </w:p>
        </w:tc>
      </w:tr>
      <w:tr w:rsidR="001A7059" w:rsidRPr="001A7059" w14:paraId="1AF0BD94" w14:textId="77777777" w:rsidTr="00D3691F">
        <w:tc>
          <w:tcPr>
            <w:tcW w:w="2830" w:type="dxa"/>
            <w:vMerge/>
          </w:tcPr>
          <w:p w14:paraId="121B7201" w14:textId="77777777" w:rsidR="004C4439" w:rsidRPr="001A7059" w:rsidRDefault="004C4439" w:rsidP="004C4439">
            <w:pPr>
              <w:jc w:val="center"/>
              <w:rPr>
                <w:color w:val="000000" w:themeColor="text1"/>
              </w:rPr>
            </w:pPr>
          </w:p>
        </w:tc>
        <w:tc>
          <w:tcPr>
            <w:tcW w:w="1701" w:type="dxa"/>
          </w:tcPr>
          <w:p w14:paraId="41F15765" w14:textId="77777777" w:rsidR="004C4439" w:rsidRPr="001A7059" w:rsidRDefault="004C4439">
            <w:pPr>
              <w:jc w:val="center"/>
              <w:rPr>
                <w:color w:val="000000" w:themeColor="text1"/>
              </w:rPr>
            </w:pPr>
            <w:r w:rsidRPr="001A7059">
              <w:rPr>
                <w:rFonts w:cs="Times New Roman"/>
                <w:color w:val="000000" w:themeColor="text1"/>
                <w:sz w:val="20"/>
                <w:szCs w:val="20"/>
              </w:rPr>
              <w:t>Mid vs. Post</w:t>
            </w:r>
          </w:p>
        </w:tc>
        <w:tc>
          <w:tcPr>
            <w:tcW w:w="1134" w:type="dxa"/>
          </w:tcPr>
          <w:p w14:paraId="62B29F05" w14:textId="77777777" w:rsidR="004C4439" w:rsidRPr="001A7059" w:rsidRDefault="004C4439">
            <w:pPr>
              <w:jc w:val="center"/>
              <w:rPr>
                <w:color w:val="000000" w:themeColor="text1"/>
              </w:rPr>
            </w:pPr>
            <w:r w:rsidRPr="001A7059">
              <w:rPr>
                <w:rFonts w:cs="Times New Roman"/>
                <w:color w:val="000000" w:themeColor="text1"/>
                <w:sz w:val="20"/>
                <w:szCs w:val="20"/>
              </w:rPr>
              <w:t>0.05</w:t>
            </w:r>
          </w:p>
        </w:tc>
        <w:tc>
          <w:tcPr>
            <w:tcW w:w="851" w:type="dxa"/>
          </w:tcPr>
          <w:p w14:paraId="798B8124" w14:textId="77777777" w:rsidR="004C4439" w:rsidRPr="001A7059" w:rsidRDefault="004C4439">
            <w:pPr>
              <w:jc w:val="center"/>
              <w:rPr>
                <w:color w:val="000000" w:themeColor="text1"/>
              </w:rPr>
            </w:pPr>
            <w:r w:rsidRPr="001A7059">
              <w:rPr>
                <w:rFonts w:cs="Times New Roman"/>
                <w:color w:val="000000" w:themeColor="text1"/>
                <w:sz w:val="20"/>
                <w:szCs w:val="20"/>
              </w:rPr>
              <w:t>-4.45</w:t>
            </w:r>
          </w:p>
        </w:tc>
        <w:tc>
          <w:tcPr>
            <w:tcW w:w="1134" w:type="dxa"/>
          </w:tcPr>
          <w:p w14:paraId="77E64BB8"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58F3C59B" w14:textId="77777777" w:rsidR="004C4439" w:rsidRPr="001A7059" w:rsidRDefault="004C4439">
            <w:pPr>
              <w:jc w:val="center"/>
              <w:rPr>
                <w:color w:val="000000" w:themeColor="text1"/>
              </w:rPr>
            </w:pPr>
            <w:r w:rsidRPr="001A7059">
              <w:rPr>
                <w:rFonts w:cs="Times New Roman"/>
                <w:color w:val="000000" w:themeColor="text1"/>
                <w:sz w:val="20"/>
                <w:szCs w:val="20"/>
              </w:rPr>
              <w:t>0.70</w:t>
            </w:r>
          </w:p>
        </w:tc>
      </w:tr>
      <w:tr w:rsidR="001A7059" w:rsidRPr="001A7059" w14:paraId="7FE11257" w14:textId="77777777" w:rsidTr="00D3691F">
        <w:tc>
          <w:tcPr>
            <w:tcW w:w="2830" w:type="dxa"/>
            <w:vMerge/>
          </w:tcPr>
          <w:p w14:paraId="20A58A52" w14:textId="77777777" w:rsidR="004C4439" w:rsidRPr="001A7059" w:rsidRDefault="004C4439" w:rsidP="004C4439">
            <w:pPr>
              <w:jc w:val="center"/>
              <w:rPr>
                <w:color w:val="000000" w:themeColor="text1"/>
              </w:rPr>
            </w:pPr>
          </w:p>
        </w:tc>
        <w:tc>
          <w:tcPr>
            <w:tcW w:w="1701" w:type="dxa"/>
          </w:tcPr>
          <w:p w14:paraId="09B81E12" w14:textId="77777777" w:rsidR="004C4439" w:rsidRPr="001A7059" w:rsidRDefault="004C4439">
            <w:pPr>
              <w:jc w:val="center"/>
              <w:rPr>
                <w:color w:val="000000" w:themeColor="text1"/>
              </w:rPr>
            </w:pPr>
            <w:r w:rsidRPr="001A7059">
              <w:rPr>
                <w:rFonts w:cs="Times New Roman"/>
                <w:color w:val="000000" w:themeColor="text1"/>
                <w:sz w:val="20"/>
                <w:szCs w:val="20"/>
              </w:rPr>
              <w:t>Pre vs. Post</w:t>
            </w:r>
          </w:p>
        </w:tc>
        <w:tc>
          <w:tcPr>
            <w:tcW w:w="1134" w:type="dxa"/>
          </w:tcPr>
          <w:p w14:paraId="77664771" w14:textId="77777777" w:rsidR="004C4439" w:rsidRPr="001A7059" w:rsidRDefault="004C4439">
            <w:pPr>
              <w:jc w:val="center"/>
              <w:rPr>
                <w:color w:val="000000" w:themeColor="text1"/>
              </w:rPr>
            </w:pPr>
            <w:r w:rsidRPr="001A7059">
              <w:rPr>
                <w:rFonts w:cs="Times New Roman"/>
                <w:color w:val="000000" w:themeColor="text1"/>
                <w:sz w:val="20"/>
                <w:szCs w:val="20"/>
              </w:rPr>
              <w:t>0.16</w:t>
            </w:r>
          </w:p>
        </w:tc>
        <w:tc>
          <w:tcPr>
            <w:tcW w:w="851" w:type="dxa"/>
          </w:tcPr>
          <w:p w14:paraId="29CFAF04" w14:textId="77777777" w:rsidR="004C4439" w:rsidRPr="001A7059" w:rsidRDefault="004C4439">
            <w:pPr>
              <w:jc w:val="center"/>
              <w:rPr>
                <w:color w:val="000000" w:themeColor="text1"/>
              </w:rPr>
            </w:pPr>
            <w:r w:rsidRPr="001A7059">
              <w:rPr>
                <w:rFonts w:cs="Times New Roman"/>
                <w:color w:val="000000" w:themeColor="text1"/>
                <w:sz w:val="20"/>
                <w:szCs w:val="20"/>
              </w:rPr>
              <w:t>-12.79</w:t>
            </w:r>
          </w:p>
        </w:tc>
        <w:tc>
          <w:tcPr>
            <w:tcW w:w="1134" w:type="dxa"/>
          </w:tcPr>
          <w:p w14:paraId="1F79F4C3"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24AF9B2F" w14:textId="77777777" w:rsidR="004C4439" w:rsidRPr="001A7059" w:rsidRDefault="004C4439">
            <w:pPr>
              <w:jc w:val="center"/>
              <w:rPr>
                <w:color w:val="000000" w:themeColor="text1"/>
              </w:rPr>
            </w:pPr>
            <w:r w:rsidRPr="001A7059">
              <w:rPr>
                <w:rFonts w:cs="Times New Roman"/>
                <w:color w:val="000000" w:themeColor="text1"/>
                <w:sz w:val="20"/>
                <w:szCs w:val="20"/>
              </w:rPr>
              <w:t>2.02</w:t>
            </w:r>
          </w:p>
        </w:tc>
      </w:tr>
      <w:tr w:rsidR="001A7059" w:rsidRPr="001A7059" w14:paraId="70A3BF4A" w14:textId="77777777" w:rsidTr="00D3691F">
        <w:tc>
          <w:tcPr>
            <w:tcW w:w="2830" w:type="dxa"/>
            <w:vMerge w:val="restart"/>
          </w:tcPr>
          <w:p w14:paraId="7889A39D" w14:textId="77777777" w:rsidR="004C4439" w:rsidRPr="001A7059" w:rsidRDefault="004C4439" w:rsidP="004C4439">
            <w:pPr>
              <w:jc w:val="center"/>
              <w:rPr>
                <w:color w:val="000000" w:themeColor="text1"/>
              </w:rPr>
            </w:pPr>
            <w:r w:rsidRPr="001A7059">
              <w:rPr>
                <w:rFonts w:cs="Times New Roman"/>
                <w:b/>
                <w:bCs/>
                <w:color w:val="000000" w:themeColor="text1"/>
                <w:sz w:val="20"/>
                <w:szCs w:val="20"/>
              </w:rPr>
              <w:t>SEI</w:t>
            </w:r>
          </w:p>
        </w:tc>
        <w:tc>
          <w:tcPr>
            <w:tcW w:w="1701" w:type="dxa"/>
          </w:tcPr>
          <w:p w14:paraId="5356C295" w14:textId="77777777" w:rsidR="004C4439" w:rsidRPr="001A7059" w:rsidRDefault="004C4439">
            <w:pPr>
              <w:jc w:val="center"/>
              <w:rPr>
                <w:color w:val="000000" w:themeColor="text1"/>
              </w:rPr>
            </w:pPr>
            <w:r w:rsidRPr="001A7059">
              <w:rPr>
                <w:rFonts w:cs="Times New Roman"/>
                <w:color w:val="000000" w:themeColor="text1"/>
                <w:sz w:val="20"/>
                <w:szCs w:val="20"/>
              </w:rPr>
              <w:t>Pre vs. Mid</w:t>
            </w:r>
          </w:p>
        </w:tc>
        <w:tc>
          <w:tcPr>
            <w:tcW w:w="1134" w:type="dxa"/>
          </w:tcPr>
          <w:p w14:paraId="4273B468" w14:textId="77777777" w:rsidR="004C4439" w:rsidRPr="001A7059" w:rsidRDefault="004C4439">
            <w:pPr>
              <w:jc w:val="center"/>
              <w:rPr>
                <w:color w:val="000000" w:themeColor="text1"/>
              </w:rPr>
            </w:pPr>
            <w:r w:rsidRPr="001A7059">
              <w:rPr>
                <w:rFonts w:cs="Times New Roman"/>
                <w:color w:val="000000" w:themeColor="text1"/>
                <w:sz w:val="20"/>
                <w:szCs w:val="20"/>
              </w:rPr>
              <w:t>0.10</w:t>
            </w:r>
          </w:p>
        </w:tc>
        <w:tc>
          <w:tcPr>
            <w:tcW w:w="851" w:type="dxa"/>
          </w:tcPr>
          <w:p w14:paraId="6BDCD14C" w14:textId="77777777" w:rsidR="004C4439" w:rsidRPr="001A7059" w:rsidRDefault="004C4439">
            <w:pPr>
              <w:jc w:val="center"/>
              <w:rPr>
                <w:color w:val="000000" w:themeColor="text1"/>
              </w:rPr>
            </w:pPr>
            <w:r w:rsidRPr="001A7059">
              <w:rPr>
                <w:rFonts w:cs="Times New Roman"/>
                <w:color w:val="000000" w:themeColor="text1"/>
                <w:sz w:val="20"/>
                <w:szCs w:val="20"/>
              </w:rPr>
              <w:t>-6.87</w:t>
            </w:r>
          </w:p>
        </w:tc>
        <w:tc>
          <w:tcPr>
            <w:tcW w:w="1134" w:type="dxa"/>
          </w:tcPr>
          <w:p w14:paraId="11563072"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328D452E" w14:textId="77777777" w:rsidR="004C4439" w:rsidRPr="001A7059" w:rsidRDefault="004C4439">
            <w:pPr>
              <w:jc w:val="center"/>
              <w:rPr>
                <w:color w:val="000000" w:themeColor="text1"/>
              </w:rPr>
            </w:pPr>
            <w:r w:rsidRPr="001A7059">
              <w:rPr>
                <w:rFonts w:cs="Times New Roman"/>
                <w:color w:val="000000" w:themeColor="text1"/>
                <w:sz w:val="20"/>
                <w:szCs w:val="20"/>
              </w:rPr>
              <w:t>1.09</w:t>
            </w:r>
          </w:p>
        </w:tc>
      </w:tr>
      <w:tr w:rsidR="001A7059" w:rsidRPr="001A7059" w14:paraId="280965A4" w14:textId="77777777" w:rsidTr="00D3691F">
        <w:tc>
          <w:tcPr>
            <w:tcW w:w="2830" w:type="dxa"/>
            <w:vMerge/>
          </w:tcPr>
          <w:p w14:paraId="54EE61F5" w14:textId="77777777" w:rsidR="004C4439" w:rsidRPr="001A7059" w:rsidRDefault="004C4439" w:rsidP="004C4439">
            <w:pPr>
              <w:jc w:val="center"/>
              <w:rPr>
                <w:color w:val="000000" w:themeColor="text1"/>
              </w:rPr>
            </w:pPr>
          </w:p>
        </w:tc>
        <w:tc>
          <w:tcPr>
            <w:tcW w:w="1701" w:type="dxa"/>
          </w:tcPr>
          <w:p w14:paraId="5830D961" w14:textId="77777777" w:rsidR="004C4439" w:rsidRPr="001A7059" w:rsidRDefault="004C4439">
            <w:pPr>
              <w:jc w:val="center"/>
              <w:rPr>
                <w:color w:val="000000" w:themeColor="text1"/>
              </w:rPr>
            </w:pPr>
            <w:r w:rsidRPr="001A7059">
              <w:rPr>
                <w:rFonts w:cs="Times New Roman"/>
                <w:color w:val="000000" w:themeColor="text1"/>
                <w:sz w:val="20"/>
                <w:szCs w:val="20"/>
              </w:rPr>
              <w:t>Mid vs. Post</w:t>
            </w:r>
          </w:p>
        </w:tc>
        <w:tc>
          <w:tcPr>
            <w:tcW w:w="1134" w:type="dxa"/>
          </w:tcPr>
          <w:p w14:paraId="65105539" w14:textId="77777777" w:rsidR="004C4439" w:rsidRPr="001A7059" w:rsidRDefault="004C4439">
            <w:pPr>
              <w:jc w:val="center"/>
              <w:rPr>
                <w:color w:val="000000" w:themeColor="text1"/>
              </w:rPr>
            </w:pPr>
            <w:r w:rsidRPr="001A7059">
              <w:rPr>
                <w:rFonts w:cs="Times New Roman"/>
                <w:color w:val="000000" w:themeColor="text1"/>
                <w:sz w:val="20"/>
                <w:szCs w:val="20"/>
              </w:rPr>
              <w:t>0.06</w:t>
            </w:r>
          </w:p>
        </w:tc>
        <w:tc>
          <w:tcPr>
            <w:tcW w:w="851" w:type="dxa"/>
          </w:tcPr>
          <w:p w14:paraId="3EA256A1" w14:textId="77777777" w:rsidR="004C4439" w:rsidRPr="001A7059" w:rsidRDefault="004C4439">
            <w:pPr>
              <w:jc w:val="center"/>
              <w:rPr>
                <w:color w:val="000000" w:themeColor="text1"/>
              </w:rPr>
            </w:pPr>
            <w:r w:rsidRPr="001A7059">
              <w:rPr>
                <w:rFonts w:cs="Times New Roman"/>
                <w:color w:val="000000" w:themeColor="text1"/>
                <w:sz w:val="20"/>
                <w:szCs w:val="20"/>
              </w:rPr>
              <w:t>-4.63</w:t>
            </w:r>
          </w:p>
        </w:tc>
        <w:tc>
          <w:tcPr>
            <w:tcW w:w="1134" w:type="dxa"/>
          </w:tcPr>
          <w:p w14:paraId="74E2400B"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26BFD2DE" w14:textId="77777777" w:rsidR="004C4439" w:rsidRPr="001A7059" w:rsidRDefault="004C4439">
            <w:pPr>
              <w:jc w:val="center"/>
              <w:rPr>
                <w:color w:val="000000" w:themeColor="text1"/>
              </w:rPr>
            </w:pPr>
            <w:r w:rsidRPr="001A7059">
              <w:rPr>
                <w:rFonts w:cs="Times New Roman"/>
                <w:color w:val="000000" w:themeColor="text1"/>
                <w:sz w:val="20"/>
                <w:szCs w:val="20"/>
              </w:rPr>
              <w:t>0.73</w:t>
            </w:r>
          </w:p>
        </w:tc>
      </w:tr>
      <w:tr w:rsidR="001A7059" w:rsidRPr="001A7059" w14:paraId="1767117A" w14:textId="77777777" w:rsidTr="00D3691F">
        <w:tc>
          <w:tcPr>
            <w:tcW w:w="2830" w:type="dxa"/>
            <w:vMerge/>
          </w:tcPr>
          <w:p w14:paraId="0B8D1A00" w14:textId="77777777" w:rsidR="004C4439" w:rsidRPr="001A7059" w:rsidRDefault="004C4439" w:rsidP="004C4439">
            <w:pPr>
              <w:jc w:val="center"/>
              <w:rPr>
                <w:color w:val="000000" w:themeColor="text1"/>
              </w:rPr>
            </w:pPr>
          </w:p>
        </w:tc>
        <w:tc>
          <w:tcPr>
            <w:tcW w:w="1701" w:type="dxa"/>
          </w:tcPr>
          <w:p w14:paraId="3F2B282C" w14:textId="77777777" w:rsidR="004C4439" w:rsidRPr="001A7059" w:rsidRDefault="004C4439">
            <w:pPr>
              <w:jc w:val="center"/>
              <w:rPr>
                <w:color w:val="000000" w:themeColor="text1"/>
              </w:rPr>
            </w:pPr>
            <w:r w:rsidRPr="001A7059">
              <w:rPr>
                <w:rFonts w:cs="Times New Roman"/>
                <w:color w:val="000000" w:themeColor="text1"/>
                <w:sz w:val="20"/>
                <w:szCs w:val="20"/>
              </w:rPr>
              <w:t>Pre vs. Post</w:t>
            </w:r>
          </w:p>
        </w:tc>
        <w:tc>
          <w:tcPr>
            <w:tcW w:w="1134" w:type="dxa"/>
          </w:tcPr>
          <w:p w14:paraId="75B10655" w14:textId="77777777" w:rsidR="004C4439" w:rsidRPr="001A7059" w:rsidRDefault="004C4439">
            <w:pPr>
              <w:jc w:val="center"/>
              <w:rPr>
                <w:color w:val="000000" w:themeColor="text1"/>
              </w:rPr>
            </w:pPr>
            <w:r w:rsidRPr="001A7059">
              <w:rPr>
                <w:rFonts w:cs="Times New Roman"/>
                <w:color w:val="000000" w:themeColor="text1"/>
                <w:sz w:val="20"/>
                <w:szCs w:val="20"/>
              </w:rPr>
              <w:t>0.16</w:t>
            </w:r>
          </w:p>
        </w:tc>
        <w:tc>
          <w:tcPr>
            <w:tcW w:w="851" w:type="dxa"/>
          </w:tcPr>
          <w:p w14:paraId="234CEFBB" w14:textId="77777777" w:rsidR="004C4439" w:rsidRPr="001A7059" w:rsidRDefault="004C4439">
            <w:pPr>
              <w:jc w:val="center"/>
              <w:rPr>
                <w:color w:val="000000" w:themeColor="text1"/>
              </w:rPr>
            </w:pPr>
            <w:r w:rsidRPr="001A7059">
              <w:rPr>
                <w:rFonts w:cs="Times New Roman"/>
                <w:color w:val="000000" w:themeColor="text1"/>
                <w:sz w:val="20"/>
                <w:szCs w:val="20"/>
              </w:rPr>
              <w:t>-13.48</w:t>
            </w:r>
          </w:p>
        </w:tc>
        <w:tc>
          <w:tcPr>
            <w:tcW w:w="1134" w:type="dxa"/>
          </w:tcPr>
          <w:p w14:paraId="59958E5B"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59832674" w14:textId="77777777" w:rsidR="004C4439" w:rsidRPr="001A7059" w:rsidRDefault="004C4439">
            <w:pPr>
              <w:jc w:val="center"/>
              <w:rPr>
                <w:color w:val="000000" w:themeColor="text1"/>
              </w:rPr>
            </w:pPr>
            <w:r w:rsidRPr="001A7059">
              <w:rPr>
                <w:rFonts w:cs="Times New Roman"/>
                <w:color w:val="000000" w:themeColor="text1"/>
                <w:sz w:val="20"/>
                <w:szCs w:val="20"/>
              </w:rPr>
              <w:t>2.13</w:t>
            </w:r>
          </w:p>
        </w:tc>
      </w:tr>
      <w:tr w:rsidR="001A7059" w:rsidRPr="001A7059" w14:paraId="14180062" w14:textId="77777777" w:rsidTr="00D3691F">
        <w:tc>
          <w:tcPr>
            <w:tcW w:w="2830" w:type="dxa"/>
            <w:vMerge w:val="restart"/>
          </w:tcPr>
          <w:p w14:paraId="681626EC" w14:textId="77777777" w:rsidR="004C4439" w:rsidRPr="001A7059" w:rsidRDefault="004C4439" w:rsidP="004C4439">
            <w:pPr>
              <w:jc w:val="center"/>
              <w:rPr>
                <w:color w:val="000000" w:themeColor="text1"/>
              </w:rPr>
            </w:pPr>
            <w:r w:rsidRPr="001A7059">
              <w:rPr>
                <w:rFonts w:cs="Times New Roman"/>
                <w:b/>
                <w:bCs/>
                <w:color w:val="000000" w:themeColor="text1"/>
                <w:sz w:val="20"/>
                <w:szCs w:val="20"/>
              </w:rPr>
              <w:t>SI</w:t>
            </w:r>
          </w:p>
        </w:tc>
        <w:tc>
          <w:tcPr>
            <w:tcW w:w="1701" w:type="dxa"/>
          </w:tcPr>
          <w:p w14:paraId="34E00F04" w14:textId="77777777" w:rsidR="004C4439" w:rsidRPr="001A7059" w:rsidRDefault="004C4439">
            <w:pPr>
              <w:jc w:val="center"/>
              <w:rPr>
                <w:color w:val="000000" w:themeColor="text1"/>
              </w:rPr>
            </w:pPr>
            <w:r w:rsidRPr="001A7059">
              <w:rPr>
                <w:rFonts w:cs="Times New Roman"/>
                <w:color w:val="000000" w:themeColor="text1"/>
                <w:sz w:val="20"/>
                <w:szCs w:val="20"/>
              </w:rPr>
              <w:t>Pre vs. Mid</w:t>
            </w:r>
          </w:p>
        </w:tc>
        <w:tc>
          <w:tcPr>
            <w:tcW w:w="1134" w:type="dxa"/>
          </w:tcPr>
          <w:p w14:paraId="12ACD9C8" w14:textId="77777777" w:rsidR="004C4439" w:rsidRPr="001A7059" w:rsidRDefault="004C4439">
            <w:pPr>
              <w:jc w:val="center"/>
              <w:rPr>
                <w:color w:val="000000" w:themeColor="text1"/>
              </w:rPr>
            </w:pPr>
            <w:r w:rsidRPr="001A7059">
              <w:rPr>
                <w:rFonts w:cs="Times New Roman"/>
                <w:color w:val="000000" w:themeColor="text1"/>
                <w:sz w:val="20"/>
                <w:szCs w:val="20"/>
              </w:rPr>
              <w:t>0.09</w:t>
            </w:r>
          </w:p>
        </w:tc>
        <w:tc>
          <w:tcPr>
            <w:tcW w:w="851" w:type="dxa"/>
          </w:tcPr>
          <w:p w14:paraId="0C2B9285" w14:textId="77777777" w:rsidR="004C4439" w:rsidRPr="001A7059" w:rsidRDefault="004C4439">
            <w:pPr>
              <w:jc w:val="center"/>
              <w:rPr>
                <w:color w:val="000000" w:themeColor="text1"/>
              </w:rPr>
            </w:pPr>
            <w:r w:rsidRPr="001A7059">
              <w:rPr>
                <w:rFonts w:cs="Times New Roman"/>
                <w:color w:val="000000" w:themeColor="text1"/>
                <w:sz w:val="20"/>
                <w:szCs w:val="20"/>
              </w:rPr>
              <w:t>-5.74</w:t>
            </w:r>
          </w:p>
        </w:tc>
        <w:tc>
          <w:tcPr>
            <w:tcW w:w="1134" w:type="dxa"/>
          </w:tcPr>
          <w:p w14:paraId="7EA0A904"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74810133" w14:textId="77777777" w:rsidR="004C4439" w:rsidRPr="001A7059" w:rsidRDefault="004C4439">
            <w:pPr>
              <w:jc w:val="center"/>
              <w:rPr>
                <w:color w:val="000000" w:themeColor="text1"/>
              </w:rPr>
            </w:pPr>
            <w:r w:rsidRPr="001A7059">
              <w:rPr>
                <w:rFonts w:cs="Times New Roman"/>
                <w:color w:val="000000" w:themeColor="text1"/>
                <w:sz w:val="20"/>
                <w:szCs w:val="20"/>
              </w:rPr>
              <w:t>0.91</w:t>
            </w:r>
          </w:p>
        </w:tc>
      </w:tr>
      <w:tr w:rsidR="001A7059" w:rsidRPr="001A7059" w14:paraId="6CEB9E48" w14:textId="77777777" w:rsidTr="00D3691F">
        <w:tc>
          <w:tcPr>
            <w:tcW w:w="2830" w:type="dxa"/>
            <w:vMerge/>
          </w:tcPr>
          <w:p w14:paraId="77D37701" w14:textId="77777777" w:rsidR="004C4439" w:rsidRPr="001A7059" w:rsidRDefault="004C4439" w:rsidP="004C4439">
            <w:pPr>
              <w:jc w:val="center"/>
              <w:rPr>
                <w:color w:val="000000" w:themeColor="text1"/>
              </w:rPr>
            </w:pPr>
          </w:p>
        </w:tc>
        <w:tc>
          <w:tcPr>
            <w:tcW w:w="1701" w:type="dxa"/>
          </w:tcPr>
          <w:p w14:paraId="0689658A" w14:textId="77777777" w:rsidR="004C4439" w:rsidRPr="001A7059" w:rsidRDefault="004C4439">
            <w:pPr>
              <w:jc w:val="center"/>
              <w:rPr>
                <w:color w:val="000000" w:themeColor="text1"/>
              </w:rPr>
            </w:pPr>
            <w:r w:rsidRPr="001A7059">
              <w:rPr>
                <w:rFonts w:cs="Times New Roman"/>
                <w:color w:val="000000" w:themeColor="text1"/>
                <w:sz w:val="20"/>
                <w:szCs w:val="20"/>
              </w:rPr>
              <w:t>Mid vs. Post</w:t>
            </w:r>
          </w:p>
        </w:tc>
        <w:tc>
          <w:tcPr>
            <w:tcW w:w="1134" w:type="dxa"/>
          </w:tcPr>
          <w:p w14:paraId="6009227E" w14:textId="77777777" w:rsidR="004C4439" w:rsidRPr="001A7059" w:rsidRDefault="004C4439">
            <w:pPr>
              <w:jc w:val="center"/>
              <w:rPr>
                <w:color w:val="000000" w:themeColor="text1"/>
              </w:rPr>
            </w:pPr>
            <w:r w:rsidRPr="001A7059">
              <w:rPr>
                <w:rFonts w:cs="Times New Roman"/>
                <w:color w:val="000000" w:themeColor="text1"/>
                <w:sz w:val="20"/>
                <w:szCs w:val="20"/>
              </w:rPr>
              <w:t>0.08</w:t>
            </w:r>
          </w:p>
        </w:tc>
        <w:tc>
          <w:tcPr>
            <w:tcW w:w="851" w:type="dxa"/>
          </w:tcPr>
          <w:p w14:paraId="597D20ED" w14:textId="77777777" w:rsidR="004C4439" w:rsidRPr="001A7059" w:rsidRDefault="004C4439">
            <w:pPr>
              <w:jc w:val="center"/>
              <w:rPr>
                <w:color w:val="000000" w:themeColor="text1"/>
              </w:rPr>
            </w:pPr>
            <w:r w:rsidRPr="001A7059">
              <w:rPr>
                <w:rFonts w:cs="Times New Roman"/>
                <w:color w:val="000000" w:themeColor="text1"/>
                <w:sz w:val="20"/>
                <w:szCs w:val="20"/>
              </w:rPr>
              <w:t>-5.43</w:t>
            </w:r>
          </w:p>
        </w:tc>
        <w:tc>
          <w:tcPr>
            <w:tcW w:w="1134" w:type="dxa"/>
          </w:tcPr>
          <w:p w14:paraId="3065062E"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2EAAE3A3" w14:textId="77777777" w:rsidR="004C4439" w:rsidRPr="001A7059" w:rsidRDefault="004C4439">
            <w:pPr>
              <w:jc w:val="center"/>
              <w:rPr>
                <w:color w:val="000000" w:themeColor="text1"/>
              </w:rPr>
            </w:pPr>
            <w:r w:rsidRPr="001A7059">
              <w:rPr>
                <w:rFonts w:cs="Times New Roman"/>
                <w:color w:val="000000" w:themeColor="text1"/>
                <w:sz w:val="20"/>
                <w:szCs w:val="20"/>
              </w:rPr>
              <w:t>0.86</w:t>
            </w:r>
          </w:p>
        </w:tc>
      </w:tr>
      <w:tr w:rsidR="001A7059" w:rsidRPr="001A7059" w14:paraId="6A3D190C" w14:textId="77777777" w:rsidTr="00D3691F">
        <w:tc>
          <w:tcPr>
            <w:tcW w:w="2830" w:type="dxa"/>
            <w:vMerge/>
          </w:tcPr>
          <w:p w14:paraId="26242798" w14:textId="77777777" w:rsidR="004C4439" w:rsidRPr="001A7059" w:rsidRDefault="004C4439" w:rsidP="004C4439">
            <w:pPr>
              <w:jc w:val="center"/>
              <w:rPr>
                <w:color w:val="000000" w:themeColor="text1"/>
              </w:rPr>
            </w:pPr>
          </w:p>
        </w:tc>
        <w:tc>
          <w:tcPr>
            <w:tcW w:w="1701" w:type="dxa"/>
          </w:tcPr>
          <w:p w14:paraId="540FBA39" w14:textId="77777777" w:rsidR="004C4439" w:rsidRPr="001A7059" w:rsidRDefault="004C4439">
            <w:pPr>
              <w:jc w:val="center"/>
              <w:rPr>
                <w:color w:val="000000" w:themeColor="text1"/>
              </w:rPr>
            </w:pPr>
            <w:r w:rsidRPr="001A7059">
              <w:rPr>
                <w:rFonts w:cs="Times New Roman"/>
                <w:color w:val="000000" w:themeColor="text1"/>
                <w:sz w:val="20"/>
                <w:szCs w:val="20"/>
              </w:rPr>
              <w:t>Pre vs. Post</w:t>
            </w:r>
          </w:p>
        </w:tc>
        <w:tc>
          <w:tcPr>
            <w:tcW w:w="1134" w:type="dxa"/>
          </w:tcPr>
          <w:p w14:paraId="7A680BE6" w14:textId="77777777" w:rsidR="004C4439" w:rsidRPr="001A7059" w:rsidRDefault="004C4439">
            <w:pPr>
              <w:jc w:val="center"/>
              <w:rPr>
                <w:color w:val="000000" w:themeColor="text1"/>
              </w:rPr>
            </w:pPr>
            <w:r w:rsidRPr="001A7059">
              <w:rPr>
                <w:rFonts w:cs="Times New Roman"/>
                <w:color w:val="000000" w:themeColor="text1"/>
                <w:sz w:val="20"/>
                <w:szCs w:val="20"/>
              </w:rPr>
              <w:t>0.17</w:t>
            </w:r>
          </w:p>
        </w:tc>
        <w:tc>
          <w:tcPr>
            <w:tcW w:w="851" w:type="dxa"/>
          </w:tcPr>
          <w:p w14:paraId="049D65AD" w14:textId="77777777" w:rsidR="004C4439" w:rsidRPr="001A7059" w:rsidRDefault="004C4439">
            <w:pPr>
              <w:jc w:val="center"/>
              <w:rPr>
                <w:color w:val="000000" w:themeColor="text1"/>
              </w:rPr>
            </w:pPr>
            <w:r w:rsidRPr="001A7059">
              <w:rPr>
                <w:rFonts w:cs="Times New Roman"/>
                <w:color w:val="000000" w:themeColor="text1"/>
                <w:sz w:val="20"/>
                <w:szCs w:val="20"/>
              </w:rPr>
              <w:t>-8.91</w:t>
            </w:r>
          </w:p>
        </w:tc>
        <w:tc>
          <w:tcPr>
            <w:tcW w:w="1134" w:type="dxa"/>
          </w:tcPr>
          <w:p w14:paraId="25525FB6"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642E95FE" w14:textId="77777777" w:rsidR="004C4439" w:rsidRPr="001A7059" w:rsidRDefault="004C4439">
            <w:pPr>
              <w:jc w:val="center"/>
              <w:rPr>
                <w:color w:val="000000" w:themeColor="text1"/>
              </w:rPr>
            </w:pPr>
            <w:r w:rsidRPr="001A7059">
              <w:rPr>
                <w:rFonts w:cs="Times New Roman"/>
                <w:color w:val="000000" w:themeColor="text1"/>
                <w:sz w:val="20"/>
                <w:szCs w:val="20"/>
              </w:rPr>
              <w:t>1.41</w:t>
            </w:r>
          </w:p>
        </w:tc>
      </w:tr>
      <w:tr w:rsidR="001A7059" w:rsidRPr="001A7059" w14:paraId="2443AD7C" w14:textId="77777777" w:rsidTr="00D3691F">
        <w:tc>
          <w:tcPr>
            <w:tcW w:w="2830" w:type="dxa"/>
            <w:vMerge w:val="restart"/>
          </w:tcPr>
          <w:p w14:paraId="44F6D127" w14:textId="77777777" w:rsidR="004C4439" w:rsidRPr="001A7059" w:rsidRDefault="004C4439" w:rsidP="004C4439">
            <w:pPr>
              <w:jc w:val="center"/>
              <w:rPr>
                <w:color w:val="000000" w:themeColor="text1"/>
              </w:rPr>
            </w:pPr>
            <w:r w:rsidRPr="001A7059">
              <w:rPr>
                <w:rFonts w:cs="Times New Roman"/>
                <w:b/>
                <w:bCs/>
                <w:color w:val="000000" w:themeColor="text1"/>
                <w:sz w:val="20"/>
                <w:szCs w:val="20"/>
              </w:rPr>
              <w:t>GPI</w:t>
            </w:r>
          </w:p>
        </w:tc>
        <w:tc>
          <w:tcPr>
            <w:tcW w:w="1701" w:type="dxa"/>
          </w:tcPr>
          <w:p w14:paraId="4BC29F4E" w14:textId="77777777" w:rsidR="004C4439" w:rsidRPr="001A7059" w:rsidRDefault="004C4439">
            <w:pPr>
              <w:jc w:val="center"/>
              <w:rPr>
                <w:color w:val="000000" w:themeColor="text1"/>
              </w:rPr>
            </w:pPr>
            <w:r w:rsidRPr="001A7059">
              <w:rPr>
                <w:rFonts w:cs="Times New Roman"/>
                <w:color w:val="000000" w:themeColor="text1"/>
                <w:sz w:val="20"/>
                <w:szCs w:val="20"/>
              </w:rPr>
              <w:t>Pre vs. Mid</w:t>
            </w:r>
          </w:p>
        </w:tc>
        <w:tc>
          <w:tcPr>
            <w:tcW w:w="1134" w:type="dxa"/>
          </w:tcPr>
          <w:p w14:paraId="046660E3" w14:textId="77777777" w:rsidR="004C4439" w:rsidRPr="001A7059" w:rsidRDefault="004C4439">
            <w:pPr>
              <w:jc w:val="center"/>
              <w:rPr>
                <w:color w:val="000000" w:themeColor="text1"/>
              </w:rPr>
            </w:pPr>
            <w:r w:rsidRPr="001A7059">
              <w:rPr>
                <w:rFonts w:cs="Times New Roman"/>
                <w:color w:val="000000" w:themeColor="text1"/>
                <w:sz w:val="20"/>
                <w:szCs w:val="20"/>
              </w:rPr>
              <w:t>0.10</w:t>
            </w:r>
          </w:p>
        </w:tc>
        <w:tc>
          <w:tcPr>
            <w:tcW w:w="851" w:type="dxa"/>
          </w:tcPr>
          <w:p w14:paraId="669F8701" w14:textId="77777777" w:rsidR="004C4439" w:rsidRPr="001A7059" w:rsidRDefault="004C4439">
            <w:pPr>
              <w:jc w:val="center"/>
              <w:rPr>
                <w:color w:val="000000" w:themeColor="text1"/>
              </w:rPr>
            </w:pPr>
            <w:r w:rsidRPr="001A7059">
              <w:rPr>
                <w:rFonts w:cs="Times New Roman"/>
                <w:color w:val="000000" w:themeColor="text1"/>
                <w:sz w:val="20"/>
                <w:szCs w:val="20"/>
              </w:rPr>
              <w:t>-11.71</w:t>
            </w:r>
          </w:p>
        </w:tc>
        <w:tc>
          <w:tcPr>
            <w:tcW w:w="1134" w:type="dxa"/>
          </w:tcPr>
          <w:p w14:paraId="110B2774"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73F54ACE" w14:textId="77777777" w:rsidR="004C4439" w:rsidRPr="001A7059" w:rsidRDefault="004C4439">
            <w:pPr>
              <w:jc w:val="center"/>
              <w:rPr>
                <w:color w:val="000000" w:themeColor="text1"/>
              </w:rPr>
            </w:pPr>
            <w:r w:rsidRPr="001A7059">
              <w:rPr>
                <w:rFonts w:cs="Times New Roman"/>
                <w:color w:val="000000" w:themeColor="text1"/>
                <w:sz w:val="20"/>
                <w:szCs w:val="20"/>
              </w:rPr>
              <w:t>1.85</w:t>
            </w:r>
          </w:p>
        </w:tc>
      </w:tr>
      <w:tr w:rsidR="001A7059" w:rsidRPr="001A7059" w14:paraId="5415CC4C" w14:textId="77777777" w:rsidTr="00D3691F">
        <w:tc>
          <w:tcPr>
            <w:tcW w:w="2830" w:type="dxa"/>
            <w:vMerge/>
          </w:tcPr>
          <w:p w14:paraId="5363300F" w14:textId="77777777" w:rsidR="004C4439" w:rsidRPr="001A7059" w:rsidRDefault="004C4439">
            <w:pPr>
              <w:rPr>
                <w:color w:val="000000" w:themeColor="text1"/>
              </w:rPr>
            </w:pPr>
          </w:p>
        </w:tc>
        <w:tc>
          <w:tcPr>
            <w:tcW w:w="1701" w:type="dxa"/>
          </w:tcPr>
          <w:p w14:paraId="1F378A44" w14:textId="77777777" w:rsidR="004C4439" w:rsidRPr="001A7059" w:rsidRDefault="004C4439">
            <w:pPr>
              <w:jc w:val="center"/>
              <w:rPr>
                <w:color w:val="000000" w:themeColor="text1"/>
              </w:rPr>
            </w:pPr>
            <w:r w:rsidRPr="001A7059">
              <w:rPr>
                <w:rFonts w:cs="Times New Roman"/>
                <w:color w:val="000000" w:themeColor="text1"/>
                <w:sz w:val="20"/>
                <w:szCs w:val="20"/>
              </w:rPr>
              <w:t>Mid vs. Post</w:t>
            </w:r>
          </w:p>
        </w:tc>
        <w:tc>
          <w:tcPr>
            <w:tcW w:w="1134" w:type="dxa"/>
          </w:tcPr>
          <w:p w14:paraId="30C00BE0" w14:textId="77777777" w:rsidR="004C4439" w:rsidRPr="001A7059" w:rsidRDefault="004C4439">
            <w:pPr>
              <w:jc w:val="center"/>
              <w:rPr>
                <w:color w:val="000000" w:themeColor="text1"/>
              </w:rPr>
            </w:pPr>
            <w:r w:rsidRPr="001A7059">
              <w:rPr>
                <w:rFonts w:cs="Times New Roman"/>
                <w:color w:val="000000" w:themeColor="text1"/>
                <w:sz w:val="20"/>
                <w:szCs w:val="20"/>
              </w:rPr>
              <w:t>0.06</w:t>
            </w:r>
          </w:p>
        </w:tc>
        <w:tc>
          <w:tcPr>
            <w:tcW w:w="851" w:type="dxa"/>
          </w:tcPr>
          <w:p w14:paraId="52945A8E" w14:textId="77777777" w:rsidR="004C4439" w:rsidRPr="001A7059" w:rsidRDefault="004C4439">
            <w:pPr>
              <w:jc w:val="center"/>
              <w:rPr>
                <w:color w:val="000000" w:themeColor="text1"/>
              </w:rPr>
            </w:pPr>
            <w:r w:rsidRPr="001A7059">
              <w:rPr>
                <w:rFonts w:cs="Times New Roman"/>
                <w:color w:val="000000" w:themeColor="text1"/>
                <w:sz w:val="20"/>
                <w:szCs w:val="20"/>
              </w:rPr>
              <w:t>-8.25</w:t>
            </w:r>
          </w:p>
        </w:tc>
        <w:tc>
          <w:tcPr>
            <w:tcW w:w="1134" w:type="dxa"/>
          </w:tcPr>
          <w:p w14:paraId="2062CCAF"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095319EA" w14:textId="77777777" w:rsidR="004C4439" w:rsidRPr="001A7059" w:rsidRDefault="004C4439">
            <w:pPr>
              <w:jc w:val="center"/>
              <w:rPr>
                <w:color w:val="000000" w:themeColor="text1"/>
              </w:rPr>
            </w:pPr>
            <w:r w:rsidRPr="001A7059">
              <w:rPr>
                <w:rFonts w:cs="Times New Roman"/>
                <w:color w:val="000000" w:themeColor="text1"/>
                <w:sz w:val="20"/>
                <w:szCs w:val="20"/>
              </w:rPr>
              <w:t>1.30</w:t>
            </w:r>
          </w:p>
        </w:tc>
      </w:tr>
      <w:tr w:rsidR="001A7059" w:rsidRPr="001A7059" w14:paraId="7D11661C" w14:textId="77777777" w:rsidTr="00D3691F">
        <w:tc>
          <w:tcPr>
            <w:tcW w:w="2830" w:type="dxa"/>
            <w:vMerge/>
          </w:tcPr>
          <w:p w14:paraId="634B527A" w14:textId="77777777" w:rsidR="004C4439" w:rsidRPr="001A7059" w:rsidRDefault="004C4439">
            <w:pPr>
              <w:rPr>
                <w:color w:val="000000" w:themeColor="text1"/>
              </w:rPr>
            </w:pPr>
          </w:p>
        </w:tc>
        <w:tc>
          <w:tcPr>
            <w:tcW w:w="1701" w:type="dxa"/>
          </w:tcPr>
          <w:p w14:paraId="5BA80E7A" w14:textId="77777777" w:rsidR="004C4439" w:rsidRPr="001A7059" w:rsidRDefault="004C4439">
            <w:pPr>
              <w:jc w:val="center"/>
              <w:rPr>
                <w:color w:val="000000" w:themeColor="text1"/>
              </w:rPr>
            </w:pPr>
            <w:r w:rsidRPr="001A7059">
              <w:rPr>
                <w:rFonts w:cs="Times New Roman"/>
                <w:color w:val="000000" w:themeColor="text1"/>
                <w:sz w:val="20"/>
                <w:szCs w:val="20"/>
              </w:rPr>
              <w:t>Pre vs. Post</w:t>
            </w:r>
          </w:p>
        </w:tc>
        <w:tc>
          <w:tcPr>
            <w:tcW w:w="1134" w:type="dxa"/>
          </w:tcPr>
          <w:p w14:paraId="59403755" w14:textId="77777777" w:rsidR="004C4439" w:rsidRPr="001A7059" w:rsidRDefault="004C4439">
            <w:pPr>
              <w:jc w:val="center"/>
              <w:rPr>
                <w:color w:val="000000" w:themeColor="text1"/>
              </w:rPr>
            </w:pPr>
            <w:r w:rsidRPr="001A7059">
              <w:rPr>
                <w:rFonts w:cs="Times New Roman"/>
                <w:color w:val="000000" w:themeColor="text1"/>
                <w:sz w:val="20"/>
                <w:szCs w:val="20"/>
              </w:rPr>
              <w:t>0.16</w:t>
            </w:r>
          </w:p>
        </w:tc>
        <w:tc>
          <w:tcPr>
            <w:tcW w:w="851" w:type="dxa"/>
          </w:tcPr>
          <w:p w14:paraId="0F97AFFE" w14:textId="77777777" w:rsidR="004C4439" w:rsidRPr="001A7059" w:rsidRDefault="004C4439">
            <w:pPr>
              <w:jc w:val="center"/>
              <w:rPr>
                <w:color w:val="000000" w:themeColor="text1"/>
              </w:rPr>
            </w:pPr>
            <w:r w:rsidRPr="001A7059">
              <w:rPr>
                <w:rFonts w:cs="Times New Roman"/>
                <w:color w:val="000000" w:themeColor="text1"/>
                <w:sz w:val="20"/>
                <w:szCs w:val="20"/>
              </w:rPr>
              <w:t>-18.41</w:t>
            </w:r>
          </w:p>
        </w:tc>
        <w:tc>
          <w:tcPr>
            <w:tcW w:w="1134" w:type="dxa"/>
          </w:tcPr>
          <w:p w14:paraId="49475D45" w14:textId="77777777" w:rsidR="004C4439" w:rsidRPr="001A7059" w:rsidRDefault="004C4439">
            <w:pPr>
              <w:jc w:val="center"/>
              <w:rPr>
                <w:color w:val="000000" w:themeColor="text1"/>
              </w:rPr>
            </w:pPr>
            <w:r w:rsidRPr="001A7059">
              <w:rPr>
                <w:rFonts w:cs="Times New Roman"/>
                <w:color w:val="000000" w:themeColor="text1"/>
                <w:sz w:val="20"/>
                <w:szCs w:val="20"/>
              </w:rPr>
              <w:t>.001*</w:t>
            </w:r>
          </w:p>
        </w:tc>
        <w:tc>
          <w:tcPr>
            <w:tcW w:w="1134" w:type="dxa"/>
          </w:tcPr>
          <w:p w14:paraId="51D1EA2B" w14:textId="77777777" w:rsidR="004C4439" w:rsidRPr="001A7059" w:rsidRDefault="004C4439">
            <w:pPr>
              <w:jc w:val="center"/>
              <w:rPr>
                <w:color w:val="000000" w:themeColor="text1"/>
              </w:rPr>
            </w:pPr>
            <w:r w:rsidRPr="001A7059">
              <w:rPr>
                <w:rFonts w:cs="Times New Roman"/>
                <w:color w:val="000000" w:themeColor="text1"/>
                <w:sz w:val="20"/>
                <w:szCs w:val="20"/>
              </w:rPr>
              <w:t>2.91</w:t>
            </w:r>
          </w:p>
        </w:tc>
      </w:tr>
      <w:tr w:rsidR="001A7059" w:rsidRPr="001A7059" w14:paraId="202292A1" w14:textId="77777777" w:rsidTr="00D3691F">
        <w:tc>
          <w:tcPr>
            <w:tcW w:w="8784" w:type="dxa"/>
            <w:gridSpan w:val="6"/>
          </w:tcPr>
          <w:p w14:paraId="1F872EFE" w14:textId="77777777" w:rsidR="00BA2EA0" w:rsidRPr="001A7059" w:rsidRDefault="00000000" w:rsidP="000E4098">
            <w:pPr>
              <w:rPr>
                <w:color w:val="000000" w:themeColor="text1"/>
              </w:rPr>
            </w:pPr>
            <w:r w:rsidRPr="001A7059">
              <w:rPr>
                <w:rFonts w:cs="Times New Roman"/>
                <w:b/>
                <w:bCs/>
                <w:color w:val="000000" w:themeColor="text1"/>
                <w:sz w:val="20"/>
                <w:szCs w:val="20"/>
              </w:rPr>
              <w:t>Intrinsic Motivation Inventory (IMI)</w:t>
            </w:r>
          </w:p>
        </w:tc>
      </w:tr>
      <w:tr w:rsidR="001A7059" w:rsidRPr="001A7059" w14:paraId="18AAACA1" w14:textId="77777777" w:rsidTr="00D3691F">
        <w:tc>
          <w:tcPr>
            <w:tcW w:w="2830" w:type="dxa"/>
            <w:vMerge w:val="restart"/>
          </w:tcPr>
          <w:p w14:paraId="695FE17C" w14:textId="77777777" w:rsidR="000E4098" w:rsidRPr="001A7059" w:rsidRDefault="000E4098" w:rsidP="004C4439">
            <w:pPr>
              <w:jc w:val="center"/>
              <w:rPr>
                <w:color w:val="000000" w:themeColor="text1"/>
              </w:rPr>
            </w:pPr>
            <w:r w:rsidRPr="001A7059">
              <w:rPr>
                <w:rFonts w:cs="Times New Roman"/>
                <w:b/>
                <w:bCs/>
                <w:color w:val="000000" w:themeColor="text1"/>
                <w:sz w:val="20"/>
                <w:szCs w:val="20"/>
              </w:rPr>
              <w:t>IE</w:t>
            </w:r>
          </w:p>
        </w:tc>
        <w:tc>
          <w:tcPr>
            <w:tcW w:w="1701" w:type="dxa"/>
          </w:tcPr>
          <w:p w14:paraId="1E5A3854" w14:textId="77777777" w:rsidR="000E4098" w:rsidRPr="001A7059" w:rsidRDefault="000E4098">
            <w:pPr>
              <w:jc w:val="center"/>
              <w:rPr>
                <w:color w:val="000000" w:themeColor="text1"/>
              </w:rPr>
            </w:pPr>
            <w:r w:rsidRPr="001A7059">
              <w:rPr>
                <w:rFonts w:cs="Times New Roman"/>
                <w:color w:val="000000" w:themeColor="text1"/>
                <w:sz w:val="20"/>
                <w:szCs w:val="20"/>
              </w:rPr>
              <w:t>Pre vs. Mid</w:t>
            </w:r>
          </w:p>
        </w:tc>
        <w:tc>
          <w:tcPr>
            <w:tcW w:w="1134" w:type="dxa"/>
          </w:tcPr>
          <w:p w14:paraId="062F9FAC" w14:textId="77777777" w:rsidR="000E4098" w:rsidRPr="001A7059" w:rsidRDefault="000E4098">
            <w:pPr>
              <w:jc w:val="center"/>
              <w:rPr>
                <w:color w:val="000000" w:themeColor="text1"/>
              </w:rPr>
            </w:pPr>
            <w:r w:rsidRPr="001A7059">
              <w:rPr>
                <w:rFonts w:cs="Times New Roman"/>
                <w:color w:val="000000" w:themeColor="text1"/>
                <w:sz w:val="20"/>
                <w:szCs w:val="20"/>
              </w:rPr>
              <w:t>1.36</w:t>
            </w:r>
          </w:p>
        </w:tc>
        <w:tc>
          <w:tcPr>
            <w:tcW w:w="851" w:type="dxa"/>
          </w:tcPr>
          <w:p w14:paraId="6C0D42F4" w14:textId="77777777" w:rsidR="000E4098" w:rsidRPr="001A7059" w:rsidRDefault="000E4098">
            <w:pPr>
              <w:jc w:val="center"/>
              <w:rPr>
                <w:color w:val="000000" w:themeColor="text1"/>
              </w:rPr>
            </w:pPr>
            <w:r w:rsidRPr="001A7059">
              <w:rPr>
                <w:rFonts w:cs="Times New Roman"/>
                <w:color w:val="000000" w:themeColor="text1"/>
                <w:sz w:val="20"/>
                <w:szCs w:val="20"/>
              </w:rPr>
              <w:t>16.55</w:t>
            </w:r>
          </w:p>
        </w:tc>
        <w:tc>
          <w:tcPr>
            <w:tcW w:w="1134" w:type="dxa"/>
          </w:tcPr>
          <w:p w14:paraId="53CE70B1" w14:textId="77777777" w:rsidR="000E4098" w:rsidRPr="001A7059" w:rsidRDefault="000E4098">
            <w:pPr>
              <w:jc w:val="center"/>
              <w:rPr>
                <w:color w:val="000000" w:themeColor="text1"/>
              </w:rPr>
            </w:pPr>
            <w:r w:rsidRPr="001A7059">
              <w:rPr>
                <w:rFonts w:cs="Times New Roman"/>
                <w:color w:val="000000" w:themeColor="text1"/>
                <w:sz w:val="20"/>
                <w:szCs w:val="20"/>
              </w:rPr>
              <w:t>.001*</w:t>
            </w:r>
          </w:p>
        </w:tc>
        <w:tc>
          <w:tcPr>
            <w:tcW w:w="1134" w:type="dxa"/>
          </w:tcPr>
          <w:p w14:paraId="31C61F47" w14:textId="77777777" w:rsidR="000E4098" w:rsidRPr="001A7059" w:rsidRDefault="000E4098">
            <w:pPr>
              <w:jc w:val="center"/>
              <w:rPr>
                <w:color w:val="000000" w:themeColor="text1"/>
              </w:rPr>
            </w:pPr>
            <w:r w:rsidRPr="001A7059">
              <w:rPr>
                <w:rFonts w:cs="Times New Roman"/>
                <w:color w:val="000000" w:themeColor="text1"/>
                <w:sz w:val="20"/>
                <w:szCs w:val="20"/>
              </w:rPr>
              <w:t>2.62</w:t>
            </w:r>
          </w:p>
        </w:tc>
      </w:tr>
      <w:tr w:rsidR="001A7059" w:rsidRPr="001A7059" w14:paraId="0B0A9E3B" w14:textId="77777777" w:rsidTr="00D3691F">
        <w:tc>
          <w:tcPr>
            <w:tcW w:w="2830" w:type="dxa"/>
            <w:vMerge/>
          </w:tcPr>
          <w:p w14:paraId="66AD5B0D" w14:textId="77777777" w:rsidR="000E4098" w:rsidRPr="001A7059" w:rsidRDefault="000E4098" w:rsidP="004C4439">
            <w:pPr>
              <w:jc w:val="center"/>
              <w:rPr>
                <w:color w:val="000000" w:themeColor="text1"/>
              </w:rPr>
            </w:pPr>
          </w:p>
        </w:tc>
        <w:tc>
          <w:tcPr>
            <w:tcW w:w="1701" w:type="dxa"/>
          </w:tcPr>
          <w:p w14:paraId="238AF544" w14:textId="77777777" w:rsidR="000E4098" w:rsidRPr="001A7059" w:rsidRDefault="000E4098">
            <w:pPr>
              <w:jc w:val="center"/>
              <w:rPr>
                <w:color w:val="000000" w:themeColor="text1"/>
              </w:rPr>
            </w:pPr>
            <w:r w:rsidRPr="001A7059">
              <w:rPr>
                <w:rFonts w:cs="Times New Roman"/>
                <w:color w:val="000000" w:themeColor="text1"/>
                <w:sz w:val="20"/>
                <w:szCs w:val="20"/>
              </w:rPr>
              <w:t>Mid vs. Post</w:t>
            </w:r>
          </w:p>
        </w:tc>
        <w:tc>
          <w:tcPr>
            <w:tcW w:w="1134" w:type="dxa"/>
          </w:tcPr>
          <w:p w14:paraId="24EFE8A1" w14:textId="77777777" w:rsidR="000E4098" w:rsidRPr="001A7059" w:rsidRDefault="000E4098">
            <w:pPr>
              <w:jc w:val="center"/>
              <w:rPr>
                <w:color w:val="000000" w:themeColor="text1"/>
              </w:rPr>
            </w:pPr>
            <w:r w:rsidRPr="001A7059">
              <w:rPr>
                <w:rFonts w:cs="Times New Roman"/>
                <w:color w:val="000000" w:themeColor="text1"/>
                <w:sz w:val="20"/>
                <w:szCs w:val="20"/>
              </w:rPr>
              <w:t>0.83</w:t>
            </w:r>
          </w:p>
        </w:tc>
        <w:tc>
          <w:tcPr>
            <w:tcW w:w="851" w:type="dxa"/>
          </w:tcPr>
          <w:p w14:paraId="22BC2170" w14:textId="77777777" w:rsidR="000E4098" w:rsidRPr="001A7059" w:rsidRDefault="000E4098">
            <w:pPr>
              <w:jc w:val="center"/>
              <w:rPr>
                <w:color w:val="000000" w:themeColor="text1"/>
              </w:rPr>
            </w:pPr>
            <w:r w:rsidRPr="001A7059">
              <w:rPr>
                <w:rFonts w:cs="Times New Roman"/>
                <w:color w:val="000000" w:themeColor="text1"/>
                <w:sz w:val="20"/>
                <w:szCs w:val="20"/>
              </w:rPr>
              <w:t>10.10</w:t>
            </w:r>
          </w:p>
        </w:tc>
        <w:tc>
          <w:tcPr>
            <w:tcW w:w="1134" w:type="dxa"/>
          </w:tcPr>
          <w:p w14:paraId="265B7AF7" w14:textId="77777777" w:rsidR="000E4098" w:rsidRPr="001A7059" w:rsidRDefault="000E4098">
            <w:pPr>
              <w:jc w:val="center"/>
              <w:rPr>
                <w:color w:val="000000" w:themeColor="text1"/>
              </w:rPr>
            </w:pPr>
            <w:r w:rsidRPr="001A7059">
              <w:rPr>
                <w:rFonts w:cs="Times New Roman"/>
                <w:color w:val="000000" w:themeColor="text1"/>
                <w:sz w:val="20"/>
                <w:szCs w:val="20"/>
              </w:rPr>
              <w:t>.001*</w:t>
            </w:r>
          </w:p>
        </w:tc>
        <w:tc>
          <w:tcPr>
            <w:tcW w:w="1134" w:type="dxa"/>
          </w:tcPr>
          <w:p w14:paraId="1E890ED4" w14:textId="77777777" w:rsidR="000E4098" w:rsidRPr="001A7059" w:rsidRDefault="000E4098">
            <w:pPr>
              <w:jc w:val="center"/>
              <w:rPr>
                <w:color w:val="000000" w:themeColor="text1"/>
              </w:rPr>
            </w:pPr>
            <w:r w:rsidRPr="001A7059">
              <w:rPr>
                <w:rFonts w:cs="Times New Roman"/>
                <w:color w:val="000000" w:themeColor="text1"/>
                <w:sz w:val="20"/>
                <w:szCs w:val="20"/>
              </w:rPr>
              <w:t>1.60</w:t>
            </w:r>
          </w:p>
        </w:tc>
      </w:tr>
      <w:tr w:rsidR="001A7059" w:rsidRPr="001A7059" w14:paraId="03A29999" w14:textId="77777777" w:rsidTr="00D3691F">
        <w:tc>
          <w:tcPr>
            <w:tcW w:w="2830" w:type="dxa"/>
            <w:vMerge/>
          </w:tcPr>
          <w:p w14:paraId="3164EE4A" w14:textId="77777777" w:rsidR="000E4098" w:rsidRPr="001A7059" w:rsidRDefault="000E4098" w:rsidP="004C4439">
            <w:pPr>
              <w:jc w:val="center"/>
              <w:rPr>
                <w:color w:val="000000" w:themeColor="text1"/>
              </w:rPr>
            </w:pPr>
          </w:p>
        </w:tc>
        <w:tc>
          <w:tcPr>
            <w:tcW w:w="1701" w:type="dxa"/>
          </w:tcPr>
          <w:p w14:paraId="081650D9" w14:textId="77777777" w:rsidR="000E4098" w:rsidRPr="001A7059" w:rsidRDefault="000E4098">
            <w:pPr>
              <w:jc w:val="center"/>
              <w:rPr>
                <w:color w:val="000000" w:themeColor="text1"/>
              </w:rPr>
            </w:pPr>
            <w:r w:rsidRPr="001A7059">
              <w:rPr>
                <w:rFonts w:cs="Times New Roman"/>
                <w:color w:val="000000" w:themeColor="text1"/>
                <w:sz w:val="20"/>
                <w:szCs w:val="20"/>
              </w:rPr>
              <w:t>Pre vs. Post</w:t>
            </w:r>
          </w:p>
        </w:tc>
        <w:tc>
          <w:tcPr>
            <w:tcW w:w="1134" w:type="dxa"/>
          </w:tcPr>
          <w:p w14:paraId="5B283EA4" w14:textId="77777777" w:rsidR="000E4098" w:rsidRPr="001A7059" w:rsidRDefault="000E4098">
            <w:pPr>
              <w:jc w:val="center"/>
              <w:rPr>
                <w:color w:val="000000" w:themeColor="text1"/>
              </w:rPr>
            </w:pPr>
            <w:r w:rsidRPr="001A7059">
              <w:rPr>
                <w:rFonts w:cs="Times New Roman"/>
                <w:color w:val="000000" w:themeColor="text1"/>
                <w:sz w:val="20"/>
                <w:szCs w:val="20"/>
              </w:rPr>
              <w:t>2.19</w:t>
            </w:r>
          </w:p>
        </w:tc>
        <w:tc>
          <w:tcPr>
            <w:tcW w:w="851" w:type="dxa"/>
          </w:tcPr>
          <w:p w14:paraId="31F8010E" w14:textId="77777777" w:rsidR="000E4098" w:rsidRPr="001A7059" w:rsidRDefault="000E4098">
            <w:pPr>
              <w:jc w:val="center"/>
              <w:rPr>
                <w:color w:val="000000" w:themeColor="text1"/>
              </w:rPr>
            </w:pPr>
            <w:r w:rsidRPr="001A7059">
              <w:rPr>
                <w:rFonts w:cs="Times New Roman"/>
                <w:color w:val="000000" w:themeColor="text1"/>
                <w:sz w:val="20"/>
                <w:szCs w:val="20"/>
              </w:rPr>
              <w:t>26.65</w:t>
            </w:r>
          </w:p>
        </w:tc>
        <w:tc>
          <w:tcPr>
            <w:tcW w:w="1134" w:type="dxa"/>
          </w:tcPr>
          <w:p w14:paraId="124D4A02" w14:textId="77777777" w:rsidR="000E4098" w:rsidRPr="001A7059" w:rsidRDefault="000E4098">
            <w:pPr>
              <w:jc w:val="center"/>
              <w:rPr>
                <w:color w:val="000000" w:themeColor="text1"/>
              </w:rPr>
            </w:pPr>
            <w:r w:rsidRPr="001A7059">
              <w:rPr>
                <w:rFonts w:cs="Times New Roman"/>
                <w:color w:val="000000" w:themeColor="text1"/>
                <w:sz w:val="20"/>
                <w:szCs w:val="20"/>
              </w:rPr>
              <w:t>.001*</w:t>
            </w:r>
          </w:p>
        </w:tc>
        <w:tc>
          <w:tcPr>
            <w:tcW w:w="1134" w:type="dxa"/>
          </w:tcPr>
          <w:p w14:paraId="3A1CF2FD" w14:textId="77777777" w:rsidR="000E4098" w:rsidRPr="001A7059" w:rsidRDefault="000E4098">
            <w:pPr>
              <w:jc w:val="center"/>
              <w:rPr>
                <w:color w:val="000000" w:themeColor="text1"/>
              </w:rPr>
            </w:pPr>
            <w:r w:rsidRPr="001A7059">
              <w:rPr>
                <w:rFonts w:cs="Times New Roman"/>
                <w:color w:val="000000" w:themeColor="text1"/>
                <w:sz w:val="20"/>
                <w:szCs w:val="20"/>
              </w:rPr>
              <w:t>4.21</w:t>
            </w:r>
          </w:p>
        </w:tc>
      </w:tr>
      <w:tr w:rsidR="001A7059" w:rsidRPr="001A7059" w14:paraId="1A6DF9D8" w14:textId="77777777" w:rsidTr="00D3691F">
        <w:tc>
          <w:tcPr>
            <w:tcW w:w="2830" w:type="dxa"/>
            <w:vMerge w:val="restart"/>
          </w:tcPr>
          <w:p w14:paraId="0FEB3337" w14:textId="77777777" w:rsidR="000E4098" w:rsidRPr="001A7059" w:rsidRDefault="000E4098" w:rsidP="004C4439">
            <w:pPr>
              <w:jc w:val="center"/>
              <w:rPr>
                <w:color w:val="000000" w:themeColor="text1"/>
              </w:rPr>
            </w:pPr>
            <w:r w:rsidRPr="001A7059">
              <w:rPr>
                <w:rFonts w:cs="Times New Roman"/>
                <w:b/>
                <w:bCs/>
                <w:color w:val="000000" w:themeColor="text1"/>
                <w:sz w:val="20"/>
                <w:szCs w:val="20"/>
              </w:rPr>
              <w:t>PC</w:t>
            </w:r>
          </w:p>
        </w:tc>
        <w:tc>
          <w:tcPr>
            <w:tcW w:w="1701" w:type="dxa"/>
          </w:tcPr>
          <w:p w14:paraId="4D187409" w14:textId="77777777" w:rsidR="000E4098" w:rsidRPr="001A7059" w:rsidRDefault="000E4098">
            <w:pPr>
              <w:jc w:val="center"/>
              <w:rPr>
                <w:color w:val="000000" w:themeColor="text1"/>
              </w:rPr>
            </w:pPr>
            <w:r w:rsidRPr="001A7059">
              <w:rPr>
                <w:rFonts w:cs="Times New Roman"/>
                <w:color w:val="000000" w:themeColor="text1"/>
                <w:sz w:val="20"/>
                <w:szCs w:val="20"/>
              </w:rPr>
              <w:t>Pre vs. Mid</w:t>
            </w:r>
          </w:p>
        </w:tc>
        <w:tc>
          <w:tcPr>
            <w:tcW w:w="1134" w:type="dxa"/>
          </w:tcPr>
          <w:p w14:paraId="3E2859CE" w14:textId="77777777" w:rsidR="000E4098" w:rsidRPr="001A7059" w:rsidRDefault="000E4098">
            <w:pPr>
              <w:jc w:val="center"/>
              <w:rPr>
                <w:color w:val="000000" w:themeColor="text1"/>
              </w:rPr>
            </w:pPr>
            <w:r w:rsidRPr="001A7059">
              <w:rPr>
                <w:rFonts w:cs="Times New Roman"/>
                <w:color w:val="000000" w:themeColor="text1"/>
                <w:sz w:val="20"/>
                <w:szCs w:val="20"/>
              </w:rPr>
              <w:t>1.23</w:t>
            </w:r>
          </w:p>
        </w:tc>
        <w:tc>
          <w:tcPr>
            <w:tcW w:w="851" w:type="dxa"/>
          </w:tcPr>
          <w:p w14:paraId="2D0A1A31" w14:textId="77777777" w:rsidR="000E4098" w:rsidRPr="001A7059" w:rsidRDefault="000E4098">
            <w:pPr>
              <w:jc w:val="center"/>
              <w:rPr>
                <w:color w:val="000000" w:themeColor="text1"/>
              </w:rPr>
            </w:pPr>
            <w:r w:rsidRPr="001A7059">
              <w:rPr>
                <w:rFonts w:cs="Times New Roman"/>
                <w:color w:val="000000" w:themeColor="text1"/>
                <w:sz w:val="20"/>
                <w:szCs w:val="20"/>
              </w:rPr>
              <w:t>14.98</w:t>
            </w:r>
          </w:p>
        </w:tc>
        <w:tc>
          <w:tcPr>
            <w:tcW w:w="1134" w:type="dxa"/>
          </w:tcPr>
          <w:p w14:paraId="779B81EB" w14:textId="77777777" w:rsidR="000E4098" w:rsidRPr="001A7059" w:rsidRDefault="000E4098">
            <w:pPr>
              <w:jc w:val="center"/>
              <w:rPr>
                <w:color w:val="000000" w:themeColor="text1"/>
              </w:rPr>
            </w:pPr>
            <w:r w:rsidRPr="001A7059">
              <w:rPr>
                <w:rFonts w:cs="Times New Roman"/>
                <w:color w:val="000000" w:themeColor="text1"/>
                <w:sz w:val="20"/>
                <w:szCs w:val="20"/>
              </w:rPr>
              <w:t>.001*</w:t>
            </w:r>
          </w:p>
        </w:tc>
        <w:tc>
          <w:tcPr>
            <w:tcW w:w="1134" w:type="dxa"/>
          </w:tcPr>
          <w:p w14:paraId="23D41673" w14:textId="77777777" w:rsidR="000E4098" w:rsidRPr="001A7059" w:rsidRDefault="000E4098">
            <w:pPr>
              <w:jc w:val="center"/>
              <w:rPr>
                <w:color w:val="000000" w:themeColor="text1"/>
              </w:rPr>
            </w:pPr>
            <w:r w:rsidRPr="001A7059">
              <w:rPr>
                <w:rFonts w:cs="Times New Roman"/>
                <w:color w:val="000000" w:themeColor="text1"/>
                <w:sz w:val="20"/>
                <w:szCs w:val="20"/>
              </w:rPr>
              <w:t>2.37</w:t>
            </w:r>
          </w:p>
        </w:tc>
      </w:tr>
      <w:tr w:rsidR="001A7059" w:rsidRPr="001A7059" w14:paraId="2B3B97B6" w14:textId="77777777" w:rsidTr="00D3691F">
        <w:tc>
          <w:tcPr>
            <w:tcW w:w="2830" w:type="dxa"/>
            <w:vMerge/>
          </w:tcPr>
          <w:p w14:paraId="08169290" w14:textId="77777777" w:rsidR="000E4098" w:rsidRPr="001A7059" w:rsidRDefault="000E4098" w:rsidP="004C4439">
            <w:pPr>
              <w:jc w:val="center"/>
              <w:rPr>
                <w:color w:val="000000" w:themeColor="text1"/>
              </w:rPr>
            </w:pPr>
          </w:p>
        </w:tc>
        <w:tc>
          <w:tcPr>
            <w:tcW w:w="1701" w:type="dxa"/>
          </w:tcPr>
          <w:p w14:paraId="65014F8A" w14:textId="77777777" w:rsidR="000E4098" w:rsidRPr="001A7059" w:rsidRDefault="000E4098">
            <w:pPr>
              <w:jc w:val="center"/>
              <w:rPr>
                <w:color w:val="000000" w:themeColor="text1"/>
              </w:rPr>
            </w:pPr>
            <w:r w:rsidRPr="001A7059">
              <w:rPr>
                <w:rFonts w:cs="Times New Roman"/>
                <w:color w:val="000000" w:themeColor="text1"/>
                <w:sz w:val="20"/>
                <w:szCs w:val="20"/>
              </w:rPr>
              <w:t>Mid vs. Post</w:t>
            </w:r>
          </w:p>
        </w:tc>
        <w:tc>
          <w:tcPr>
            <w:tcW w:w="1134" w:type="dxa"/>
          </w:tcPr>
          <w:p w14:paraId="7E5547EE" w14:textId="77777777" w:rsidR="000E4098" w:rsidRPr="001A7059" w:rsidRDefault="000E4098">
            <w:pPr>
              <w:jc w:val="center"/>
              <w:rPr>
                <w:color w:val="000000" w:themeColor="text1"/>
              </w:rPr>
            </w:pPr>
            <w:r w:rsidRPr="001A7059">
              <w:rPr>
                <w:rFonts w:cs="Times New Roman"/>
                <w:color w:val="000000" w:themeColor="text1"/>
                <w:sz w:val="20"/>
                <w:szCs w:val="20"/>
              </w:rPr>
              <w:t>0.96</w:t>
            </w:r>
          </w:p>
        </w:tc>
        <w:tc>
          <w:tcPr>
            <w:tcW w:w="851" w:type="dxa"/>
          </w:tcPr>
          <w:p w14:paraId="28B57DC2" w14:textId="77777777" w:rsidR="000E4098" w:rsidRPr="001A7059" w:rsidRDefault="000E4098">
            <w:pPr>
              <w:jc w:val="center"/>
              <w:rPr>
                <w:color w:val="000000" w:themeColor="text1"/>
              </w:rPr>
            </w:pPr>
            <w:r w:rsidRPr="001A7059">
              <w:rPr>
                <w:rFonts w:cs="Times New Roman"/>
                <w:color w:val="000000" w:themeColor="text1"/>
                <w:sz w:val="20"/>
                <w:szCs w:val="20"/>
              </w:rPr>
              <w:t>11.68</w:t>
            </w:r>
          </w:p>
        </w:tc>
        <w:tc>
          <w:tcPr>
            <w:tcW w:w="1134" w:type="dxa"/>
          </w:tcPr>
          <w:p w14:paraId="55A63E89" w14:textId="77777777" w:rsidR="000E4098" w:rsidRPr="001A7059" w:rsidRDefault="000E4098">
            <w:pPr>
              <w:jc w:val="center"/>
              <w:rPr>
                <w:color w:val="000000" w:themeColor="text1"/>
              </w:rPr>
            </w:pPr>
            <w:r w:rsidRPr="001A7059">
              <w:rPr>
                <w:rFonts w:cs="Times New Roman"/>
                <w:color w:val="000000" w:themeColor="text1"/>
                <w:sz w:val="20"/>
                <w:szCs w:val="20"/>
              </w:rPr>
              <w:t>.001*</w:t>
            </w:r>
          </w:p>
        </w:tc>
        <w:tc>
          <w:tcPr>
            <w:tcW w:w="1134" w:type="dxa"/>
          </w:tcPr>
          <w:p w14:paraId="65B9FD69" w14:textId="77777777" w:rsidR="000E4098" w:rsidRPr="001A7059" w:rsidRDefault="000E4098">
            <w:pPr>
              <w:jc w:val="center"/>
              <w:rPr>
                <w:color w:val="000000" w:themeColor="text1"/>
              </w:rPr>
            </w:pPr>
            <w:r w:rsidRPr="001A7059">
              <w:rPr>
                <w:rFonts w:cs="Times New Roman"/>
                <w:color w:val="000000" w:themeColor="text1"/>
                <w:sz w:val="20"/>
                <w:szCs w:val="20"/>
              </w:rPr>
              <w:t>1.85</w:t>
            </w:r>
          </w:p>
        </w:tc>
      </w:tr>
      <w:tr w:rsidR="001A7059" w:rsidRPr="001A7059" w14:paraId="5E3644B3" w14:textId="77777777" w:rsidTr="00D3691F">
        <w:tc>
          <w:tcPr>
            <w:tcW w:w="2830" w:type="dxa"/>
            <w:vMerge/>
          </w:tcPr>
          <w:p w14:paraId="2837F08B" w14:textId="77777777" w:rsidR="000E4098" w:rsidRPr="001A7059" w:rsidRDefault="000E4098" w:rsidP="004C4439">
            <w:pPr>
              <w:jc w:val="center"/>
              <w:rPr>
                <w:color w:val="000000" w:themeColor="text1"/>
              </w:rPr>
            </w:pPr>
          </w:p>
        </w:tc>
        <w:tc>
          <w:tcPr>
            <w:tcW w:w="1701" w:type="dxa"/>
          </w:tcPr>
          <w:p w14:paraId="0513CCA8" w14:textId="77777777" w:rsidR="000E4098" w:rsidRPr="001A7059" w:rsidRDefault="000E4098">
            <w:pPr>
              <w:jc w:val="center"/>
              <w:rPr>
                <w:color w:val="000000" w:themeColor="text1"/>
              </w:rPr>
            </w:pPr>
            <w:r w:rsidRPr="001A7059">
              <w:rPr>
                <w:rFonts w:cs="Times New Roman"/>
                <w:color w:val="000000" w:themeColor="text1"/>
                <w:sz w:val="20"/>
                <w:szCs w:val="20"/>
              </w:rPr>
              <w:t>Pre vs. Post</w:t>
            </w:r>
          </w:p>
        </w:tc>
        <w:tc>
          <w:tcPr>
            <w:tcW w:w="1134" w:type="dxa"/>
          </w:tcPr>
          <w:p w14:paraId="639EF96F" w14:textId="77777777" w:rsidR="000E4098" w:rsidRPr="001A7059" w:rsidRDefault="000E4098">
            <w:pPr>
              <w:jc w:val="center"/>
              <w:rPr>
                <w:color w:val="000000" w:themeColor="text1"/>
              </w:rPr>
            </w:pPr>
            <w:r w:rsidRPr="001A7059">
              <w:rPr>
                <w:rFonts w:cs="Times New Roman"/>
                <w:color w:val="000000" w:themeColor="text1"/>
                <w:sz w:val="20"/>
                <w:szCs w:val="20"/>
              </w:rPr>
              <w:t>2.19</w:t>
            </w:r>
          </w:p>
        </w:tc>
        <w:tc>
          <w:tcPr>
            <w:tcW w:w="851" w:type="dxa"/>
          </w:tcPr>
          <w:p w14:paraId="64D3FE33" w14:textId="77777777" w:rsidR="000E4098" w:rsidRPr="001A7059" w:rsidRDefault="000E4098">
            <w:pPr>
              <w:jc w:val="center"/>
              <w:rPr>
                <w:color w:val="000000" w:themeColor="text1"/>
              </w:rPr>
            </w:pPr>
            <w:r w:rsidRPr="001A7059">
              <w:rPr>
                <w:rFonts w:cs="Times New Roman"/>
                <w:color w:val="000000" w:themeColor="text1"/>
                <w:sz w:val="20"/>
                <w:szCs w:val="20"/>
              </w:rPr>
              <w:t>26.66</w:t>
            </w:r>
          </w:p>
        </w:tc>
        <w:tc>
          <w:tcPr>
            <w:tcW w:w="1134" w:type="dxa"/>
          </w:tcPr>
          <w:p w14:paraId="33CBD36E" w14:textId="77777777" w:rsidR="000E4098" w:rsidRPr="001A7059" w:rsidRDefault="000E4098">
            <w:pPr>
              <w:jc w:val="center"/>
              <w:rPr>
                <w:color w:val="000000" w:themeColor="text1"/>
              </w:rPr>
            </w:pPr>
            <w:r w:rsidRPr="001A7059">
              <w:rPr>
                <w:rFonts w:cs="Times New Roman"/>
                <w:color w:val="000000" w:themeColor="text1"/>
                <w:sz w:val="20"/>
                <w:szCs w:val="20"/>
              </w:rPr>
              <w:t>.001*</w:t>
            </w:r>
          </w:p>
        </w:tc>
        <w:tc>
          <w:tcPr>
            <w:tcW w:w="1134" w:type="dxa"/>
          </w:tcPr>
          <w:p w14:paraId="2D7AE1D4" w14:textId="77777777" w:rsidR="000E4098" w:rsidRPr="001A7059" w:rsidRDefault="000E4098">
            <w:pPr>
              <w:jc w:val="center"/>
              <w:rPr>
                <w:color w:val="000000" w:themeColor="text1"/>
              </w:rPr>
            </w:pPr>
            <w:r w:rsidRPr="001A7059">
              <w:rPr>
                <w:rFonts w:cs="Times New Roman"/>
                <w:color w:val="000000" w:themeColor="text1"/>
                <w:sz w:val="20"/>
                <w:szCs w:val="20"/>
              </w:rPr>
              <w:t>4.21</w:t>
            </w:r>
          </w:p>
        </w:tc>
      </w:tr>
      <w:tr w:rsidR="001A7059" w:rsidRPr="001A7059" w14:paraId="41529222" w14:textId="77777777" w:rsidTr="00D3691F">
        <w:tc>
          <w:tcPr>
            <w:tcW w:w="2830" w:type="dxa"/>
            <w:vMerge w:val="restart"/>
          </w:tcPr>
          <w:p w14:paraId="62F67A31" w14:textId="77777777" w:rsidR="000E4098" w:rsidRPr="001A7059" w:rsidRDefault="000E4098" w:rsidP="004C4439">
            <w:pPr>
              <w:jc w:val="center"/>
              <w:rPr>
                <w:color w:val="000000" w:themeColor="text1"/>
              </w:rPr>
            </w:pPr>
            <w:r w:rsidRPr="001A7059">
              <w:rPr>
                <w:rFonts w:cs="Times New Roman"/>
                <w:b/>
                <w:bCs/>
                <w:color w:val="000000" w:themeColor="text1"/>
                <w:sz w:val="20"/>
                <w:szCs w:val="20"/>
              </w:rPr>
              <w:t>EI</w:t>
            </w:r>
          </w:p>
        </w:tc>
        <w:tc>
          <w:tcPr>
            <w:tcW w:w="1701" w:type="dxa"/>
          </w:tcPr>
          <w:p w14:paraId="24BA8A9C" w14:textId="77777777" w:rsidR="000E4098" w:rsidRPr="001A7059" w:rsidRDefault="000E4098">
            <w:pPr>
              <w:jc w:val="center"/>
              <w:rPr>
                <w:color w:val="000000" w:themeColor="text1"/>
              </w:rPr>
            </w:pPr>
            <w:r w:rsidRPr="001A7059">
              <w:rPr>
                <w:rFonts w:cs="Times New Roman"/>
                <w:color w:val="000000" w:themeColor="text1"/>
                <w:sz w:val="20"/>
                <w:szCs w:val="20"/>
              </w:rPr>
              <w:t>Pre vs. Mid</w:t>
            </w:r>
          </w:p>
        </w:tc>
        <w:tc>
          <w:tcPr>
            <w:tcW w:w="1134" w:type="dxa"/>
          </w:tcPr>
          <w:p w14:paraId="2364503A" w14:textId="77777777" w:rsidR="000E4098" w:rsidRPr="001A7059" w:rsidRDefault="000E4098">
            <w:pPr>
              <w:jc w:val="center"/>
              <w:rPr>
                <w:color w:val="000000" w:themeColor="text1"/>
              </w:rPr>
            </w:pPr>
            <w:r w:rsidRPr="001A7059">
              <w:rPr>
                <w:rFonts w:cs="Times New Roman"/>
                <w:color w:val="000000" w:themeColor="text1"/>
                <w:sz w:val="20"/>
                <w:szCs w:val="20"/>
              </w:rPr>
              <w:t>-0.87</w:t>
            </w:r>
          </w:p>
        </w:tc>
        <w:tc>
          <w:tcPr>
            <w:tcW w:w="851" w:type="dxa"/>
          </w:tcPr>
          <w:p w14:paraId="5A667478" w14:textId="77777777" w:rsidR="000E4098" w:rsidRPr="001A7059" w:rsidRDefault="000E4098">
            <w:pPr>
              <w:jc w:val="center"/>
              <w:rPr>
                <w:color w:val="000000" w:themeColor="text1"/>
              </w:rPr>
            </w:pPr>
            <w:r w:rsidRPr="001A7059">
              <w:rPr>
                <w:rFonts w:cs="Times New Roman"/>
                <w:color w:val="000000" w:themeColor="text1"/>
                <w:sz w:val="20"/>
                <w:szCs w:val="20"/>
              </w:rPr>
              <w:t>-10.59</w:t>
            </w:r>
          </w:p>
        </w:tc>
        <w:tc>
          <w:tcPr>
            <w:tcW w:w="1134" w:type="dxa"/>
          </w:tcPr>
          <w:p w14:paraId="278F10AA" w14:textId="77777777" w:rsidR="000E4098" w:rsidRPr="001A7059" w:rsidRDefault="000E4098">
            <w:pPr>
              <w:jc w:val="center"/>
              <w:rPr>
                <w:color w:val="000000" w:themeColor="text1"/>
              </w:rPr>
            </w:pPr>
            <w:r w:rsidRPr="001A7059">
              <w:rPr>
                <w:rFonts w:cs="Times New Roman"/>
                <w:color w:val="000000" w:themeColor="text1"/>
                <w:sz w:val="20"/>
                <w:szCs w:val="20"/>
              </w:rPr>
              <w:t>.001*</w:t>
            </w:r>
          </w:p>
        </w:tc>
        <w:tc>
          <w:tcPr>
            <w:tcW w:w="1134" w:type="dxa"/>
          </w:tcPr>
          <w:p w14:paraId="367F00E8" w14:textId="77777777" w:rsidR="000E4098" w:rsidRPr="001A7059" w:rsidRDefault="000E4098">
            <w:pPr>
              <w:jc w:val="center"/>
              <w:rPr>
                <w:color w:val="000000" w:themeColor="text1"/>
              </w:rPr>
            </w:pPr>
            <w:r w:rsidRPr="001A7059">
              <w:rPr>
                <w:rFonts w:cs="Times New Roman"/>
                <w:color w:val="000000" w:themeColor="text1"/>
                <w:sz w:val="20"/>
                <w:szCs w:val="20"/>
              </w:rPr>
              <w:t>-1.67</w:t>
            </w:r>
          </w:p>
        </w:tc>
      </w:tr>
      <w:tr w:rsidR="001A7059" w:rsidRPr="001A7059" w14:paraId="5136A340" w14:textId="77777777" w:rsidTr="00D3691F">
        <w:tc>
          <w:tcPr>
            <w:tcW w:w="2830" w:type="dxa"/>
            <w:vMerge/>
          </w:tcPr>
          <w:p w14:paraId="17BCF1A1" w14:textId="77777777" w:rsidR="000E4098" w:rsidRPr="001A7059" w:rsidRDefault="000E4098" w:rsidP="004C4439">
            <w:pPr>
              <w:jc w:val="center"/>
              <w:rPr>
                <w:color w:val="000000" w:themeColor="text1"/>
              </w:rPr>
            </w:pPr>
          </w:p>
        </w:tc>
        <w:tc>
          <w:tcPr>
            <w:tcW w:w="1701" w:type="dxa"/>
          </w:tcPr>
          <w:p w14:paraId="468E67B5" w14:textId="77777777" w:rsidR="000E4098" w:rsidRPr="001A7059" w:rsidRDefault="000E4098">
            <w:pPr>
              <w:jc w:val="center"/>
              <w:rPr>
                <w:color w:val="000000" w:themeColor="text1"/>
              </w:rPr>
            </w:pPr>
            <w:r w:rsidRPr="001A7059">
              <w:rPr>
                <w:rFonts w:cs="Times New Roman"/>
                <w:color w:val="000000" w:themeColor="text1"/>
                <w:sz w:val="20"/>
                <w:szCs w:val="20"/>
              </w:rPr>
              <w:t>Mid vs. Post</w:t>
            </w:r>
          </w:p>
        </w:tc>
        <w:tc>
          <w:tcPr>
            <w:tcW w:w="1134" w:type="dxa"/>
          </w:tcPr>
          <w:p w14:paraId="602D69C3" w14:textId="77777777" w:rsidR="000E4098" w:rsidRPr="001A7059" w:rsidRDefault="000E4098">
            <w:pPr>
              <w:jc w:val="center"/>
              <w:rPr>
                <w:color w:val="000000" w:themeColor="text1"/>
              </w:rPr>
            </w:pPr>
            <w:r w:rsidRPr="001A7059">
              <w:rPr>
                <w:rFonts w:cs="Times New Roman"/>
                <w:color w:val="000000" w:themeColor="text1"/>
                <w:sz w:val="20"/>
                <w:szCs w:val="20"/>
              </w:rPr>
              <w:t>-0.37</w:t>
            </w:r>
          </w:p>
        </w:tc>
        <w:tc>
          <w:tcPr>
            <w:tcW w:w="851" w:type="dxa"/>
          </w:tcPr>
          <w:p w14:paraId="493F43F8" w14:textId="77777777" w:rsidR="000E4098" w:rsidRPr="001A7059" w:rsidRDefault="000E4098">
            <w:pPr>
              <w:jc w:val="center"/>
              <w:rPr>
                <w:color w:val="000000" w:themeColor="text1"/>
              </w:rPr>
            </w:pPr>
            <w:r w:rsidRPr="001A7059">
              <w:rPr>
                <w:rFonts w:cs="Times New Roman"/>
                <w:color w:val="000000" w:themeColor="text1"/>
                <w:sz w:val="20"/>
                <w:szCs w:val="20"/>
              </w:rPr>
              <w:t>-4.50</w:t>
            </w:r>
          </w:p>
        </w:tc>
        <w:tc>
          <w:tcPr>
            <w:tcW w:w="1134" w:type="dxa"/>
          </w:tcPr>
          <w:p w14:paraId="1B1F4AAD" w14:textId="77777777" w:rsidR="000E4098" w:rsidRPr="001A7059" w:rsidRDefault="000E4098">
            <w:pPr>
              <w:jc w:val="center"/>
              <w:rPr>
                <w:color w:val="000000" w:themeColor="text1"/>
              </w:rPr>
            </w:pPr>
            <w:r w:rsidRPr="001A7059">
              <w:rPr>
                <w:rFonts w:cs="Times New Roman"/>
                <w:color w:val="000000" w:themeColor="text1"/>
                <w:sz w:val="20"/>
                <w:szCs w:val="20"/>
              </w:rPr>
              <w:t>.001*</w:t>
            </w:r>
          </w:p>
        </w:tc>
        <w:tc>
          <w:tcPr>
            <w:tcW w:w="1134" w:type="dxa"/>
          </w:tcPr>
          <w:p w14:paraId="1A809090" w14:textId="77777777" w:rsidR="000E4098" w:rsidRPr="001A7059" w:rsidRDefault="000E4098">
            <w:pPr>
              <w:jc w:val="center"/>
              <w:rPr>
                <w:color w:val="000000" w:themeColor="text1"/>
              </w:rPr>
            </w:pPr>
            <w:r w:rsidRPr="001A7059">
              <w:rPr>
                <w:rFonts w:cs="Times New Roman"/>
                <w:color w:val="000000" w:themeColor="text1"/>
                <w:sz w:val="20"/>
                <w:szCs w:val="20"/>
              </w:rPr>
              <w:t>-0.71</w:t>
            </w:r>
          </w:p>
        </w:tc>
      </w:tr>
      <w:tr w:rsidR="001A7059" w:rsidRPr="001A7059" w14:paraId="16D8CE78" w14:textId="77777777" w:rsidTr="00D3691F">
        <w:tc>
          <w:tcPr>
            <w:tcW w:w="2830" w:type="dxa"/>
            <w:vMerge/>
          </w:tcPr>
          <w:p w14:paraId="3821BE45" w14:textId="77777777" w:rsidR="000E4098" w:rsidRPr="001A7059" w:rsidRDefault="000E4098" w:rsidP="004C4439">
            <w:pPr>
              <w:jc w:val="center"/>
              <w:rPr>
                <w:color w:val="000000" w:themeColor="text1"/>
              </w:rPr>
            </w:pPr>
          </w:p>
        </w:tc>
        <w:tc>
          <w:tcPr>
            <w:tcW w:w="1701" w:type="dxa"/>
          </w:tcPr>
          <w:p w14:paraId="018D25C0" w14:textId="77777777" w:rsidR="000E4098" w:rsidRPr="001A7059" w:rsidRDefault="000E4098">
            <w:pPr>
              <w:jc w:val="center"/>
              <w:rPr>
                <w:color w:val="000000" w:themeColor="text1"/>
              </w:rPr>
            </w:pPr>
            <w:r w:rsidRPr="001A7059">
              <w:rPr>
                <w:rFonts w:cs="Times New Roman"/>
                <w:color w:val="000000" w:themeColor="text1"/>
                <w:sz w:val="20"/>
                <w:szCs w:val="20"/>
              </w:rPr>
              <w:t>Pre vs. Post</w:t>
            </w:r>
          </w:p>
        </w:tc>
        <w:tc>
          <w:tcPr>
            <w:tcW w:w="1134" w:type="dxa"/>
          </w:tcPr>
          <w:p w14:paraId="1EEDF192" w14:textId="77777777" w:rsidR="000E4098" w:rsidRPr="001A7059" w:rsidRDefault="000E4098">
            <w:pPr>
              <w:jc w:val="center"/>
              <w:rPr>
                <w:color w:val="000000" w:themeColor="text1"/>
              </w:rPr>
            </w:pPr>
            <w:r w:rsidRPr="001A7059">
              <w:rPr>
                <w:rFonts w:cs="Times New Roman"/>
                <w:color w:val="000000" w:themeColor="text1"/>
                <w:sz w:val="20"/>
                <w:szCs w:val="20"/>
              </w:rPr>
              <w:t>-1.24</w:t>
            </w:r>
          </w:p>
        </w:tc>
        <w:tc>
          <w:tcPr>
            <w:tcW w:w="851" w:type="dxa"/>
          </w:tcPr>
          <w:p w14:paraId="29593812" w14:textId="77777777" w:rsidR="000E4098" w:rsidRPr="001A7059" w:rsidRDefault="000E4098">
            <w:pPr>
              <w:jc w:val="center"/>
              <w:rPr>
                <w:color w:val="000000" w:themeColor="text1"/>
              </w:rPr>
            </w:pPr>
            <w:r w:rsidRPr="001A7059">
              <w:rPr>
                <w:rFonts w:cs="Times New Roman"/>
                <w:color w:val="000000" w:themeColor="text1"/>
                <w:sz w:val="20"/>
                <w:szCs w:val="20"/>
              </w:rPr>
              <w:t>-15.09</w:t>
            </w:r>
          </w:p>
        </w:tc>
        <w:tc>
          <w:tcPr>
            <w:tcW w:w="1134" w:type="dxa"/>
          </w:tcPr>
          <w:p w14:paraId="5EC8DB33" w14:textId="77777777" w:rsidR="000E4098" w:rsidRPr="001A7059" w:rsidRDefault="000E4098">
            <w:pPr>
              <w:jc w:val="center"/>
              <w:rPr>
                <w:color w:val="000000" w:themeColor="text1"/>
              </w:rPr>
            </w:pPr>
            <w:r w:rsidRPr="001A7059">
              <w:rPr>
                <w:rFonts w:cs="Times New Roman"/>
                <w:color w:val="000000" w:themeColor="text1"/>
                <w:sz w:val="20"/>
                <w:szCs w:val="20"/>
              </w:rPr>
              <w:t>.001*</w:t>
            </w:r>
          </w:p>
        </w:tc>
        <w:tc>
          <w:tcPr>
            <w:tcW w:w="1134" w:type="dxa"/>
          </w:tcPr>
          <w:p w14:paraId="5A8E0EC0" w14:textId="77777777" w:rsidR="000E4098" w:rsidRPr="001A7059" w:rsidRDefault="000E4098">
            <w:pPr>
              <w:jc w:val="center"/>
              <w:rPr>
                <w:color w:val="000000" w:themeColor="text1"/>
              </w:rPr>
            </w:pPr>
            <w:r w:rsidRPr="001A7059">
              <w:rPr>
                <w:rFonts w:cs="Times New Roman"/>
                <w:color w:val="000000" w:themeColor="text1"/>
                <w:sz w:val="20"/>
                <w:szCs w:val="20"/>
              </w:rPr>
              <w:t>-2.38</w:t>
            </w:r>
          </w:p>
        </w:tc>
      </w:tr>
      <w:tr w:rsidR="001A7059" w:rsidRPr="001A7059" w14:paraId="6C94EE43" w14:textId="77777777" w:rsidTr="00D3691F">
        <w:tc>
          <w:tcPr>
            <w:tcW w:w="2830" w:type="dxa"/>
            <w:vMerge w:val="restart"/>
          </w:tcPr>
          <w:p w14:paraId="16758898" w14:textId="77777777" w:rsidR="000E4098" w:rsidRPr="001A7059" w:rsidRDefault="000E4098" w:rsidP="004C4439">
            <w:pPr>
              <w:jc w:val="center"/>
              <w:rPr>
                <w:color w:val="000000" w:themeColor="text1"/>
              </w:rPr>
            </w:pPr>
            <w:r w:rsidRPr="001A7059">
              <w:rPr>
                <w:rFonts w:cs="Times New Roman"/>
                <w:b/>
                <w:bCs/>
                <w:color w:val="000000" w:themeColor="text1"/>
                <w:sz w:val="20"/>
                <w:szCs w:val="20"/>
              </w:rPr>
              <w:t>CH</w:t>
            </w:r>
          </w:p>
        </w:tc>
        <w:tc>
          <w:tcPr>
            <w:tcW w:w="1701" w:type="dxa"/>
          </w:tcPr>
          <w:p w14:paraId="3605EF22" w14:textId="77777777" w:rsidR="000E4098" w:rsidRPr="001A7059" w:rsidRDefault="000E4098">
            <w:pPr>
              <w:jc w:val="center"/>
              <w:rPr>
                <w:color w:val="000000" w:themeColor="text1"/>
              </w:rPr>
            </w:pPr>
            <w:r w:rsidRPr="001A7059">
              <w:rPr>
                <w:rFonts w:cs="Times New Roman"/>
                <w:color w:val="000000" w:themeColor="text1"/>
                <w:sz w:val="20"/>
                <w:szCs w:val="20"/>
              </w:rPr>
              <w:t>Pre vs. Mid</w:t>
            </w:r>
          </w:p>
        </w:tc>
        <w:tc>
          <w:tcPr>
            <w:tcW w:w="1134" w:type="dxa"/>
          </w:tcPr>
          <w:p w14:paraId="1CB3C2DF" w14:textId="77777777" w:rsidR="000E4098" w:rsidRPr="001A7059" w:rsidRDefault="000E4098">
            <w:pPr>
              <w:jc w:val="center"/>
              <w:rPr>
                <w:color w:val="000000" w:themeColor="text1"/>
              </w:rPr>
            </w:pPr>
            <w:r w:rsidRPr="001A7059">
              <w:rPr>
                <w:rFonts w:cs="Times New Roman"/>
                <w:color w:val="000000" w:themeColor="text1"/>
                <w:sz w:val="20"/>
                <w:szCs w:val="20"/>
              </w:rPr>
              <w:t>1.29</w:t>
            </w:r>
          </w:p>
        </w:tc>
        <w:tc>
          <w:tcPr>
            <w:tcW w:w="851" w:type="dxa"/>
          </w:tcPr>
          <w:p w14:paraId="37479E7C" w14:textId="77777777" w:rsidR="000E4098" w:rsidRPr="001A7059" w:rsidRDefault="000E4098">
            <w:pPr>
              <w:jc w:val="center"/>
              <w:rPr>
                <w:color w:val="000000" w:themeColor="text1"/>
              </w:rPr>
            </w:pPr>
            <w:r w:rsidRPr="001A7059">
              <w:rPr>
                <w:rFonts w:cs="Times New Roman"/>
                <w:color w:val="000000" w:themeColor="text1"/>
                <w:sz w:val="20"/>
                <w:szCs w:val="20"/>
              </w:rPr>
              <w:t>15.70</w:t>
            </w:r>
          </w:p>
        </w:tc>
        <w:tc>
          <w:tcPr>
            <w:tcW w:w="1134" w:type="dxa"/>
          </w:tcPr>
          <w:p w14:paraId="5197BABC" w14:textId="77777777" w:rsidR="000E4098" w:rsidRPr="001A7059" w:rsidRDefault="000E4098">
            <w:pPr>
              <w:jc w:val="center"/>
              <w:rPr>
                <w:color w:val="000000" w:themeColor="text1"/>
              </w:rPr>
            </w:pPr>
            <w:r w:rsidRPr="001A7059">
              <w:rPr>
                <w:rFonts w:cs="Times New Roman"/>
                <w:color w:val="000000" w:themeColor="text1"/>
                <w:sz w:val="20"/>
                <w:szCs w:val="20"/>
              </w:rPr>
              <w:t>.001*</w:t>
            </w:r>
          </w:p>
        </w:tc>
        <w:tc>
          <w:tcPr>
            <w:tcW w:w="1134" w:type="dxa"/>
          </w:tcPr>
          <w:p w14:paraId="44E3A745" w14:textId="77777777" w:rsidR="000E4098" w:rsidRPr="001A7059" w:rsidRDefault="000E4098">
            <w:pPr>
              <w:jc w:val="center"/>
              <w:rPr>
                <w:color w:val="000000" w:themeColor="text1"/>
              </w:rPr>
            </w:pPr>
            <w:r w:rsidRPr="001A7059">
              <w:rPr>
                <w:rFonts w:cs="Times New Roman"/>
                <w:color w:val="000000" w:themeColor="text1"/>
                <w:sz w:val="20"/>
                <w:szCs w:val="20"/>
              </w:rPr>
              <w:t>2.48</w:t>
            </w:r>
          </w:p>
        </w:tc>
      </w:tr>
      <w:tr w:rsidR="001A7059" w:rsidRPr="001A7059" w14:paraId="6C699080" w14:textId="77777777" w:rsidTr="00D3691F">
        <w:tc>
          <w:tcPr>
            <w:tcW w:w="2830" w:type="dxa"/>
            <w:vMerge/>
          </w:tcPr>
          <w:p w14:paraId="28856545" w14:textId="77777777" w:rsidR="000E4098" w:rsidRPr="001A7059" w:rsidRDefault="000E4098" w:rsidP="004C4439">
            <w:pPr>
              <w:jc w:val="center"/>
              <w:rPr>
                <w:color w:val="000000" w:themeColor="text1"/>
              </w:rPr>
            </w:pPr>
          </w:p>
        </w:tc>
        <w:tc>
          <w:tcPr>
            <w:tcW w:w="1701" w:type="dxa"/>
          </w:tcPr>
          <w:p w14:paraId="208AD552" w14:textId="77777777" w:rsidR="000E4098" w:rsidRPr="001A7059" w:rsidRDefault="000E4098">
            <w:pPr>
              <w:jc w:val="center"/>
              <w:rPr>
                <w:color w:val="000000" w:themeColor="text1"/>
              </w:rPr>
            </w:pPr>
            <w:r w:rsidRPr="001A7059">
              <w:rPr>
                <w:rFonts w:cs="Times New Roman"/>
                <w:color w:val="000000" w:themeColor="text1"/>
                <w:sz w:val="20"/>
                <w:szCs w:val="20"/>
              </w:rPr>
              <w:t>Mid vs. Post</w:t>
            </w:r>
          </w:p>
        </w:tc>
        <w:tc>
          <w:tcPr>
            <w:tcW w:w="1134" w:type="dxa"/>
          </w:tcPr>
          <w:p w14:paraId="092668AF" w14:textId="77777777" w:rsidR="000E4098" w:rsidRPr="001A7059" w:rsidRDefault="000E4098">
            <w:pPr>
              <w:jc w:val="center"/>
              <w:rPr>
                <w:color w:val="000000" w:themeColor="text1"/>
              </w:rPr>
            </w:pPr>
            <w:r w:rsidRPr="001A7059">
              <w:rPr>
                <w:rFonts w:cs="Times New Roman"/>
                <w:color w:val="000000" w:themeColor="text1"/>
                <w:sz w:val="20"/>
                <w:szCs w:val="20"/>
              </w:rPr>
              <w:t>0.47</w:t>
            </w:r>
          </w:p>
        </w:tc>
        <w:tc>
          <w:tcPr>
            <w:tcW w:w="851" w:type="dxa"/>
          </w:tcPr>
          <w:p w14:paraId="218AB667" w14:textId="77777777" w:rsidR="000E4098" w:rsidRPr="001A7059" w:rsidRDefault="000E4098">
            <w:pPr>
              <w:jc w:val="center"/>
              <w:rPr>
                <w:color w:val="000000" w:themeColor="text1"/>
              </w:rPr>
            </w:pPr>
            <w:r w:rsidRPr="001A7059">
              <w:rPr>
                <w:rFonts w:cs="Times New Roman"/>
                <w:color w:val="000000" w:themeColor="text1"/>
                <w:sz w:val="20"/>
                <w:szCs w:val="20"/>
              </w:rPr>
              <w:t>5.72</w:t>
            </w:r>
          </w:p>
        </w:tc>
        <w:tc>
          <w:tcPr>
            <w:tcW w:w="1134" w:type="dxa"/>
          </w:tcPr>
          <w:p w14:paraId="61844311" w14:textId="77777777" w:rsidR="000E4098" w:rsidRPr="001A7059" w:rsidRDefault="000E4098">
            <w:pPr>
              <w:jc w:val="center"/>
              <w:rPr>
                <w:color w:val="000000" w:themeColor="text1"/>
              </w:rPr>
            </w:pPr>
            <w:r w:rsidRPr="001A7059">
              <w:rPr>
                <w:rFonts w:cs="Times New Roman"/>
                <w:color w:val="000000" w:themeColor="text1"/>
                <w:sz w:val="20"/>
                <w:szCs w:val="20"/>
              </w:rPr>
              <w:t>.001*</w:t>
            </w:r>
          </w:p>
        </w:tc>
        <w:tc>
          <w:tcPr>
            <w:tcW w:w="1134" w:type="dxa"/>
          </w:tcPr>
          <w:p w14:paraId="2A0DBF1D" w14:textId="77777777" w:rsidR="000E4098" w:rsidRPr="001A7059" w:rsidRDefault="000E4098">
            <w:pPr>
              <w:jc w:val="center"/>
              <w:rPr>
                <w:color w:val="000000" w:themeColor="text1"/>
              </w:rPr>
            </w:pPr>
            <w:r w:rsidRPr="001A7059">
              <w:rPr>
                <w:rFonts w:cs="Times New Roman"/>
                <w:color w:val="000000" w:themeColor="text1"/>
                <w:sz w:val="20"/>
                <w:szCs w:val="20"/>
              </w:rPr>
              <w:t>0.90</w:t>
            </w:r>
          </w:p>
        </w:tc>
      </w:tr>
      <w:tr w:rsidR="001A7059" w:rsidRPr="001A7059" w14:paraId="1D1D6930" w14:textId="77777777" w:rsidTr="00D3691F">
        <w:tc>
          <w:tcPr>
            <w:tcW w:w="2830" w:type="dxa"/>
            <w:vMerge/>
          </w:tcPr>
          <w:p w14:paraId="28D97DF4" w14:textId="77777777" w:rsidR="000E4098" w:rsidRPr="001A7059" w:rsidRDefault="000E4098" w:rsidP="004C4439">
            <w:pPr>
              <w:jc w:val="center"/>
              <w:rPr>
                <w:color w:val="000000" w:themeColor="text1"/>
              </w:rPr>
            </w:pPr>
          </w:p>
        </w:tc>
        <w:tc>
          <w:tcPr>
            <w:tcW w:w="1701" w:type="dxa"/>
          </w:tcPr>
          <w:p w14:paraId="3AC1D26E" w14:textId="77777777" w:rsidR="000E4098" w:rsidRPr="001A7059" w:rsidRDefault="000E4098">
            <w:pPr>
              <w:jc w:val="center"/>
              <w:rPr>
                <w:color w:val="000000" w:themeColor="text1"/>
              </w:rPr>
            </w:pPr>
            <w:r w:rsidRPr="001A7059">
              <w:rPr>
                <w:rFonts w:cs="Times New Roman"/>
                <w:color w:val="000000" w:themeColor="text1"/>
                <w:sz w:val="20"/>
                <w:szCs w:val="20"/>
              </w:rPr>
              <w:t>Pre vs. Post</w:t>
            </w:r>
          </w:p>
        </w:tc>
        <w:tc>
          <w:tcPr>
            <w:tcW w:w="1134" w:type="dxa"/>
          </w:tcPr>
          <w:p w14:paraId="38B2A92B" w14:textId="77777777" w:rsidR="000E4098" w:rsidRPr="001A7059" w:rsidRDefault="000E4098">
            <w:pPr>
              <w:jc w:val="center"/>
              <w:rPr>
                <w:color w:val="000000" w:themeColor="text1"/>
              </w:rPr>
            </w:pPr>
            <w:r w:rsidRPr="001A7059">
              <w:rPr>
                <w:rFonts w:cs="Times New Roman"/>
                <w:color w:val="000000" w:themeColor="text1"/>
                <w:sz w:val="20"/>
                <w:szCs w:val="20"/>
              </w:rPr>
              <w:t>1.76</w:t>
            </w:r>
          </w:p>
        </w:tc>
        <w:tc>
          <w:tcPr>
            <w:tcW w:w="851" w:type="dxa"/>
          </w:tcPr>
          <w:p w14:paraId="39109CFB" w14:textId="77777777" w:rsidR="000E4098" w:rsidRPr="001A7059" w:rsidRDefault="000E4098">
            <w:pPr>
              <w:jc w:val="center"/>
              <w:rPr>
                <w:color w:val="000000" w:themeColor="text1"/>
              </w:rPr>
            </w:pPr>
            <w:r w:rsidRPr="001A7059">
              <w:rPr>
                <w:rFonts w:cs="Times New Roman"/>
                <w:color w:val="000000" w:themeColor="text1"/>
                <w:sz w:val="20"/>
                <w:szCs w:val="20"/>
              </w:rPr>
              <w:t>21.42</w:t>
            </w:r>
          </w:p>
        </w:tc>
        <w:tc>
          <w:tcPr>
            <w:tcW w:w="1134" w:type="dxa"/>
          </w:tcPr>
          <w:p w14:paraId="4D63122A" w14:textId="77777777" w:rsidR="000E4098" w:rsidRPr="001A7059" w:rsidRDefault="000E4098">
            <w:pPr>
              <w:jc w:val="center"/>
              <w:rPr>
                <w:color w:val="000000" w:themeColor="text1"/>
              </w:rPr>
            </w:pPr>
            <w:r w:rsidRPr="001A7059">
              <w:rPr>
                <w:rFonts w:cs="Times New Roman"/>
                <w:color w:val="000000" w:themeColor="text1"/>
                <w:sz w:val="20"/>
                <w:szCs w:val="20"/>
              </w:rPr>
              <w:t>.001*</w:t>
            </w:r>
          </w:p>
        </w:tc>
        <w:tc>
          <w:tcPr>
            <w:tcW w:w="1134" w:type="dxa"/>
          </w:tcPr>
          <w:p w14:paraId="6CBCABF3" w14:textId="77777777" w:rsidR="000E4098" w:rsidRPr="001A7059" w:rsidRDefault="000E4098">
            <w:pPr>
              <w:jc w:val="center"/>
              <w:rPr>
                <w:color w:val="000000" w:themeColor="text1"/>
              </w:rPr>
            </w:pPr>
            <w:r w:rsidRPr="001A7059">
              <w:rPr>
                <w:rFonts w:cs="Times New Roman"/>
                <w:color w:val="000000" w:themeColor="text1"/>
                <w:sz w:val="20"/>
                <w:szCs w:val="20"/>
              </w:rPr>
              <w:t>3.39</w:t>
            </w:r>
          </w:p>
        </w:tc>
      </w:tr>
      <w:tr w:rsidR="001A7059" w:rsidRPr="001A7059" w14:paraId="6F57BFEF" w14:textId="77777777" w:rsidTr="00D3691F">
        <w:tc>
          <w:tcPr>
            <w:tcW w:w="2830" w:type="dxa"/>
            <w:vMerge w:val="restart"/>
          </w:tcPr>
          <w:p w14:paraId="0C591D19" w14:textId="77777777" w:rsidR="000E4098" w:rsidRPr="001A7059" w:rsidRDefault="000E4098" w:rsidP="004C4439">
            <w:pPr>
              <w:jc w:val="center"/>
              <w:rPr>
                <w:color w:val="000000" w:themeColor="text1"/>
              </w:rPr>
            </w:pPr>
            <w:r w:rsidRPr="001A7059">
              <w:rPr>
                <w:rFonts w:cs="Times New Roman"/>
                <w:b/>
                <w:bCs/>
                <w:color w:val="000000" w:themeColor="text1"/>
                <w:sz w:val="20"/>
                <w:szCs w:val="20"/>
              </w:rPr>
              <w:t>IMI Total</w:t>
            </w:r>
          </w:p>
        </w:tc>
        <w:tc>
          <w:tcPr>
            <w:tcW w:w="1701" w:type="dxa"/>
          </w:tcPr>
          <w:p w14:paraId="51BE0692" w14:textId="77777777" w:rsidR="000E4098" w:rsidRPr="001A7059" w:rsidRDefault="000E4098">
            <w:pPr>
              <w:jc w:val="center"/>
              <w:rPr>
                <w:color w:val="000000" w:themeColor="text1"/>
              </w:rPr>
            </w:pPr>
            <w:r w:rsidRPr="001A7059">
              <w:rPr>
                <w:rFonts w:cs="Times New Roman"/>
                <w:color w:val="000000" w:themeColor="text1"/>
                <w:sz w:val="20"/>
                <w:szCs w:val="20"/>
              </w:rPr>
              <w:t>Pre vs. Mid</w:t>
            </w:r>
          </w:p>
        </w:tc>
        <w:tc>
          <w:tcPr>
            <w:tcW w:w="1134" w:type="dxa"/>
          </w:tcPr>
          <w:p w14:paraId="020EFB9D" w14:textId="77777777" w:rsidR="000E4098" w:rsidRPr="001A7059" w:rsidRDefault="000E4098">
            <w:pPr>
              <w:jc w:val="center"/>
              <w:rPr>
                <w:color w:val="000000" w:themeColor="text1"/>
              </w:rPr>
            </w:pPr>
            <w:r w:rsidRPr="001A7059">
              <w:rPr>
                <w:rFonts w:cs="Times New Roman"/>
                <w:color w:val="000000" w:themeColor="text1"/>
                <w:sz w:val="20"/>
                <w:szCs w:val="20"/>
              </w:rPr>
              <w:t>0.76</w:t>
            </w:r>
          </w:p>
        </w:tc>
        <w:tc>
          <w:tcPr>
            <w:tcW w:w="851" w:type="dxa"/>
          </w:tcPr>
          <w:p w14:paraId="13D77115" w14:textId="77777777" w:rsidR="000E4098" w:rsidRPr="001A7059" w:rsidRDefault="000E4098">
            <w:pPr>
              <w:jc w:val="center"/>
              <w:rPr>
                <w:color w:val="000000" w:themeColor="text1"/>
              </w:rPr>
            </w:pPr>
            <w:r w:rsidRPr="001A7059">
              <w:rPr>
                <w:rFonts w:cs="Times New Roman"/>
                <w:color w:val="000000" w:themeColor="text1"/>
                <w:sz w:val="20"/>
                <w:szCs w:val="20"/>
              </w:rPr>
              <w:t>18.25</w:t>
            </w:r>
          </w:p>
        </w:tc>
        <w:tc>
          <w:tcPr>
            <w:tcW w:w="1134" w:type="dxa"/>
          </w:tcPr>
          <w:p w14:paraId="4B19EB34" w14:textId="77777777" w:rsidR="000E4098" w:rsidRPr="001A7059" w:rsidRDefault="000E4098">
            <w:pPr>
              <w:jc w:val="center"/>
              <w:rPr>
                <w:color w:val="000000" w:themeColor="text1"/>
              </w:rPr>
            </w:pPr>
            <w:r w:rsidRPr="001A7059">
              <w:rPr>
                <w:rFonts w:cs="Times New Roman"/>
                <w:color w:val="000000" w:themeColor="text1"/>
                <w:sz w:val="20"/>
                <w:szCs w:val="20"/>
              </w:rPr>
              <w:t>.001*</w:t>
            </w:r>
          </w:p>
        </w:tc>
        <w:tc>
          <w:tcPr>
            <w:tcW w:w="1134" w:type="dxa"/>
          </w:tcPr>
          <w:p w14:paraId="3C60F9B1" w14:textId="77777777" w:rsidR="000E4098" w:rsidRPr="001A7059" w:rsidRDefault="000E4098">
            <w:pPr>
              <w:jc w:val="center"/>
              <w:rPr>
                <w:color w:val="000000" w:themeColor="text1"/>
              </w:rPr>
            </w:pPr>
            <w:r w:rsidRPr="001A7059">
              <w:rPr>
                <w:rFonts w:cs="Times New Roman"/>
                <w:color w:val="000000" w:themeColor="text1"/>
                <w:sz w:val="20"/>
                <w:szCs w:val="20"/>
              </w:rPr>
              <w:t>2.88</w:t>
            </w:r>
          </w:p>
        </w:tc>
      </w:tr>
      <w:tr w:rsidR="001A7059" w:rsidRPr="001A7059" w14:paraId="3AFCDF1A" w14:textId="77777777" w:rsidTr="00D3691F">
        <w:tc>
          <w:tcPr>
            <w:tcW w:w="2830" w:type="dxa"/>
            <w:vMerge/>
          </w:tcPr>
          <w:p w14:paraId="146B1C5A" w14:textId="77777777" w:rsidR="000E4098" w:rsidRPr="001A7059" w:rsidRDefault="000E4098">
            <w:pPr>
              <w:rPr>
                <w:color w:val="000000" w:themeColor="text1"/>
              </w:rPr>
            </w:pPr>
          </w:p>
        </w:tc>
        <w:tc>
          <w:tcPr>
            <w:tcW w:w="1701" w:type="dxa"/>
          </w:tcPr>
          <w:p w14:paraId="6C2B6B28" w14:textId="77777777" w:rsidR="000E4098" w:rsidRPr="001A7059" w:rsidRDefault="000E4098">
            <w:pPr>
              <w:jc w:val="center"/>
              <w:rPr>
                <w:color w:val="000000" w:themeColor="text1"/>
              </w:rPr>
            </w:pPr>
            <w:r w:rsidRPr="001A7059">
              <w:rPr>
                <w:rFonts w:cs="Times New Roman"/>
                <w:color w:val="000000" w:themeColor="text1"/>
                <w:sz w:val="20"/>
                <w:szCs w:val="20"/>
              </w:rPr>
              <w:t>Mid vs. Post</w:t>
            </w:r>
          </w:p>
        </w:tc>
        <w:tc>
          <w:tcPr>
            <w:tcW w:w="1134" w:type="dxa"/>
          </w:tcPr>
          <w:p w14:paraId="58BABBCA" w14:textId="77777777" w:rsidR="000E4098" w:rsidRPr="001A7059" w:rsidRDefault="000E4098">
            <w:pPr>
              <w:jc w:val="center"/>
              <w:rPr>
                <w:color w:val="000000" w:themeColor="text1"/>
              </w:rPr>
            </w:pPr>
            <w:r w:rsidRPr="001A7059">
              <w:rPr>
                <w:rFonts w:cs="Times New Roman"/>
                <w:color w:val="000000" w:themeColor="text1"/>
                <w:sz w:val="20"/>
                <w:szCs w:val="20"/>
              </w:rPr>
              <w:t>0.46</w:t>
            </w:r>
          </w:p>
        </w:tc>
        <w:tc>
          <w:tcPr>
            <w:tcW w:w="851" w:type="dxa"/>
          </w:tcPr>
          <w:p w14:paraId="0EC3218F" w14:textId="77777777" w:rsidR="000E4098" w:rsidRPr="001A7059" w:rsidRDefault="000E4098">
            <w:pPr>
              <w:jc w:val="center"/>
              <w:rPr>
                <w:color w:val="000000" w:themeColor="text1"/>
              </w:rPr>
            </w:pPr>
            <w:r w:rsidRPr="001A7059">
              <w:rPr>
                <w:rFonts w:cs="Times New Roman"/>
                <w:color w:val="000000" w:themeColor="text1"/>
                <w:sz w:val="20"/>
                <w:szCs w:val="20"/>
              </w:rPr>
              <w:t>11.05</w:t>
            </w:r>
          </w:p>
        </w:tc>
        <w:tc>
          <w:tcPr>
            <w:tcW w:w="1134" w:type="dxa"/>
          </w:tcPr>
          <w:p w14:paraId="6EEB1103" w14:textId="77777777" w:rsidR="000E4098" w:rsidRPr="001A7059" w:rsidRDefault="000E4098">
            <w:pPr>
              <w:jc w:val="center"/>
              <w:rPr>
                <w:color w:val="000000" w:themeColor="text1"/>
              </w:rPr>
            </w:pPr>
            <w:r w:rsidRPr="001A7059">
              <w:rPr>
                <w:rFonts w:cs="Times New Roman"/>
                <w:color w:val="000000" w:themeColor="text1"/>
                <w:sz w:val="20"/>
                <w:szCs w:val="20"/>
              </w:rPr>
              <w:t>.001*</w:t>
            </w:r>
          </w:p>
        </w:tc>
        <w:tc>
          <w:tcPr>
            <w:tcW w:w="1134" w:type="dxa"/>
          </w:tcPr>
          <w:p w14:paraId="4AF8846B" w14:textId="77777777" w:rsidR="000E4098" w:rsidRPr="001A7059" w:rsidRDefault="000E4098">
            <w:pPr>
              <w:jc w:val="center"/>
              <w:rPr>
                <w:color w:val="000000" w:themeColor="text1"/>
              </w:rPr>
            </w:pPr>
            <w:r w:rsidRPr="001A7059">
              <w:rPr>
                <w:rFonts w:cs="Times New Roman"/>
                <w:color w:val="000000" w:themeColor="text1"/>
                <w:sz w:val="20"/>
                <w:szCs w:val="20"/>
              </w:rPr>
              <w:t>1.75</w:t>
            </w:r>
          </w:p>
        </w:tc>
      </w:tr>
      <w:tr w:rsidR="001A7059" w:rsidRPr="001A7059" w14:paraId="7D12059C" w14:textId="77777777" w:rsidTr="00D3691F">
        <w:tc>
          <w:tcPr>
            <w:tcW w:w="2830" w:type="dxa"/>
            <w:vMerge/>
          </w:tcPr>
          <w:p w14:paraId="1207C74F" w14:textId="77777777" w:rsidR="000E4098" w:rsidRPr="001A7059" w:rsidRDefault="000E4098">
            <w:pPr>
              <w:rPr>
                <w:color w:val="000000" w:themeColor="text1"/>
              </w:rPr>
            </w:pPr>
          </w:p>
        </w:tc>
        <w:tc>
          <w:tcPr>
            <w:tcW w:w="1701" w:type="dxa"/>
          </w:tcPr>
          <w:p w14:paraId="4F75D387" w14:textId="77777777" w:rsidR="000E4098" w:rsidRPr="001A7059" w:rsidRDefault="000E4098">
            <w:pPr>
              <w:jc w:val="center"/>
              <w:rPr>
                <w:color w:val="000000" w:themeColor="text1"/>
              </w:rPr>
            </w:pPr>
            <w:r w:rsidRPr="001A7059">
              <w:rPr>
                <w:rFonts w:cs="Times New Roman"/>
                <w:color w:val="000000" w:themeColor="text1"/>
                <w:sz w:val="20"/>
                <w:szCs w:val="20"/>
              </w:rPr>
              <w:t>Pre vs. Post</w:t>
            </w:r>
          </w:p>
        </w:tc>
        <w:tc>
          <w:tcPr>
            <w:tcW w:w="1134" w:type="dxa"/>
          </w:tcPr>
          <w:p w14:paraId="7640B3DD" w14:textId="77777777" w:rsidR="000E4098" w:rsidRPr="001A7059" w:rsidRDefault="000E4098">
            <w:pPr>
              <w:jc w:val="center"/>
              <w:rPr>
                <w:color w:val="000000" w:themeColor="text1"/>
              </w:rPr>
            </w:pPr>
            <w:r w:rsidRPr="001A7059">
              <w:rPr>
                <w:rFonts w:cs="Times New Roman"/>
                <w:color w:val="000000" w:themeColor="text1"/>
                <w:sz w:val="20"/>
                <w:szCs w:val="20"/>
              </w:rPr>
              <w:t>1.22</w:t>
            </w:r>
          </w:p>
        </w:tc>
        <w:tc>
          <w:tcPr>
            <w:tcW w:w="851" w:type="dxa"/>
          </w:tcPr>
          <w:p w14:paraId="2B410C9D" w14:textId="77777777" w:rsidR="000E4098" w:rsidRPr="001A7059" w:rsidRDefault="000E4098">
            <w:pPr>
              <w:jc w:val="center"/>
              <w:rPr>
                <w:color w:val="000000" w:themeColor="text1"/>
              </w:rPr>
            </w:pPr>
            <w:r w:rsidRPr="001A7059">
              <w:rPr>
                <w:rFonts w:cs="Times New Roman"/>
                <w:color w:val="000000" w:themeColor="text1"/>
                <w:sz w:val="20"/>
                <w:szCs w:val="20"/>
              </w:rPr>
              <w:t>29.30</w:t>
            </w:r>
          </w:p>
        </w:tc>
        <w:tc>
          <w:tcPr>
            <w:tcW w:w="1134" w:type="dxa"/>
          </w:tcPr>
          <w:p w14:paraId="798DA917" w14:textId="77777777" w:rsidR="000E4098" w:rsidRPr="001A7059" w:rsidRDefault="000E4098">
            <w:pPr>
              <w:jc w:val="center"/>
              <w:rPr>
                <w:color w:val="000000" w:themeColor="text1"/>
              </w:rPr>
            </w:pPr>
            <w:r w:rsidRPr="001A7059">
              <w:rPr>
                <w:rFonts w:cs="Times New Roman"/>
                <w:color w:val="000000" w:themeColor="text1"/>
                <w:sz w:val="20"/>
                <w:szCs w:val="20"/>
              </w:rPr>
              <w:t>.001*</w:t>
            </w:r>
          </w:p>
        </w:tc>
        <w:tc>
          <w:tcPr>
            <w:tcW w:w="1134" w:type="dxa"/>
          </w:tcPr>
          <w:p w14:paraId="4A9CD130" w14:textId="77777777" w:rsidR="000E4098" w:rsidRPr="001A7059" w:rsidRDefault="000E4098">
            <w:pPr>
              <w:jc w:val="center"/>
              <w:rPr>
                <w:color w:val="000000" w:themeColor="text1"/>
              </w:rPr>
            </w:pPr>
            <w:r w:rsidRPr="001A7059">
              <w:rPr>
                <w:rFonts w:cs="Times New Roman"/>
                <w:color w:val="000000" w:themeColor="text1"/>
                <w:sz w:val="20"/>
                <w:szCs w:val="20"/>
              </w:rPr>
              <w:t>4.63</w:t>
            </w:r>
          </w:p>
        </w:tc>
      </w:tr>
    </w:tbl>
    <w:p w14:paraId="376E3672" w14:textId="77777777" w:rsidR="00BA2EA0" w:rsidRPr="00D3691F" w:rsidRDefault="00000000">
      <w:pPr>
        <w:spacing w:before="40" w:after="80"/>
        <w:rPr>
          <w:color w:val="000000" w:themeColor="text1"/>
        </w:rPr>
      </w:pPr>
      <w:r w:rsidRPr="00D3691F">
        <w:rPr>
          <w:rFonts w:cs="Times New Roman"/>
          <w:color w:val="000000" w:themeColor="text1"/>
          <w:sz w:val="20"/>
          <w:szCs w:val="20"/>
        </w:rPr>
        <w:t>Note. *p &lt; .05 (Bonferroni-corrected). For 800m/1000m, Mean Diff. is in seconds; negative = faster time (improvement). Negative EI mean differences = reduced perceived effort (positive outcome).</w:t>
      </w:r>
    </w:p>
    <w:p w14:paraId="1A2B8829" w14:textId="77777777" w:rsidR="00BA2EA0" w:rsidRPr="001A7059" w:rsidRDefault="00BA2EA0">
      <w:pPr>
        <w:spacing w:before="60" w:after="60"/>
        <w:rPr>
          <w:color w:val="000000" w:themeColor="text1"/>
        </w:rPr>
      </w:pPr>
    </w:p>
    <w:p w14:paraId="13135115" w14:textId="67868013" w:rsidR="00BA2EA0" w:rsidRPr="001A7059" w:rsidRDefault="00000000">
      <w:pPr>
        <w:spacing w:before="80" w:after="80"/>
        <w:ind w:firstLine="720"/>
        <w:jc w:val="both"/>
        <w:rPr>
          <w:color w:val="000000" w:themeColor="text1"/>
        </w:rPr>
      </w:pPr>
      <w:r w:rsidRPr="001A7059">
        <w:rPr>
          <w:rFonts w:cs="Times New Roman"/>
          <w:color w:val="000000" w:themeColor="text1"/>
        </w:rPr>
        <w:t>Significant main effects of time were detected across all variables (ηp² = .65–.90; *p &lt; .05). Three trajectories emerged: (1) explosive power (Standing Long Jump)</w:t>
      </w:r>
      <w:r w:rsidR="000E4098" w:rsidRPr="001A7059">
        <w:rPr>
          <w:rFonts w:cs="Times New Roman"/>
          <w:color w:val="000000" w:themeColor="text1"/>
        </w:rPr>
        <w:t xml:space="preserve"> </w:t>
      </w:r>
      <w:r w:rsidRPr="001A7059">
        <w:rPr>
          <w:rFonts w:cs="Times New Roman"/>
          <w:color w:val="000000" w:themeColor="text1"/>
        </w:rPr>
        <w:t>biphasic: non-significant Pre–Mid (d = .24) followed by large Mid–Post supercompensation (d = 5.69); (2) endurance and flexibility</w:t>
      </w:r>
      <w:r w:rsidR="000E4098" w:rsidRPr="001A7059">
        <w:rPr>
          <w:rFonts w:cs="Times New Roman"/>
          <w:color w:val="000000" w:themeColor="text1"/>
        </w:rPr>
        <w:t xml:space="preserve"> </w:t>
      </w:r>
      <w:r w:rsidRPr="001A7059">
        <w:rPr>
          <w:rFonts w:cs="Times New Roman"/>
          <w:color w:val="000000" w:themeColor="text1"/>
        </w:rPr>
        <w:t>continuous improvement at every interval; (3) GPAI and IMI</w:t>
      </w:r>
      <w:r w:rsidR="000E4098" w:rsidRPr="001A7059">
        <w:rPr>
          <w:rFonts w:cs="Times New Roman"/>
          <w:color w:val="000000" w:themeColor="text1"/>
        </w:rPr>
        <w:t xml:space="preserve"> </w:t>
      </w:r>
      <w:r w:rsidRPr="001A7059">
        <w:rPr>
          <w:rFonts w:cs="Times New Roman"/>
          <w:color w:val="000000" w:themeColor="text1"/>
        </w:rPr>
        <w:t>continuous, accelerating improvement at both Pre–Mid and Mid–Post. H2 is supported.</w:t>
      </w:r>
    </w:p>
    <w:p w14:paraId="054CC115" w14:textId="77777777" w:rsidR="00D3691F" w:rsidRDefault="00D3691F">
      <w:pPr>
        <w:spacing w:before="180" w:after="80"/>
        <w:rPr>
          <w:rFonts w:cs="Times New Roman"/>
          <w:b/>
          <w:bCs/>
          <w:color w:val="000000" w:themeColor="text1"/>
        </w:rPr>
      </w:pPr>
    </w:p>
    <w:p w14:paraId="77AF7814" w14:textId="78F62BFF" w:rsidR="00BA2EA0" w:rsidRPr="00D3691F" w:rsidRDefault="00000000" w:rsidP="00D3691F">
      <w:pPr>
        <w:spacing w:before="180" w:after="80"/>
        <w:rPr>
          <w:color w:val="000000" w:themeColor="text1"/>
          <w:lang w:val="en-US"/>
        </w:rPr>
      </w:pPr>
      <w:r w:rsidRPr="00D3691F">
        <w:rPr>
          <w:rFonts w:cs="Times New Roman"/>
          <w:b/>
          <w:bCs/>
          <w:color w:val="000000" w:themeColor="text1"/>
        </w:rPr>
        <w:t>Summary of Hypothesis Testing</w:t>
      </w:r>
    </w:p>
    <w:p w14:paraId="219E92AD" w14:textId="77777777" w:rsidR="00BA2EA0" w:rsidRPr="001A7059" w:rsidRDefault="00000000">
      <w:pPr>
        <w:spacing w:before="120" w:after="40"/>
        <w:rPr>
          <w:color w:val="000000" w:themeColor="text1"/>
        </w:rPr>
      </w:pPr>
      <w:r w:rsidRPr="001A7059">
        <w:rPr>
          <w:rFonts w:cs="Times New Roman"/>
          <w:b/>
          <w:bCs/>
          <w:color w:val="000000" w:themeColor="text1"/>
          <w:sz w:val="22"/>
          <w:szCs w:val="22"/>
        </w:rPr>
        <w:t>Table 8. Summary of Research Hypotheses and Statistical Outcomes</w:t>
      </w:r>
    </w:p>
    <w:tbl>
      <w:tblPr>
        <w:tblStyle w:val="TableGrid"/>
        <w:tblW w:w="9026" w:type="dxa"/>
        <w:tblLook w:val="0000" w:firstRow="0" w:lastRow="0" w:firstColumn="0" w:lastColumn="0" w:noHBand="0" w:noVBand="0"/>
      </w:tblPr>
      <w:tblGrid>
        <w:gridCol w:w="700"/>
        <w:gridCol w:w="818"/>
        <w:gridCol w:w="2921"/>
        <w:gridCol w:w="2103"/>
        <w:gridCol w:w="1285"/>
        <w:gridCol w:w="1199"/>
      </w:tblGrid>
      <w:tr w:rsidR="001A7059" w:rsidRPr="001A7059" w14:paraId="37DA2754" w14:textId="77777777" w:rsidTr="00D3691F">
        <w:tc>
          <w:tcPr>
            <w:tcW w:w="400" w:type="dxa"/>
          </w:tcPr>
          <w:p w14:paraId="5B6DB09E" w14:textId="77777777" w:rsidR="00BA2EA0" w:rsidRPr="001A7059" w:rsidRDefault="00000000">
            <w:pPr>
              <w:jc w:val="center"/>
              <w:rPr>
                <w:color w:val="000000" w:themeColor="text1"/>
              </w:rPr>
            </w:pPr>
            <w:r w:rsidRPr="001A7059">
              <w:rPr>
                <w:rFonts w:cs="Times New Roman"/>
                <w:b/>
                <w:bCs/>
                <w:color w:val="000000" w:themeColor="text1"/>
                <w:sz w:val="20"/>
                <w:szCs w:val="20"/>
              </w:rPr>
              <w:t>Obj.</w:t>
            </w:r>
          </w:p>
        </w:tc>
        <w:tc>
          <w:tcPr>
            <w:tcW w:w="700" w:type="dxa"/>
          </w:tcPr>
          <w:p w14:paraId="1A1D78F7" w14:textId="77777777" w:rsidR="00BA2EA0" w:rsidRPr="001A7059" w:rsidRDefault="00000000">
            <w:pPr>
              <w:jc w:val="center"/>
              <w:rPr>
                <w:color w:val="000000" w:themeColor="text1"/>
              </w:rPr>
            </w:pPr>
            <w:r w:rsidRPr="001A7059">
              <w:rPr>
                <w:rFonts w:cs="Times New Roman"/>
                <w:b/>
                <w:bCs/>
                <w:color w:val="000000" w:themeColor="text1"/>
                <w:sz w:val="20"/>
                <w:szCs w:val="20"/>
              </w:rPr>
              <w:t>H</w:t>
            </w:r>
          </w:p>
        </w:tc>
        <w:tc>
          <w:tcPr>
            <w:tcW w:w="2500" w:type="dxa"/>
          </w:tcPr>
          <w:p w14:paraId="77B64DDB" w14:textId="77777777" w:rsidR="00BA2EA0" w:rsidRPr="001A7059" w:rsidRDefault="00000000">
            <w:pPr>
              <w:jc w:val="center"/>
              <w:rPr>
                <w:color w:val="000000" w:themeColor="text1"/>
              </w:rPr>
            </w:pPr>
            <w:r w:rsidRPr="001A7059">
              <w:rPr>
                <w:rFonts w:cs="Times New Roman"/>
                <w:b/>
                <w:bCs/>
                <w:color w:val="000000" w:themeColor="text1"/>
                <w:sz w:val="20"/>
                <w:szCs w:val="20"/>
              </w:rPr>
              <w:t>Statement</w:t>
            </w:r>
          </w:p>
        </w:tc>
        <w:tc>
          <w:tcPr>
            <w:tcW w:w="1800" w:type="dxa"/>
          </w:tcPr>
          <w:p w14:paraId="27D5B841" w14:textId="77777777" w:rsidR="00BA2EA0" w:rsidRPr="001A7059" w:rsidRDefault="00000000">
            <w:pPr>
              <w:jc w:val="center"/>
              <w:rPr>
                <w:color w:val="000000" w:themeColor="text1"/>
              </w:rPr>
            </w:pPr>
            <w:r w:rsidRPr="001A7059">
              <w:rPr>
                <w:rFonts w:cs="Times New Roman"/>
                <w:b/>
                <w:bCs/>
                <w:color w:val="000000" w:themeColor="text1"/>
                <w:sz w:val="20"/>
                <w:szCs w:val="20"/>
              </w:rPr>
              <w:t>Key Statistic</w:t>
            </w:r>
          </w:p>
        </w:tc>
        <w:tc>
          <w:tcPr>
            <w:tcW w:w="1100" w:type="dxa"/>
          </w:tcPr>
          <w:p w14:paraId="4D0A6C74" w14:textId="77777777" w:rsidR="00BA2EA0" w:rsidRPr="001A7059" w:rsidRDefault="00000000">
            <w:pPr>
              <w:jc w:val="center"/>
              <w:rPr>
                <w:color w:val="000000" w:themeColor="text1"/>
              </w:rPr>
            </w:pPr>
            <w:r w:rsidRPr="001A7059">
              <w:rPr>
                <w:rFonts w:cs="Times New Roman"/>
                <w:b/>
                <w:bCs/>
                <w:color w:val="000000" w:themeColor="text1"/>
                <w:sz w:val="20"/>
                <w:szCs w:val="20"/>
              </w:rPr>
              <w:t>Decision</w:t>
            </w:r>
          </w:p>
        </w:tc>
        <w:tc>
          <w:tcPr>
            <w:tcW w:w="1026" w:type="dxa"/>
          </w:tcPr>
          <w:p w14:paraId="23EF8BFD" w14:textId="77777777" w:rsidR="00BA2EA0" w:rsidRPr="001A7059" w:rsidRDefault="00000000">
            <w:pPr>
              <w:jc w:val="center"/>
              <w:rPr>
                <w:color w:val="000000" w:themeColor="text1"/>
              </w:rPr>
            </w:pPr>
            <w:r w:rsidRPr="001A7059">
              <w:rPr>
                <w:rFonts w:cs="Times New Roman"/>
                <w:b/>
                <w:bCs/>
                <w:color w:val="000000" w:themeColor="text1"/>
                <w:sz w:val="20"/>
                <w:szCs w:val="20"/>
              </w:rPr>
              <w:t>α</w:t>
            </w:r>
          </w:p>
        </w:tc>
      </w:tr>
      <w:tr w:rsidR="001A7059" w:rsidRPr="001A7059" w14:paraId="1907AD61" w14:textId="77777777" w:rsidTr="00D3691F">
        <w:tc>
          <w:tcPr>
            <w:tcW w:w="400" w:type="dxa"/>
          </w:tcPr>
          <w:p w14:paraId="472380C1" w14:textId="77777777" w:rsidR="00BA2EA0" w:rsidRPr="00D3691F" w:rsidRDefault="00000000">
            <w:pPr>
              <w:jc w:val="center"/>
              <w:rPr>
                <w:color w:val="000000" w:themeColor="text1"/>
              </w:rPr>
            </w:pPr>
            <w:r w:rsidRPr="00D3691F">
              <w:rPr>
                <w:rFonts w:cs="Times New Roman"/>
                <w:color w:val="000000" w:themeColor="text1"/>
                <w:sz w:val="20"/>
                <w:szCs w:val="20"/>
              </w:rPr>
              <w:t>2</w:t>
            </w:r>
          </w:p>
        </w:tc>
        <w:tc>
          <w:tcPr>
            <w:tcW w:w="700" w:type="dxa"/>
          </w:tcPr>
          <w:p w14:paraId="380F51A4" w14:textId="77777777" w:rsidR="00BA2EA0" w:rsidRPr="00D3691F" w:rsidRDefault="00000000">
            <w:pPr>
              <w:jc w:val="center"/>
              <w:rPr>
                <w:color w:val="000000" w:themeColor="text1"/>
              </w:rPr>
            </w:pPr>
            <w:r w:rsidRPr="00D3691F">
              <w:rPr>
                <w:rFonts w:cs="Times New Roman"/>
                <w:color w:val="000000" w:themeColor="text1"/>
                <w:sz w:val="20"/>
                <w:szCs w:val="20"/>
              </w:rPr>
              <w:t>H1</w:t>
            </w:r>
          </w:p>
        </w:tc>
        <w:tc>
          <w:tcPr>
            <w:tcW w:w="2500" w:type="dxa"/>
          </w:tcPr>
          <w:p w14:paraId="3EBBDF23" w14:textId="77777777" w:rsidR="00BA2EA0" w:rsidRPr="001A7059" w:rsidRDefault="00000000">
            <w:pPr>
              <w:rPr>
                <w:color w:val="000000" w:themeColor="text1"/>
              </w:rPr>
            </w:pPr>
            <w:r w:rsidRPr="001A7059">
              <w:rPr>
                <w:rFonts w:cs="Times New Roman"/>
                <w:color w:val="000000" w:themeColor="text1"/>
                <w:sz w:val="20"/>
                <w:szCs w:val="20"/>
              </w:rPr>
              <w:t>Exp. &gt; Ctrl. on HRPF, GPAI, and IMI at post-test</w:t>
            </w:r>
          </w:p>
        </w:tc>
        <w:tc>
          <w:tcPr>
            <w:tcW w:w="1800" w:type="dxa"/>
          </w:tcPr>
          <w:p w14:paraId="486C2465" w14:textId="77777777" w:rsidR="00BA2EA0" w:rsidRPr="001A7059" w:rsidRDefault="00000000">
            <w:pPr>
              <w:rPr>
                <w:color w:val="000000" w:themeColor="text1"/>
              </w:rPr>
            </w:pPr>
            <w:r w:rsidRPr="001A7059">
              <w:rPr>
                <w:rFonts w:cs="Times New Roman"/>
                <w:color w:val="000000" w:themeColor="text1"/>
                <w:sz w:val="20"/>
                <w:szCs w:val="20"/>
              </w:rPr>
              <w:t>t = 3.12–18.12 (HRPF/GPAI); t = 11.37–45.48 (IMI)</w:t>
            </w:r>
          </w:p>
        </w:tc>
        <w:tc>
          <w:tcPr>
            <w:tcW w:w="1100" w:type="dxa"/>
          </w:tcPr>
          <w:p w14:paraId="77BD18FF" w14:textId="77777777" w:rsidR="00BA2EA0" w:rsidRPr="00D3691F" w:rsidRDefault="00000000">
            <w:pPr>
              <w:jc w:val="center"/>
              <w:rPr>
                <w:color w:val="000000" w:themeColor="text1"/>
              </w:rPr>
            </w:pPr>
            <w:r w:rsidRPr="00D3691F">
              <w:rPr>
                <w:rFonts w:cs="Times New Roman"/>
                <w:color w:val="000000" w:themeColor="text1"/>
                <w:sz w:val="20"/>
                <w:szCs w:val="20"/>
              </w:rPr>
              <w:t>Supported</w:t>
            </w:r>
          </w:p>
        </w:tc>
        <w:tc>
          <w:tcPr>
            <w:tcW w:w="1026" w:type="dxa"/>
          </w:tcPr>
          <w:p w14:paraId="2C74D477" w14:textId="77777777" w:rsidR="00BA2EA0" w:rsidRPr="001A7059" w:rsidRDefault="00000000">
            <w:pPr>
              <w:jc w:val="center"/>
              <w:rPr>
                <w:color w:val="000000" w:themeColor="text1"/>
              </w:rPr>
            </w:pPr>
            <w:r w:rsidRPr="001A7059">
              <w:rPr>
                <w:rFonts w:cs="Times New Roman"/>
                <w:color w:val="000000" w:themeColor="text1"/>
                <w:sz w:val="20"/>
                <w:szCs w:val="20"/>
              </w:rPr>
              <w:t>&lt; .05*</w:t>
            </w:r>
          </w:p>
        </w:tc>
      </w:tr>
      <w:tr w:rsidR="001A7059" w:rsidRPr="001A7059" w14:paraId="6A2D15CD" w14:textId="77777777" w:rsidTr="00D3691F">
        <w:tc>
          <w:tcPr>
            <w:tcW w:w="400" w:type="dxa"/>
          </w:tcPr>
          <w:p w14:paraId="5693150A" w14:textId="77777777" w:rsidR="00BA2EA0" w:rsidRPr="00D3691F" w:rsidRDefault="00000000">
            <w:pPr>
              <w:jc w:val="center"/>
              <w:rPr>
                <w:color w:val="000000" w:themeColor="text1"/>
              </w:rPr>
            </w:pPr>
            <w:r w:rsidRPr="00D3691F">
              <w:rPr>
                <w:rFonts w:cs="Times New Roman"/>
                <w:color w:val="000000" w:themeColor="text1"/>
                <w:sz w:val="20"/>
                <w:szCs w:val="20"/>
              </w:rPr>
              <w:t>3</w:t>
            </w:r>
          </w:p>
        </w:tc>
        <w:tc>
          <w:tcPr>
            <w:tcW w:w="700" w:type="dxa"/>
          </w:tcPr>
          <w:p w14:paraId="639B0050" w14:textId="77777777" w:rsidR="00BA2EA0" w:rsidRPr="00D3691F" w:rsidRDefault="00000000">
            <w:pPr>
              <w:jc w:val="center"/>
              <w:rPr>
                <w:color w:val="000000" w:themeColor="text1"/>
              </w:rPr>
            </w:pPr>
            <w:r w:rsidRPr="00D3691F">
              <w:rPr>
                <w:rFonts w:cs="Times New Roman"/>
                <w:color w:val="000000" w:themeColor="text1"/>
                <w:sz w:val="20"/>
                <w:szCs w:val="20"/>
              </w:rPr>
              <w:t>H2</w:t>
            </w:r>
          </w:p>
        </w:tc>
        <w:tc>
          <w:tcPr>
            <w:tcW w:w="2500" w:type="dxa"/>
          </w:tcPr>
          <w:p w14:paraId="4C67FB8B" w14:textId="77777777" w:rsidR="00BA2EA0" w:rsidRPr="001A7059" w:rsidRDefault="00000000">
            <w:pPr>
              <w:rPr>
                <w:color w:val="000000" w:themeColor="text1"/>
              </w:rPr>
            </w:pPr>
            <w:r w:rsidRPr="001A7059">
              <w:rPr>
                <w:rFonts w:cs="Times New Roman"/>
                <w:color w:val="000000" w:themeColor="text1"/>
                <w:sz w:val="20"/>
                <w:szCs w:val="20"/>
              </w:rPr>
              <w:t>HRPF, GPAI, and IMI improve significantly Pre→Mid→Post within Exp.</w:t>
            </w:r>
          </w:p>
        </w:tc>
        <w:tc>
          <w:tcPr>
            <w:tcW w:w="1800" w:type="dxa"/>
          </w:tcPr>
          <w:p w14:paraId="4C29CE59" w14:textId="77777777" w:rsidR="00BA2EA0" w:rsidRPr="001A7059" w:rsidRDefault="00000000">
            <w:pPr>
              <w:rPr>
                <w:color w:val="000000" w:themeColor="text1"/>
              </w:rPr>
            </w:pPr>
            <w:r w:rsidRPr="001A7059">
              <w:rPr>
                <w:rFonts w:cs="Times New Roman"/>
                <w:color w:val="000000" w:themeColor="text1"/>
                <w:sz w:val="20"/>
                <w:szCs w:val="20"/>
              </w:rPr>
              <w:t>F = 85.60–320.15; ηp² = .65–.90</w:t>
            </w:r>
          </w:p>
        </w:tc>
        <w:tc>
          <w:tcPr>
            <w:tcW w:w="1100" w:type="dxa"/>
          </w:tcPr>
          <w:p w14:paraId="7ADE17C7" w14:textId="77777777" w:rsidR="00BA2EA0" w:rsidRPr="00D3691F" w:rsidRDefault="00000000">
            <w:pPr>
              <w:jc w:val="center"/>
              <w:rPr>
                <w:color w:val="000000" w:themeColor="text1"/>
              </w:rPr>
            </w:pPr>
            <w:r w:rsidRPr="00D3691F">
              <w:rPr>
                <w:rFonts w:cs="Times New Roman"/>
                <w:color w:val="000000" w:themeColor="text1"/>
                <w:sz w:val="20"/>
                <w:szCs w:val="20"/>
              </w:rPr>
              <w:t>Supported</w:t>
            </w:r>
          </w:p>
        </w:tc>
        <w:tc>
          <w:tcPr>
            <w:tcW w:w="1026" w:type="dxa"/>
          </w:tcPr>
          <w:p w14:paraId="35431944" w14:textId="77777777" w:rsidR="00BA2EA0" w:rsidRPr="001A7059" w:rsidRDefault="00000000">
            <w:pPr>
              <w:jc w:val="center"/>
              <w:rPr>
                <w:color w:val="000000" w:themeColor="text1"/>
              </w:rPr>
            </w:pPr>
            <w:r w:rsidRPr="001A7059">
              <w:rPr>
                <w:rFonts w:cs="Times New Roman"/>
                <w:color w:val="000000" w:themeColor="text1"/>
                <w:sz w:val="20"/>
                <w:szCs w:val="20"/>
              </w:rPr>
              <w:t>&lt; .05*</w:t>
            </w:r>
          </w:p>
        </w:tc>
      </w:tr>
    </w:tbl>
    <w:p w14:paraId="0C23E89D" w14:textId="6DB98194" w:rsidR="000E4098" w:rsidRDefault="00000000" w:rsidP="00D3691F">
      <w:pPr>
        <w:spacing w:before="40" w:after="80"/>
        <w:rPr>
          <w:color w:val="000000" w:themeColor="text1"/>
          <w:sz w:val="20"/>
          <w:szCs w:val="20"/>
        </w:rPr>
      </w:pPr>
      <w:r w:rsidRPr="00D3691F">
        <w:rPr>
          <w:rFonts w:cs="Times New Roman"/>
          <w:color w:val="000000" w:themeColor="text1"/>
          <w:sz w:val="20"/>
          <w:szCs w:val="20"/>
        </w:rPr>
        <w:t>Note. ηp² = partial eta squared. *p &lt; .05 for all hypothesis tests.</w:t>
      </w:r>
    </w:p>
    <w:p w14:paraId="7E74180C" w14:textId="77777777" w:rsidR="00D3691F" w:rsidRPr="00D3691F" w:rsidRDefault="00D3691F" w:rsidP="00D3691F">
      <w:pPr>
        <w:spacing w:before="40" w:after="80"/>
        <w:rPr>
          <w:color w:val="000000" w:themeColor="text1"/>
        </w:rPr>
      </w:pPr>
    </w:p>
    <w:p w14:paraId="0083B6F6" w14:textId="4CC712AA" w:rsidR="00BA2EA0" w:rsidRPr="001A7059" w:rsidRDefault="00000000">
      <w:pPr>
        <w:spacing w:before="220" w:after="100"/>
        <w:rPr>
          <w:color w:val="000000" w:themeColor="text1"/>
        </w:rPr>
      </w:pPr>
      <w:r w:rsidRPr="001A7059">
        <w:rPr>
          <w:rFonts w:cs="Times New Roman"/>
          <w:b/>
          <w:bCs/>
          <w:color w:val="000000" w:themeColor="text1"/>
          <w:sz w:val="28"/>
          <w:szCs w:val="28"/>
        </w:rPr>
        <w:t>Discussion</w:t>
      </w:r>
    </w:p>
    <w:p w14:paraId="580E9E35" w14:textId="77777777" w:rsidR="00BA2EA0" w:rsidRPr="001A7059" w:rsidRDefault="00000000">
      <w:pPr>
        <w:spacing w:before="80" w:after="80"/>
        <w:ind w:firstLine="720"/>
        <w:jc w:val="both"/>
        <w:rPr>
          <w:color w:val="000000" w:themeColor="text1"/>
        </w:rPr>
      </w:pPr>
      <w:r w:rsidRPr="001A7059">
        <w:rPr>
          <w:rFonts w:cs="Times New Roman"/>
          <w:color w:val="000000" w:themeColor="text1"/>
        </w:rPr>
        <w:t>The findings confirm that the SSGs programme produced significant, practically large improvements across all three outcome domains, with effect sizes consistently exceeding those reported in comparable single-domain interventions. Three analytical observations advance understanding of multi-domain learning in SSGs contexts.</w:t>
      </w:r>
    </w:p>
    <w:p w14:paraId="43D842DA" w14:textId="13B43EB1" w:rsidR="00BA2EA0" w:rsidRPr="001A7059" w:rsidRDefault="00000000">
      <w:pPr>
        <w:spacing w:before="80" w:after="80"/>
        <w:ind w:firstLine="720"/>
        <w:jc w:val="both"/>
        <w:rPr>
          <w:color w:val="000000" w:themeColor="text1"/>
        </w:rPr>
      </w:pPr>
      <w:r w:rsidRPr="001A7059">
        <w:rPr>
          <w:rFonts w:cs="Times New Roman"/>
          <w:color w:val="000000" w:themeColor="text1"/>
        </w:rPr>
        <w:t>First, HRPF results reveal domain-specific adaptation kinetics. Cardiorespiratory endurance improved progressively throughout the intervention, consistent with SSGs functioning as sport-specific high-intensity interval training: no-stoppage transition rules maintained sustained moderate-to-vigorous heart-rate intensities, generating the progressive overload required for aerobic adaptation (Clemente et al., 2021). Explosive power exhibited a biphasic trajectory</w:t>
      </w:r>
      <w:r w:rsidR="000E4098" w:rsidRPr="001A7059">
        <w:rPr>
          <w:rFonts w:cs="Times New Roman" w:hint="cs"/>
          <w:color w:val="000000" w:themeColor="text1"/>
          <w:cs/>
        </w:rPr>
        <w:t xml:space="preserve"> </w:t>
      </w:r>
      <w:r w:rsidRPr="001A7059">
        <w:rPr>
          <w:rFonts w:cs="Times New Roman"/>
          <w:color w:val="000000" w:themeColor="text1"/>
        </w:rPr>
        <w:t>non-significant Pre–Mid consolidation followed by large Mid–Post supercompensation (d = 5.69)</w:t>
      </w:r>
      <w:r w:rsidR="000E4098" w:rsidRPr="001A7059">
        <w:rPr>
          <w:rFonts w:cs="Times New Roman" w:hint="cs"/>
          <w:color w:val="000000" w:themeColor="text1"/>
          <w:cs/>
        </w:rPr>
        <w:t xml:space="preserve"> </w:t>
      </w:r>
      <w:r w:rsidRPr="001A7059">
        <w:rPr>
          <w:rFonts w:cs="Times New Roman"/>
          <w:color w:val="000000" w:themeColor="text1"/>
        </w:rPr>
        <w:t>reflecting the neurological sequencing of force-production adaptation: early phases consolidate motor-unit synchronisation before later phases drive maximal rate-of-force development. This pattern, arising from game-embedded plyometric loading, extends understanding of how explosive power adapts under ecologically valid practice conditions.</w:t>
      </w:r>
    </w:p>
    <w:p w14:paraId="5A898434" w14:textId="5EAA77E9" w:rsidR="00BA2EA0" w:rsidRPr="001A7059" w:rsidRDefault="00000000">
      <w:pPr>
        <w:spacing w:before="80" w:after="80"/>
        <w:ind w:firstLine="720"/>
        <w:jc w:val="both"/>
        <w:rPr>
          <w:color w:val="000000" w:themeColor="text1"/>
        </w:rPr>
      </w:pPr>
      <w:r w:rsidRPr="001A7059">
        <w:rPr>
          <w:rFonts w:cs="Times New Roman"/>
          <w:color w:val="000000" w:themeColor="text1"/>
        </w:rPr>
        <w:t xml:space="preserve">Second, game performance improved continuously from the first measurement interval (Pre–Mid GPI: d = 1.85), with the pre-to-post composite effect (d = 2.91) substantially exceeding the Hedges’ g ≈ 0.89 reported by Manninen et al. (2024) for game-based decision-making interventions. This magnitude difference is attributable to the 3v3 structure generating </w:t>
      </w:r>
      <w:r w:rsidRPr="001A7059">
        <w:rPr>
          <w:rFonts w:cs="Times New Roman"/>
          <w:color w:val="000000" w:themeColor="text1"/>
        </w:rPr>
        <w:lastRenderedPageBreak/>
        <w:t>approximately three times the individual ball-touch frequency of conventional 5v5 play, sustaining a high-density decision-making environment that accelerates perceptual-cognitive processing continuously across the programme (Low et al., 2020). Critically, tactical improvement preceded explosive physical adaptation</w:t>
      </w:r>
      <w:r w:rsidR="000E4098" w:rsidRPr="001A7059">
        <w:rPr>
          <w:rFonts w:cs="Times New Roman"/>
          <w:color w:val="000000" w:themeColor="text1"/>
        </w:rPr>
        <w:t xml:space="preserve"> </w:t>
      </w:r>
      <w:r w:rsidRPr="001A7059">
        <w:rPr>
          <w:rFonts w:cs="Times New Roman"/>
          <w:color w:val="000000" w:themeColor="text1"/>
        </w:rPr>
        <w:t>significant from Pre to Mid</w:t>
      </w:r>
      <w:r w:rsidR="000E4098" w:rsidRPr="001A7059">
        <w:rPr>
          <w:rFonts w:cs="Times New Roman" w:hint="cs"/>
          <w:color w:val="000000" w:themeColor="text1"/>
          <w:cs/>
        </w:rPr>
        <w:t xml:space="preserve"> </w:t>
      </w:r>
      <w:r w:rsidRPr="001A7059">
        <w:rPr>
          <w:rFonts w:cs="Times New Roman"/>
          <w:color w:val="000000" w:themeColor="text1"/>
        </w:rPr>
        <w:t>confirming that perceptual-cognitive learning responds immediately to increased decision demands, while neuromuscular adaptation requires longer structural consolidation.</w:t>
      </w:r>
    </w:p>
    <w:p w14:paraId="68A1A504" w14:textId="1D483BEA" w:rsidR="00BA2EA0" w:rsidRPr="001A7059" w:rsidRDefault="00000000">
      <w:pPr>
        <w:spacing w:before="80" w:after="80"/>
        <w:ind w:firstLine="720"/>
        <w:jc w:val="both"/>
        <w:rPr>
          <w:color w:val="000000" w:themeColor="text1"/>
        </w:rPr>
      </w:pPr>
      <w:r w:rsidRPr="001A7059">
        <w:rPr>
          <w:rFonts w:cs="Times New Roman"/>
          <w:color w:val="000000" w:themeColor="text1"/>
        </w:rPr>
        <w:t>Third, intrinsic motivation demonstrated the strongest effects (IMI Total Pre–Post: d = 4.63). The progressive decline in Effort/Importance</w:t>
      </w:r>
      <w:r w:rsidR="000E4098" w:rsidRPr="001A7059">
        <w:rPr>
          <w:rFonts w:cs="Times New Roman"/>
          <w:color w:val="000000" w:themeColor="text1"/>
        </w:rPr>
        <w:t xml:space="preserve"> </w:t>
      </w:r>
      <w:r w:rsidRPr="001A7059">
        <w:rPr>
          <w:rFonts w:cs="Times New Roman"/>
          <w:color w:val="000000" w:themeColor="text1"/>
        </w:rPr>
        <w:t>perceived effort falling despite increasing objective physiological loads</w:t>
      </w:r>
      <w:r w:rsidR="000E4098" w:rsidRPr="001A7059">
        <w:rPr>
          <w:rFonts w:cs="Times New Roman" w:hint="cs"/>
          <w:color w:val="000000" w:themeColor="text1"/>
          <w:cs/>
        </w:rPr>
        <w:t xml:space="preserve"> </w:t>
      </w:r>
      <w:r w:rsidRPr="001A7059">
        <w:rPr>
          <w:rFonts w:cs="Times New Roman"/>
          <w:color w:val="000000" w:themeColor="text1"/>
        </w:rPr>
        <w:t>provides direct evidence that immersive SSGs play decouples subjective effort from objective workload by engaging attentional resources in tactical problem-solving rather than proprioceptive fatigue signals (Ryan &amp; Deci, 2017). Synthesising all domains, a recursive pedagogical model is supported: physical adaptation enables tactical competence; tactical competence sustains intrinsic engagement; intrinsic engagement sustains practice intensity required for continued adaptation. This positive feedback loop explains why SSGs produce effect sizes across multiple domains exceeding those of single-domain interventions.</w:t>
      </w:r>
    </w:p>
    <w:p w14:paraId="1C447A66" w14:textId="77777777" w:rsidR="00BA2EA0" w:rsidRPr="001A7059" w:rsidRDefault="00000000">
      <w:pPr>
        <w:spacing w:before="220" w:after="100"/>
        <w:rPr>
          <w:color w:val="000000" w:themeColor="text1"/>
        </w:rPr>
      </w:pPr>
      <w:r w:rsidRPr="001A7059">
        <w:rPr>
          <w:rFonts w:cs="Times New Roman"/>
          <w:b/>
          <w:bCs/>
          <w:color w:val="000000" w:themeColor="text1"/>
          <w:sz w:val="28"/>
          <w:szCs w:val="28"/>
        </w:rPr>
        <w:t>Conclusion</w:t>
      </w:r>
    </w:p>
    <w:p w14:paraId="0A185CC5" w14:textId="77777777" w:rsidR="00BA2EA0" w:rsidRPr="001A7059" w:rsidRDefault="00000000">
      <w:pPr>
        <w:spacing w:before="80" w:after="80"/>
        <w:ind w:firstLine="720"/>
        <w:jc w:val="both"/>
        <w:rPr>
          <w:color w:val="000000" w:themeColor="text1"/>
        </w:rPr>
      </w:pPr>
      <w:r w:rsidRPr="001A7059">
        <w:rPr>
          <w:rFonts w:cs="Times New Roman"/>
          <w:color w:val="000000" w:themeColor="text1"/>
        </w:rPr>
        <w:t>This study achieved all three objectives and confirmed both hypotheses. The SSGs programme demonstrated high design quality (IOC = 1.00; ICC = 0.88; α = .76–.82). The experimental group significantly outperformed the control group on HRPF (d = 0.70–1.21), GPAI (d = 2.00–4.05), and IMI (d = 2.54–10.18; all *p &lt; .05), with significant within-group longitudinal improvement (ηp² = .65–.90; *p &lt; .05) showing domain-specific developmental trajectories. The programme provides a validated, institutionally scalable framework for physical education reform in Chinese vocational higher education.</w:t>
      </w:r>
    </w:p>
    <w:p w14:paraId="63ABB081" w14:textId="77777777" w:rsidR="00BA2EA0" w:rsidRPr="001A7059" w:rsidRDefault="00000000">
      <w:pPr>
        <w:spacing w:before="220" w:after="100"/>
        <w:rPr>
          <w:color w:val="000000" w:themeColor="text1"/>
        </w:rPr>
      </w:pPr>
      <w:r w:rsidRPr="001A7059">
        <w:rPr>
          <w:rFonts w:cs="Times New Roman"/>
          <w:b/>
          <w:bCs/>
          <w:color w:val="000000" w:themeColor="text1"/>
          <w:sz w:val="28"/>
          <w:szCs w:val="28"/>
        </w:rPr>
        <w:t>Recommendations</w:t>
      </w:r>
    </w:p>
    <w:p w14:paraId="4C9F34E1" w14:textId="77777777" w:rsidR="00BA2EA0" w:rsidRPr="00D3691F" w:rsidRDefault="00000000" w:rsidP="000E4098">
      <w:pPr>
        <w:spacing w:before="140" w:after="60"/>
        <w:ind w:firstLine="720"/>
        <w:rPr>
          <w:color w:val="000000" w:themeColor="text1"/>
        </w:rPr>
      </w:pPr>
      <w:r w:rsidRPr="00D3691F">
        <w:rPr>
          <w:rFonts w:cs="Times New Roman"/>
          <w:b/>
          <w:bCs/>
          <w:color w:val="000000" w:themeColor="text1"/>
        </w:rPr>
        <w:t>Recommendations for Educational Practice</w:t>
      </w:r>
    </w:p>
    <w:p w14:paraId="12BC8AC9" w14:textId="77777777" w:rsidR="00BA2EA0" w:rsidRPr="001A7059" w:rsidRDefault="00000000" w:rsidP="000E4098">
      <w:pPr>
        <w:spacing w:before="60" w:after="40"/>
        <w:ind w:firstLine="720"/>
        <w:jc w:val="both"/>
        <w:rPr>
          <w:color w:val="000000" w:themeColor="text1"/>
        </w:rPr>
      </w:pPr>
      <w:r w:rsidRPr="001A7059">
        <w:rPr>
          <w:rFonts w:cs="Times New Roman"/>
          <w:color w:val="000000" w:themeColor="text1"/>
        </w:rPr>
        <w:t>1.  Adopt the Validated SSGs Framework as Primary Instruction. Physical education faculty in Chinese vocational colleges should replace isolated drill-based methods with the 14-week SSGs programme. The eight-module structure is replicable within standard schedules (two 90-minute sessions per week) without additional facilities, simultaneously developing HRPF, tactical game performance, and intrinsic motivation in every session.</w:t>
      </w:r>
    </w:p>
    <w:p w14:paraId="6624FBD6" w14:textId="77777777" w:rsidR="00BA2EA0" w:rsidRPr="001A7059" w:rsidRDefault="00000000" w:rsidP="000E4098">
      <w:pPr>
        <w:spacing w:before="40" w:after="40"/>
        <w:ind w:firstLine="720"/>
        <w:jc w:val="both"/>
        <w:rPr>
          <w:color w:val="000000" w:themeColor="text1"/>
        </w:rPr>
      </w:pPr>
      <w:r w:rsidRPr="001A7059">
        <w:rPr>
          <w:rFonts w:cs="Times New Roman"/>
          <w:color w:val="000000" w:themeColor="text1"/>
        </w:rPr>
        <w:t>2.  Apply Progressive Constraint Manipulation Across Modules. Instructors should systematically adjust court dimensions, player numbers (3v3/4v4), possession rules, and scoring incentives to generate progressive HRPF overload, increasing tactical decision complexity, and sustained motivational engagement. Adherence to planned time allocations should be monitored through instructor session logs completed after each class.</w:t>
      </w:r>
    </w:p>
    <w:p w14:paraId="33DE3123" w14:textId="6DADD5FA" w:rsidR="00BA2EA0" w:rsidRPr="001A7059" w:rsidRDefault="00000000" w:rsidP="000E4098">
      <w:pPr>
        <w:spacing w:before="40" w:after="80"/>
        <w:ind w:firstLine="720"/>
        <w:jc w:val="both"/>
        <w:rPr>
          <w:color w:val="000000" w:themeColor="text1"/>
        </w:rPr>
      </w:pPr>
      <w:r w:rsidRPr="001A7059">
        <w:rPr>
          <w:rFonts w:cs="Times New Roman"/>
          <w:color w:val="000000" w:themeColor="text1"/>
        </w:rPr>
        <w:t>3.  Embed SDT-Aligned Pedagogy and Ability-Scaling Strategies. Instructors should offer meaningful constraint choices, deliver mastery-oriented feedback, and foster cooperative team structures to satisfy autonomy, competence, and relatedness needs (Ryan &amp; Deci, 2017). Each module should include at least two ability-scaled variants</w:t>
      </w:r>
      <w:r w:rsidR="000E4098" w:rsidRPr="001A7059">
        <w:rPr>
          <w:rFonts w:cs="Times New Roman"/>
          <w:color w:val="000000" w:themeColor="text1"/>
        </w:rPr>
        <w:t xml:space="preserve"> </w:t>
      </w:r>
      <w:r w:rsidRPr="001A7059">
        <w:rPr>
          <w:rFonts w:cs="Times New Roman"/>
          <w:color w:val="000000" w:themeColor="text1"/>
        </w:rPr>
        <w:t>adjusting touch limits, court size, or role rotation</w:t>
      </w:r>
      <w:r w:rsidR="000E4098" w:rsidRPr="001A7059">
        <w:rPr>
          <w:rFonts w:cs="Times New Roman" w:hint="cs"/>
          <w:color w:val="000000" w:themeColor="text1"/>
          <w:cs/>
        </w:rPr>
        <w:t xml:space="preserve"> </w:t>
      </w:r>
      <w:r w:rsidRPr="001A7059">
        <w:rPr>
          <w:rFonts w:cs="Times New Roman"/>
          <w:color w:val="000000" w:themeColor="text1"/>
        </w:rPr>
        <w:t>to ensure genuine competence experiences for students at all fitness and skill levels.</w:t>
      </w:r>
    </w:p>
    <w:p w14:paraId="6E0FD0DF" w14:textId="77777777" w:rsidR="00BA2EA0" w:rsidRPr="00D3691F" w:rsidRDefault="00000000" w:rsidP="000E4098">
      <w:pPr>
        <w:spacing w:before="140" w:after="60"/>
        <w:ind w:firstLine="567"/>
        <w:rPr>
          <w:color w:val="000000" w:themeColor="text1"/>
        </w:rPr>
      </w:pPr>
      <w:r w:rsidRPr="00D3691F">
        <w:rPr>
          <w:rFonts w:cs="Times New Roman"/>
          <w:b/>
          <w:bCs/>
          <w:color w:val="000000" w:themeColor="text1"/>
        </w:rPr>
        <w:t>Recommendations for Future Research</w:t>
      </w:r>
    </w:p>
    <w:p w14:paraId="6FCCEDF3" w14:textId="5ACBBB3D" w:rsidR="00BA2EA0" w:rsidRPr="001A7059" w:rsidRDefault="00000000" w:rsidP="000E4098">
      <w:pPr>
        <w:tabs>
          <w:tab w:val="left" w:pos="993"/>
        </w:tabs>
        <w:spacing w:before="60" w:after="40"/>
        <w:ind w:firstLine="567"/>
        <w:jc w:val="both"/>
        <w:rPr>
          <w:color w:val="000000" w:themeColor="text1"/>
        </w:rPr>
      </w:pPr>
      <w:r w:rsidRPr="001A7059">
        <w:rPr>
          <w:rFonts w:cs="Times New Roman"/>
          <w:color w:val="000000" w:themeColor="text1"/>
        </w:rPr>
        <w:t>1.  Incorporate Wearable Physiological Monitoring. Future studies should integrate heart-rate monitors and GPS accelerometers to quantify internal (% HRmax, session RPE) and external (total distance, acceleration load) training loads across SSGs formats. Objective load data will enable dose–response analyses linking specific constraint designs to HRPF adaptations, providing an evidence base for optimising module intensity and work-to-rest ratios.</w:t>
      </w:r>
    </w:p>
    <w:p w14:paraId="23D1758C" w14:textId="5DAEE7B1" w:rsidR="00BA2EA0" w:rsidRPr="001A7059" w:rsidRDefault="00000000" w:rsidP="000E4098">
      <w:pPr>
        <w:tabs>
          <w:tab w:val="left" w:pos="851"/>
        </w:tabs>
        <w:spacing w:before="40" w:after="40"/>
        <w:ind w:firstLine="567"/>
        <w:jc w:val="both"/>
        <w:rPr>
          <w:color w:val="000000" w:themeColor="text1"/>
        </w:rPr>
      </w:pPr>
      <w:r w:rsidRPr="001A7059">
        <w:rPr>
          <w:rFonts w:cs="Times New Roman"/>
          <w:color w:val="000000" w:themeColor="text1"/>
        </w:rPr>
        <w:lastRenderedPageBreak/>
        <w:t>2.Conduct Longitudinal Follow-up Assessments. A standardised follow-up measurement at 3–6 months post-intervention should be incorporated to determine whether HRPF gains, GPAI performance levels, and intrinsic motivation improvements are sustained beyond the programme period. Follow-up data will also indicate whether SSGs-trained students demonstrate higher voluntary extracurricular physical activity participation as a downstream behavioural outcome.</w:t>
      </w:r>
    </w:p>
    <w:p w14:paraId="35972F7C" w14:textId="6D920CDE" w:rsidR="00BA2EA0" w:rsidRPr="001A7059" w:rsidRDefault="00000000" w:rsidP="000E4098">
      <w:pPr>
        <w:tabs>
          <w:tab w:val="left" w:pos="993"/>
        </w:tabs>
        <w:spacing w:before="40" w:after="80"/>
        <w:ind w:firstLine="567"/>
        <w:jc w:val="both"/>
        <w:rPr>
          <w:color w:val="000000" w:themeColor="text1"/>
        </w:rPr>
      </w:pPr>
      <w:r w:rsidRPr="001A7059">
        <w:rPr>
          <w:rFonts w:cs="Times New Roman"/>
          <w:color w:val="000000" w:themeColor="text1"/>
        </w:rPr>
        <w:t>3.Replicate Across Diverse TVET Contexts with Gender-Stratified Analyses. Replication studies should implement the SSGs programme across multiple Chinese vocational institution types (technical, agricultural, healthcare) and geographic regions to strengthen external validity. Gender-stratified analyses with adequate subsample sizes should determine whether SSGs produce differential HRPF, game performance, or motivational trajectories for male and female students, informing sex-specific programme refinements.</w:t>
      </w:r>
    </w:p>
    <w:p w14:paraId="040587A9" w14:textId="77777777" w:rsidR="00BA2EA0" w:rsidRPr="001A7059" w:rsidRDefault="00000000">
      <w:pPr>
        <w:spacing w:before="220" w:after="100"/>
        <w:rPr>
          <w:color w:val="000000" w:themeColor="text1"/>
        </w:rPr>
      </w:pPr>
      <w:r w:rsidRPr="001A7059">
        <w:rPr>
          <w:rFonts w:cs="Times New Roman"/>
          <w:b/>
          <w:bCs/>
          <w:color w:val="000000" w:themeColor="text1"/>
          <w:sz w:val="28"/>
          <w:szCs w:val="28"/>
        </w:rPr>
        <w:t>References</w:t>
      </w:r>
    </w:p>
    <w:p w14:paraId="6332092D"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American College of Sports Medicine. (2021). </w:t>
      </w:r>
      <w:r w:rsidRPr="001A7059">
        <w:rPr>
          <w:rFonts w:cs="Times New Roman"/>
          <w:i/>
          <w:iCs/>
          <w:color w:val="000000" w:themeColor="text1"/>
          <w:sz w:val="22"/>
          <w:szCs w:val="22"/>
        </w:rPr>
        <w:t xml:space="preserve">ACSM’s guidelines for exercise testing and prescription </w:t>
      </w:r>
      <w:r w:rsidRPr="001A7059">
        <w:rPr>
          <w:rFonts w:cs="Times New Roman"/>
          <w:color w:val="000000" w:themeColor="text1"/>
          <w:sz w:val="22"/>
          <w:szCs w:val="22"/>
        </w:rPr>
        <w:t>(11th ed.). Wolters Kluwer.</w:t>
      </w:r>
    </w:p>
    <w:p w14:paraId="1196F8B0"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Bredt, S. G. T., Camargo, D. S., Torres, J. O., Praça, G. M., Andrade, A. G. P., Paolucci, L. A., &amp; Greco, P. J. (2023). Multidimensional analysis of players’ responses in basketball small-sided games: The impact of changing game rules. </w:t>
      </w:r>
      <w:r w:rsidRPr="001A7059">
        <w:rPr>
          <w:rFonts w:cs="Times New Roman"/>
          <w:i/>
          <w:iCs/>
          <w:color w:val="000000" w:themeColor="text1"/>
          <w:sz w:val="22"/>
          <w:szCs w:val="22"/>
        </w:rPr>
        <w:t>International Journal of Sports Science &amp; Coaching</w:t>
      </w:r>
      <w:r w:rsidRPr="001A7059">
        <w:rPr>
          <w:rFonts w:cs="Times New Roman"/>
          <w:color w:val="000000" w:themeColor="text1"/>
          <w:sz w:val="22"/>
          <w:szCs w:val="22"/>
        </w:rPr>
        <w:t xml:space="preserve">, </w:t>
      </w:r>
      <w:r w:rsidRPr="001A7059">
        <w:rPr>
          <w:rFonts w:cs="Times New Roman"/>
          <w:i/>
          <w:iCs/>
          <w:color w:val="000000" w:themeColor="text1"/>
          <w:sz w:val="22"/>
          <w:szCs w:val="22"/>
        </w:rPr>
        <w:t>18</w:t>
      </w:r>
      <w:r w:rsidRPr="001A7059">
        <w:rPr>
          <w:rFonts w:cs="Times New Roman"/>
          <w:color w:val="000000" w:themeColor="text1"/>
          <w:sz w:val="22"/>
          <w:szCs w:val="22"/>
        </w:rPr>
        <w:t>(5–6), 1501–1512. https://doi.org/10.1177/17479541221128695</w:t>
      </w:r>
    </w:p>
    <w:p w14:paraId="67CF3CA5"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Castro-Piñero, J., Ortega, F. B., Artero, E. G., Girela-Rejón, M. J., Mora, J., Sjöström, M., &amp; Ruiz, J. R. (2010). Assessing muscular strength in youth: Usefulness of standing long jump as a general index of muscular fitness. </w:t>
      </w:r>
      <w:r w:rsidRPr="001A7059">
        <w:rPr>
          <w:rFonts w:cs="Times New Roman"/>
          <w:i/>
          <w:iCs/>
          <w:color w:val="000000" w:themeColor="text1"/>
          <w:sz w:val="22"/>
          <w:szCs w:val="22"/>
        </w:rPr>
        <w:t>Journal of Strength and Conditioning Research</w:t>
      </w:r>
      <w:r w:rsidRPr="001A7059">
        <w:rPr>
          <w:rFonts w:cs="Times New Roman"/>
          <w:color w:val="000000" w:themeColor="text1"/>
          <w:sz w:val="22"/>
          <w:szCs w:val="22"/>
        </w:rPr>
        <w:t xml:space="preserve">, </w:t>
      </w:r>
      <w:r w:rsidRPr="001A7059">
        <w:rPr>
          <w:rFonts w:cs="Times New Roman"/>
          <w:i/>
          <w:iCs/>
          <w:color w:val="000000" w:themeColor="text1"/>
          <w:sz w:val="22"/>
          <w:szCs w:val="22"/>
        </w:rPr>
        <w:t>24</w:t>
      </w:r>
      <w:r w:rsidRPr="001A7059">
        <w:rPr>
          <w:rFonts w:cs="Times New Roman"/>
          <w:color w:val="000000" w:themeColor="text1"/>
          <w:sz w:val="22"/>
          <w:szCs w:val="22"/>
        </w:rPr>
        <w:t>(7), 1810–1817. https://doi.org/10.1519/JSC.0b013e3181ddb03d</w:t>
      </w:r>
    </w:p>
    <w:p w14:paraId="14567570"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Clemente, F. M., Afonso, J., &amp; Sarmento, H. (2021). Small-sided games: An umbrella review of systematic reviews and meta-analyses. </w:t>
      </w:r>
      <w:r w:rsidRPr="001A7059">
        <w:rPr>
          <w:rFonts w:cs="Times New Roman"/>
          <w:i/>
          <w:iCs/>
          <w:color w:val="000000" w:themeColor="text1"/>
          <w:sz w:val="22"/>
          <w:szCs w:val="22"/>
        </w:rPr>
        <w:t>PLOS ONE</w:t>
      </w:r>
      <w:r w:rsidRPr="001A7059">
        <w:rPr>
          <w:rFonts w:cs="Times New Roman"/>
          <w:color w:val="000000" w:themeColor="text1"/>
          <w:sz w:val="22"/>
          <w:szCs w:val="22"/>
        </w:rPr>
        <w:t xml:space="preserve">, </w:t>
      </w:r>
      <w:r w:rsidRPr="001A7059">
        <w:rPr>
          <w:rFonts w:cs="Times New Roman"/>
          <w:i/>
          <w:iCs/>
          <w:color w:val="000000" w:themeColor="text1"/>
          <w:sz w:val="22"/>
          <w:szCs w:val="22"/>
        </w:rPr>
        <w:t>16</w:t>
      </w:r>
      <w:r w:rsidRPr="001A7059">
        <w:rPr>
          <w:rFonts w:cs="Times New Roman"/>
          <w:color w:val="000000" w:themeColor="text1"/>
          <w:sz w:val="22"/>
          <w:szCs w:val="22"/>
        </w:rPr>
        <w:t>(2), e0246654. https://doi.org/10.1371/journal.pone.0246654</w:t>
      </w:r>
    </w:p>
    <w:p w14:paraId="53E407F4"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Faul, F., Erdfelder, E., Lang, A. G., &amp; Buchner, A. (2007). G*Power 3: A flexible statistical power analysis program for the social, behavioral, and biomedical sciences. </w:t>
      </w:r>
      <w:r w:rsidRPr="001A7059">
        <w:rPr>
          <w:rFonts w:cs="Times New Roman"/>
          <w:i/>
          <w:iCs/>
          <w:color w:val="000000" w:themeColor="text1"/>
          <w:sz w:val="22"/>
          <w:szCs w:val="22"/>
        </w:rPr>
        <w:t>Behavior Research Methods</w:t>
      </w:r>
      <w:r w:rsidRPr="001A7059">
        <w:rPr>
          <w:rFonts w:cs="Times New Roman"/>
          <w:color w:val="000000" w:themeColor="text1"/>
          <w:sz w:val="22"/>
          <w:szCs w:val="22"/>
        </w:rPr>
        <w:t xml:space="preserve">, </w:t>
      </w:r>
      <w:r w:rsidRPr="001A7059">
        <w:rPr>
          <w:rFonts w:cs="Times New Roman"/>
          <w:i/>
          <w:iCs/>
          <w:color w:val="000000" w:themeColor="text1"/>
          <w:sz w:val="22"/>
          <w:szCs w:val="22"/>
        </w:rPr>
        <w:t>39</w:t>
      </w:r>
      <w:r w:rsidRPr="001A7059">
        <w:rPr>
          <w:rFonts w:cs="Times New Roman"/>
          <w:color w:val="000000" w:themeColor="text1"/>
          <w:sz w:val="22"/>
          <w:szCs w:val="22"/>
        </w:rPr>
        <w:t>(2), 175–191. https://doi.org/10.3758/BF03193146</w:t>
      </w:r>
    </w:p>
    <w:p w14:paraId="23412CDA" w14:textId="77777777" w:rsidR="000E4098" w:rsidRPr="001A7059" w:rsidRDefault="00000000" w:rsidP="00D3691F">
      <w:pPr>
        <w:spacing w:before="40" w:after="40"/>
        <w:ind w:left="720" w:hanging="720"/>
        <w:jc w:val="thaiDistribute"/>
        <w:rPr>
          <w:rFonts w:cs="Times New Roman"/>
          <w:color w:val="000000" w:themeColor="text1"/>
          <w:sz w:val="22"/>
          <w:szCs w:val="22"/>
        </w:rPr>
      </w:pPr>
      <w:r w:rsidRPr="001A7059">
        <w:rPr>
          <w:rFonts w:cs="Times New Roman"/>
          <w:color w:val="000000" w:themeColor="text1"/>
          <w:sz w:val="22"/>
          <w:szCs w:val="22"/>
        </w:rPr>
        <w:t xml:space="preserve">Low, B., Coutinho, D., Gonçalves, B., Rein, R., Memmert, D., &amp; Sampaio, J. (2020). A systematic review of collective tactical behaviours in basketball: Analysis of the environment–person–task system. </w:t>
      </w:r>
      <w:r w:rsidRPr="001A7059">
        <w:rPr>
          <w:rFonts w:cs="Times New Roman"/>
          <w:i/>
          <w:iCs/>
          <w:color w:val="000000" w:themeColor="text1"/>
          <w:sz w:val="22"/>
          <w:szCs w:val="22"/>
        </w:rPr>
        <w:t>Sports Medicine</w:t>
      </w:r>
      <w:r w:rsidRPr="001A7059">
        <w:rPr>
          <w:rFonts w:cs="Times New Roman"/>
          <w:color w:val="000000" w:themeColor="text1"/>
          <w:sz w:val="22"/>
          <w:szCs w:val="22"/>
        </w:rPr>
        <w:t xml:space="preserve">, </w:t>
      </w:r>
      <w:r w:rsidRPr="001A7059">
        <w:rPr>
          <w:rFonts w:cs="Times New Roman"/>
          <w:i/>
          <w:iCs/>
          <w:color w:val="000000" w:themeColor="text1"/>
          <w:sz w:val="22"/>
          <w:szCs w:val="22"/>
        </w:rPr>
        <w:t>50</w:t>
      </w:r>
      <w:r w:rsidRPr="001A7059">
        <w:rPr>
          <w:rFonts w:cs="Times New Roman"/>
          <w:color w:val="000000" w:themeColor="text1"/>
          <w:sz w:val="22"/>
          <w:szCs w:val="22"/>
        </w:rPr>
        <w:t xml:space="preserve">(10), 1763–1785. </w:t>
      </w:r>
    </w:p>
    <w:p w14:paraId="6E11F34E" w14:textId="5673E7B3" w:rsidR="00BA2EA0" w:rsidRPr="001A7059" w:rsidRDefault="000E4098" w:rsidP="00D3691F">
      <w:pPr>
        <w:spacing w:before="40" w:after="40"/>
        <w:ind w:left="720" w:hanging="720"/>
        <w:jc w:val="thaiDistribute"/>
        <w:rPr>
          <w:color w:val="000000" w:themeColor="text1"/>
        </w:rPr>
      </w:pPr>
      <w:r w:rsidRPr="001A7059">
        <w:rPr>
          <w:rFonts w:cs="Times New Roman" w:hint="cs"/>
          <w:color w:val="000000" w:themeColor="text1"/>
          <w:sz w:val="22"/>
          <w:szCs w:val="22"/>
          <w:cs/>
        </w:rPr>
        <w:t xml:space="preserve"> </w:t>
      </w:r>
      <w:r w:rsidRPr="001A7059">
        <w:rPr>
          <w:rFonts w:cs="Times New Roman"/>
          <w:color w:val="000000" w:themeColor="text1"/>
          <w:sz w:val="22"/>
          <w:szCs w:val="22"/>
          <w:cs/>
        </w:rPr>
        <w:tab/>
      </w:r>
      <w:r w:rsidRPr="001A7059">
        <w:rPr>
          <w:rFonts w:cs="Times New Roman"/>
          <w:color w:val="000000" w:themeColor="text1"/>
          <w:sz w:val="22"/>
          <w:szCs w:val="22"/>
        </w:rPr>
        <w:t>https://doi.org/10.1007/s40279-020-01295-8</w:t>
      </w:r>
    </w:p>
    <w:p w14:paraId="41AFE51B"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Manninen, M., Magrum, E., Campbell, S., &amp; Belton, S. (2024). The effect of game-based approaches on decision making, knowledge, and motor skill: A systematic review and multilevel meta-analysis. </w:t>
      </w:r>
      <w:r w:rsidRPr="001A7059">
        <w:rPr>
          <w:rFonts w:cs="Times New Roman"/>
          <w:i/>
          <w:iCs/>
          <w:color w:val="000000" w:themeColor="text1"/>
          <w:sz w:val="22"/>
          <w:szCs w:val="22"/>
        </w:rPr>
        <w:t>European Physical Education Review</w:t>
      </w:r>
      <w:r w:rsidRPr="001A7059">
        <w:rPr>
          <w:rFonts w:cs="Times New Roman"/>
          <w:color w:val="000000" w:themeColor="text1"/>
          <w:sz w:val="22"/>
          <w:szCs w:val="22"/>
        </w:rPr>
        <w:t xml:space="preserve">, </w:t>
      </w:r>
      <w:r w:rsidRPr="001A7059">
        <w:rPr>
          <w:rFonts w:cs="Times New Roman"/>
          <w:i/>
          <w:iCs/>
          <w:color w:val="000000" w:themeColor="text1"/>
          <w:sz w:val="22"/>
          <w:szCs w:val="22"/>
        </w:rPr>
        <w:t>30</w:t>
      </w:r>
      <w:r w:rsidRPr="001A7059">
        <w:rPr>
          <w:rFonts w:cs="Times New Roman"/>
          <w:color w:val="000000" w:themeColor="text1"/>
          <w:sz w:val="22"/>
          <w:szCs w:val="22"/>
        </w:rPr>
        <w:t>(4), 789–814. https://doi.org/10.1177/1356336X241233082</w:t>
      </w:r>
    </w:p>
    <w:p w14:paraId="13F51AB2"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McAuley, E., Duncan, T., &amp; Tammen, V. V. (1989). Psychometric properties of the Intrinsic Motivation Inventory in a competitive sport setting: A confirmatory factor analysis. </w:t>
      </w:r>
      <w:r w:rsidRPr="001A7059">
        <w:rPr>
          <w:rFonts w:cs="Times New Roman"/>
          <w:i/>
          <w:iCs/>
          <w:color w:val="000000" w:themeColor="text1"/>
          <w:sz w:val="22"/>
          <w:szCs w:val="22"/>
        </w:rPr>
        <w:t>Research Quarterly for Exercise and Sport</w:t>
      </w:r>
      <w:r w:rsidRPr="001A7059">
        <w:rPr>
          <w:rFonts w:cs="Times New Roman"/>
          <w:color w:val="000000" w:themeColor="text1"/>
          <w:sz w:val="22"/>
          <w:szCs w:val="22"/>
        </w:rPr>
        <w:t xml:space="preserve">, </w:t>
      </w:r>
      <w:r w:rsidRPr="001A7059">
        <w:rPr>
          <w:rFonts w:cs="Times New Roman"/>
          <w:i/>
          <w:iCs/>
          <w:color w:val="000000" w:themeColor="text1"/>
          <w:sz w:val="22"/>
          <w:szCs w:val="22"/>
        </w:rPr>
        <w:t>60</w:t>
      </w:r>
      <w:r w:rsidRPr="001A7059">
        <w:rPr>
          <w:rFonts w:cs="Times New Roman"/>
          <w:color w:val="000000" w:themeColor="text1"/>
          <w:sz w:val="22"/>
          <w:szCs w:val="22"/>
        </w:rPr>
        <w:t>(1), 48–58. https://doi.org/10.1080/02701367.1989.10607413</w:t>
      </w:r>
    </w:p>
    <w:p w14:paraId="3D0DE8FE"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Metzler, M. (2017). </w:t>
      </w:r>
      <w:r w:rsidRPr="001A7059">
        <w:rPr>
          <w:rFonts w:cs="Times New Roman"/>
          <w:i/>
          <w:iCs/>
          <w:color w:val="000000" w:themeColor="text1"/>
          <w:sz w:val="22"/>
          <w:szCs w:val="22"/>
        </w:rPr>
        <w:t xml:space="preserve">Instructional models for physical education </w:t>
      </w:r>
      <w:r w:rsidRPr="001A7059">
        <w:rPr>
          <w:rFonts w:cs="Times New Roman"/>
          <w:color w:val="000000" w:themeColor="text1"/>
          <w:sz w:val="22"/>
          <w:szCs w:val="22"/>
        </w:rPr>
        <w:t>(3rd ed.). Routledge.</w:t>
      </w:r>
    </w:p>
    <w:p w14:paraId="59B0394E"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Mitchell, S. A., Oslin, J. L., &amp; Griffin, L. L. (2013). </w:t>
      </w:r>
      <w:r w:rsidRPr="001A7059">
        <w:rPr>
          <w:rFonts w:cs="Times New Roman"/>
          <w:i/>
          <w:iCs/>
          <w:color w:val="000000" w:themeColor="text1"/>
          <w:sz w:val="22"/>
          <w:szCs w:val="22"/>
        </w:rPr>
        <w:t xml:space="preserve">Teaching sport concepts and skills: A tactical games approach for ages 7–18 </w:t>
      </w:r>
      <w:r w:rsidRPr="001A7059">
        <w:rPr>
          <w:rFonts w:cs="Times New Roman"/>
          <w:color w:val="000000" w:themeColor="text1"/>
          <w:sz w:val="22"/>
          <w:szCs w:val="22"/>
        </w:rPr>
        <w:t>(3rd ed.). Human Kinetics.</w:t>
      </w:r>
    </w:p>
    <w:p w14:paraId="589347CA"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Moreno-Murcia, J. A., Sánchez-Oliva, D., López-García, A., &amp; Ortega, E. (2024). Effects of Teaching Games for Understanding on decision-making: A systematic review and meta-analysis. </w:t>
      </w:r>
      <w:r w:rsidRPr="001A7059">
        <w:rPr>
          <w:rFonts w:cs="Times New Roman"/>
          <w:i/>
          <w:iCs/>
          <w:color w:val="000000" w:themeColor="text1"/>
          <w:sz w:val="22"/>
          <w:szCs w:val="22"/>
        </w:rPr>
        <w:t>Journal of Teaching in Physical Education</w:t>
      </w:r>
      <w:r w:rsidRPr="001A7059">
        <w:rPr>
          <w:rFonts w:cs="Times New Roman"/>
          <w:color w:val="000000" w:themeColor="text1"/>
          <w:sz w:val="22"/>
          <w:szCs w:val="22"/>
        </w:rPr>
        <w:t xml:space="preserve">, </w:t>
      </w:r>
      <w:r w:rsidRPr="001A7059">
        <w:rPr>
          <w:rFonts w:cs="Times New Roman"/>
          <w:i/>
          <w:iCs/>
          <w:color w:val="000000" w:themeColor="text1"/>
          <w:sz w:val="22"/>
          <w:szCs w:val="22"/>
        </w:rPr>
        <w:t>43</w:t>
      </w:r>
      <w:r w:rsidRPr="001A7059">
        <w:rPr>
          <w:rFonts w:cs="Times New Roman"/>
          <w:color w:val="000000" w:themeColor="text1"/>
          <w:sz w:val="22"/>
          <w:szCs w:val="22"/>
        </w:rPr>
        <w:t>(2), 205–224. https://doi.org/10.1123/jtpe.2022-0129</w:t>
      </w:r>
    </w:p>
    <w:p w14:paraId="25360426"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Mossman, L. H., Slemp, G. R., Lewis, K. J., Colla, R. H., &amp; O’Halloran, P. (2022). Autonomy support in sport and exercise settings: A systematic review and meta-analysis. </w:t>
      </w:r>
      <w:r w:rsidRPr="001A7059">
        <w:rPr>
          <w:rFonts w:cs="Times New Roman"/>
          <w:i/>
          <w:iCs/>
          <w:color w:val="000000" w:themeColor="text1"/>
          <w:sz w:val="22"/>
          <w:szCs w:val="22"/>
        </w:rPr>
        <w:t>International Review of Sport and Exercise Psychology</w:t>
      </w:r>
      <w:r w:rsidRPr="001A7059">
        <w:rPr>
          <w:rFonts w:cs="Times New Roman"/>
          <w:color w:val="000000" w:themeColor="text1"/>
          <w:sz w:val="22"/>
          <w:szCs w:val="22"/>
        </w:rPr>
        <w:t xml:space="preserve">, </w:t>
      </w:r>
      <w:r w:rsidRPr="001A7059">
        <w:rPr>
          <w:rFonts w:cs="Times New Roman"/>
          <w:i/>
          <w:iCs/>
          <w:color w:val="000000" w:themeColor="text1"/>
          <w:sz w:val="22"/>
          <w:szCs w:val="22"/>
        </w:rPr>
        <w:t>15</w:t>
      </w:r>
      <w:r w:rsidRPr="001A7059">
        <w:rPr>
          <w:rFonts w:cs="Times New Roman"/>
          <w:color w:val="000000" w:themeColor="text1"/>
          <w:sz w:val="22"/>
          <w:szCs w:val="22"/>
        </w:rPr>
        <w:t>(1), 58–83. https://doi.org/10.1080/1750984X.2019.1677408</w:t>
      </w:r>
    </w:p>
    <w:p w14:paraId="2449F1A2"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Oslin, J. L., Mitchell, S. A., &amp; Griffin, L. L. (1998). The Game Performance Assessment Instrument (GPAI): Development and preliminary validation. </w:t>
      </w:r>
      <w:r w:rsidRPr="001A7059">
        <w:rPr>
          <w:rFonts w:cs="Times New Roman"/>
          <w:i/>
          <w:iCs/>
          <w:color w:val="000000" w:themeColor="text1"/>
          <w:sz w:val="22"/>
          <w:szCs w:val="22"/>
        </w:rPr>
        <w:t>Journal of Teaching in Physical Education</w:t>
      </w:r>
      <w:r w:rsidRPr="001A7059">
        <w:rPr>
          <w:rFonts w:cs="Times New Roman"/>
          <w:color w:val="000000" w:themeColor="text1"/>
          <w:sz w:val="22"/>
          <w:szCs w:val="22"/>
        </w:rPr>
        <w:t xml:space="preserve">, </w:t>
      </w:r>
      <w:r w:rsidRPr="001A7059">
        <w:rPr>
          <w:rFonts w:cs="Times New Roman"/>
          <w:i/>
          <w:iCs/>
          <w:color w:val="000000" w:themeColor="text1"/>
          <w:sz w:val="22"/>
          <w:szCs w:val="22"/>
        </w:rPr>
        <w:t>17</w:t>
      </w:r>
      <w:r w:rsidRPr="001A7059">
        <w:rPr>
          <w:rFonts w:cs="Times New Roman"/>
          <w:color w:val="000000" w:themeColor="text1"/>
          <w:sz w:val="22"/>
          <w:szCs w:val="22"/>
        </w:rPr>
        <w:t>(2), 231–243. https://doi.org/10.1123/jtpe.17.2.231</w:t>
      </w:r>
    </w:p>
    <w:p w14:paraId="43C7A6CC"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lastRenderedPageBreak/>
        <w:t xml:space="preserve">Pan, Y., Ying, B., Lai, Q., &amp; Kuan, G. (2022). Physical exercise behavior and influencing factors among Chinese college students: A systematic review. </w:t>
      </w:r>
      <w:r w:rsidRPr="001A7059">
        <w:rPr>
          <w:rFonts w:cs="Times New Roman"/>
          <w:i/>
          <w:iCs/>
          <w:color w:val="000000" w:themeColor="text1"/>
          <w:sz w:val="22"/>
          <w:szCs w:val="22"/>
        </w:rPr>
        <w:t>International Journal of Environmental Research and Public Health</w:t>
      </w:r>
      <w:r w:rsidRPr="001A7059">
        <w:rPr>
          <w:rFonts w:cs="Times New Roman"/>
          <w:color w:val="000000" w:themeColor="text1"/>
          <w:sz w:val="22"/>
          <w:szCs w:val="22"/>
        </w:rPr>
        <w:t xml:space="preserve">, </w:t>
      </w:r>
      <w:r w:rsidRPr="001A7059">
        <w:rPr>
          <w:rFonts w:cs="Times New Roman"/>
          <w:i/>
          <w:iCs/>
          <w:color w:val="000000" w:themeColor="text1"/>
          <w:sz w:val="22"/>
          <w:szCs w:val="22"/>
        </w:rPr>
        <w:t>19</w:t>
      </w:r>
      <w:r w:rsidRPr="001A7059">
        <w:rPr>
          <w:rFonts w:cs="Times New Roman"/>
          <w:color w:val="000000" w:themeColor="text1"/>
          <w:sz w:val="22"/>
          <w:szCs w:val="22"/>
        </w:rPr>
        <w:t>(20), 13465. https://doi.org/10.3390/ijerph192013465</w:t>
      </w:r>
    </w:p>
    <w:p w14:paraId="5D56BCDE"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Renshaw, I., &amp; Chow, J. Y. (2019). A constraint-led approach to sport and physical education pedagogy. </w:t>
      </w:r>
      <w:r w:rsidRPr="001A7059">
        <w:rPr>
          <w:rFonts w:cs="Times New Roman"/>
          <w:i/>
          <w:iCs/>
          <w:color w:val="000000" w:themeColor="text1"/>
          <w:sz w:val="22"/>
          <w:szCs w:val="22"/>
        </w:rPr>
        <w:t>Physical Education and Sport Pedagogy</w:t>
      </w:r>
      <w:r w:rsidRPr="001A7059">
        <w:rPr>
          <w:rFonts w:cs="Times New Roman"/>
          <w:color w:val="000000" w:themeColor="text1"/>
          <w:sz w:val="22"/>
          <w:szCs w:val="22"/>
        </w:rPr>
        <w:t xml:space="preserve">, </w:t>
      </w:r>
      <w:r w:rsidRPr="001A7059">
        <w:rPr>
          <w:rFonts w:cs="Times New Roman"/>
          <w:i/>
          <w:iCs/>
          <w:color w:val="000000" w:themeColor="text1"/>
          <w:sz w:val="22"/>
          <w:szCs w:val="22"/>
        </w:rPr>
        <w:t>24</w:t>
      </w:r>
      <w:r w:rsidRPr="001A7059">
        <w:rPr>
          <w:rFonts w:cs="Times New Roman"/>
          <w:color w:val="000000" w:themeColor="text1"/>
          <w:sz w:val="22"/>
          <w:szCs w:val="22"/>
        </w:rPr>
        <w:t>(2), 103–116. https://doi.org/10.1080/17408989.2018.1552676</w:t>
      </w:r>
    </w:p>
    <w:p w14:paraId="63988BE7"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Ryan, R. M., &amp; Deci, E. L. (2017). </w:t>
      </w:r>
      <w:r w:rsidRPr="001A7059">
        <w:rPr>
          <w:rFonts w:cs="Times New Roman"/>
          <w:i/>
          <w:iCs/>
          <w:color w:val="000000" w:themeColor="text1"/>
          <w:sz w:val="22"/>
          <w:szCs w:val="22"/>
        </w:rPr>
        <w:t>Self-determination theory: Basic psychological needs in motivation, development, and wellness</w:t>
      </w:r>
      <w:r w:rsidRPr="001A7059">
        <w:rPr>
          <w:rFonts w:cs="Times New Roman"/>
          <w:color w:val="000000" w:themeColor="text1"/>
          <w:sz w:val="22"/>
          <w:szCs w:val="22"/>
        </w:rPr>
        <w:t>. Guilford Press.</w:t>
      </w:r>
    </w:p>
    <w:p w14:paraId="6E3C1566"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Sun, J., Lin, C., Wang, L., Bi, C., &amp; Qiao, B. (2024). A comparative study on the physical fitness of college students from different grades and majors in Jiangxi province. </w:t>
      </w:r>
      <w:r w:rsidRPr="001A7059">
        <w:rPr>
          <w:rFonts w:cs="Times New Roman"/>
          <w:i/>
          <w:iCs/>
          <w:color w:val="000000" w:themeColor="text1"/>
          <w:sz w:val="22"/>
          <w:szCs w:val="22"/>
        </w:rPr>
        <w:t>PLOS ONE</w:t>
      </w:r>
      <w:r w:rsidRPr="001A7059">
        <w:rPr>
          <w:rFonts w:cs="Times New Roman"/>
          <w:color w:val="000000" w:themeColor="text1"/>
          <w:sz w:val="22"/>
          <w:szCs w:val="22"/>
        </w:rPr>
        <w:t xml:space="preserve">, </w:t>
      </w:r>
      <w:r w:rsidRPr="001A7059">
        <w:rPr>
          <w:rFonts w:cs="Times New Roman"/>
          <w:i/>
          <w:iCs/>
          <w:color w:val="000000" w:themeColor="text1"/>
          <w:sz w:val="22"/>
          <w:szCs w:val="22"/>
        </w:rPr>
        <w:t>19</w:t>
      </w:r>
      <w:r w:rsidRPr="001A7059">
        <w:rPr>
          <w:rFonts w:cs="Times New Roman"/>
          <w:color w:val="000000" w:themeColor="text1"/>
          <w:sz w:val="22"/>
          <w:szCs w:val="22"/>
        </w:rPr>
        <w:t>(8), e0308483. https://doi.org/10.1371/journal.pone.0308483</w:t>
      </w:r>
    </w:p>
    <w:p w14:paraId="120DED42"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Vasconcellos, D., Parker, P. D., Hillman, C. H., &amp; Lonsdale, C. (2020). Self-determination theory and physical education: A systematic review and meta-analysis of longitudinal studies. </w:t>
      </w:r>
      <w:r w:rsidRPr="001A7059">
        <w:rPr>
          <w:rFonts w:cs="Times New Roman"/>
          <w:i/>
          <w:iCs/>
          <w:color w:val="000000" w:themeColor="text1"/>
          <w:sz w:val="22"/>
          <w:szCs w:val="22"/>
        </w:rPr>
        <w:t>Sports Medicine</w:t>
      </w:r>
      <w:r w:rsidRPr="001A7059">
        <w:rPr>
          <w:rFonts w:cs="Times New Roman"/>
          <w:color w:val="000000" w:themeColor="text1"/>
          <w:sz w:val="22"/>
          <w:szCs w:val="22"/>
        </w:rPr>
        <w:t xml:space="preserve">, </w:t>
      </w:r>
      <w:r w:rsidRPr="001A7059">
        <w:rPr>
          <w:rFonts w:cs="Times New Roman"/>
          <w:i/>
          <w:iCs/>
          <w:color w:val="000000" w:themeColor="text1"/>
          <w:sz w:val="22"/>
          <w:szCs w:val="22"/>
        </w:rPr>
        <w:t>50</w:t>
      </w:r>
      <w:r w:rsidRPr="001A7059">
        <w:rPr>
          <w:rFonts w:cs="Times New Roman"/>
          <w:color w:val="000000" w:themeColor="text1"/>
          <w:sz w:val="22"/>
          <w:szCs w:val="22"/>
        </w:rPr>
        <w:t>(2), 331–346. https://doi.org/10.1007/s40279-019-01198-1</w:t>
      </w:r>
    </w:p>
    <w:p w14:paraId="3B53B28D"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Wells, K. F., &amp; Dillon, E. K. (1952). The sit and reach: A test of back and leg flexibility. </w:t>
      </w:r>
      <w:r w:rsidRPr="001A7059">
        <w:rPr>
          <w:rFonts w:cs="Times New Roman"/>
          <w:i/>
          <w:iCs/>
          <w:color w:val="000000" w:themeColor="text1"/>
          <w:sz w:val="22"/>
          <w:szCs w:val="22"/>
        </w:rPr>
        <w:t>Research Quarterly</w:t>
      </w:r>
      <w:r w:rsidRPr="001A7059">
        <w:rPr>
          <w:rFonts w:cs="Times New Roman"/>
          <w:color w:val="000000" w:themeColor="text1"/>
          <w:sz w:val="22"/>
          <w:szCs w:val="22"/>
        </w:rPr>
        <w:t xml:space="preserve">, </w:t>
      </w:r>
      <w:r w:rsidRPr="001A7059">
        <w:rPr>
          <w:rFonts w:cs="Times New Roman"/>
          <w:i/>
          <w:iCs/>
          <w:color w:val="000000" w:themeColor="text1"/>
          <w:sz w:val="22"/>
          <w:szCs w:val="22"/>
        </w:rPr>
        <w:t>23</w:t>
      </w:r>
      <w:r w:rsidRPr="001A7059">
        <w:rPr>
          <w:rFonts w:cs="Times New Roman"/>
          <w:color w:val="000000" w:themeColor="text1"/>
          <w:sz w:val="22"/>
          <w:szCs w:val="22"/>
        </w:rPr>
        <w:t>(1), 115–118. https://doi.org/10.1080/10671315.1952.10612180</w:t>
      </w:r>
    </w:p>
    <w:p w14:paraId="14F5A032"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World Health Organization. (2020). </w:t>
      </w:r>
      <w:r w:rsidRPr="001A7059">
        <w:rPr>
          <w:rFonts w:cs="Times New Roman"/>
          <w:i/>
          <w:iCs/>
          <w:color w:val="000000" w:themeColor="text1"/>
          <w:sz w:val="22"/>
          <w:szCs w:val="22"/>
        </w:rPr>
        <w:t>WHO guidelines on physical activity and sedentary behaviour</w:t>
      </w:r>
      <w:r w:rsidRPr="001A7059">
        <w:rPr>
          <w:rFonts w:cs="Times New Roman"/>
          <w:color w:val="000000" w:themeColor="text1"/>
          <w:sz w:val="22"/>
          <w:szCs w:val="22"/>
        </w:rPr>
        <w:t>. World Health Organization. https://www.who.int/publications/i/item/9789240015128</w:t>
      </w:r>
    </w:p>
    <w:p w14:paraId="2E0F50E4" w14:textId="77777777" w:rsidR="00BA2EA0" w:rsidRPr="001A7059" w:rsidRDefault="00000000" w:rsidP="00D3691F">
      <w:pPr>
        <w:spacing w:before="40" w:after="40"/>
        <w:ind w:left="720" w:hanging="720"/>
        <w:jc w:val="thaiDistribute"/>
        <w:rPr>
          <w:color w:val="000000" w:themeColor="text1"/>
        </w:rPr>
      </w:pPr>
      <w:r w:rsidRPr="001A7059">
        <w:rPr>
          <w:rFonts w:cs="Times New Roman"/>
          <w:color w:val="000000" w:themeColor="text1"/>
          <w:sz w:val="22"/>
          <w:szCs w:val="22"/>
        </w:rPr>
        <w:t xml:space="preserve">World Medical Association. (2013). World Medical Association Declaration of Helsinki: Ethical principles for medical research involving human subjects. </w:t>
      </w:r>
      <w:r w:rsidRPr="001A7059">
        <w:rPr>
          <w:rFonts w:cs="Times New Roman"/>
          <w:i/>
          <w:iCs/>
          <w:color w:val="000000" w:themeColor="text1"/>
          <w:sz w:val="22"/>
          <w:szCs w:val="22"/>
        </w:rPr>
        <w:t>JAMA</w:t>
      </w:r>
      <w:r w:rsidRPr="001A7059">
        <w:rPr>
          <w:rFonts w:cs="Times New Roman"/>
          <w:color w:val="000000" w:themeColor="text1"/>
          <w:sz w:val="22"/>
          <w:szCs w:val="22"/>
        </w:rPr>
        <w:t xml:space="preserve">, </w:t>
      </w:r>
      <w:r w:rsidRPr="001A7059">
        <w:rPr>
          <w:rFonts w:cs="Times New Roman"/>
          <w:i/>
          <w:iCs/>
          <w:color w:val="000000" w:themeColor="text1"/>
          <w:sz w:val="22"/>
          <w:szCs w:val="22"/>
        </w:rPr>
        <w:t>310</w:t>
      </w:r>
      <w:r w:rsidRPr="001A7059">
        <w:rPr>
          <w:rFonts w:cs="Times New Roman"/>
          <w:color w:val="000000" w:themeColor="text1"/>
          <w:sz w:val="22"/>
          <w:szCs w:val="22"/>
        </w:rPr>
        <w:t>(20), 2191–2194. https://doi.org/10.1001/jama.2013.281053</w:t>
      </w:r>
    </w:p>
    <w:p w14:paraId="1C9F138C" w14:textId="77777777" w:rsidR="00BA2EA0" w:rsidRDefault="00000000" w:rsidP="00D3691F">
      <w:pPr>
        <w:spacing w:before="40" w:after="40"/>
        <w:ind w:left="720" w:hanging="720"/>
        <w:jc w:val="thaiDistribute"/>
      </w:pPr>
      <w:r w:rsidRPr="001A7059">
        <w:rPr>
          <w:rFonts w:cs="Times New Roman"/>
          <w:color w:val="000000" w:themeColor="text1"/>
          <w:sz w:val="22"/>
          <w:szCs w:val="22"/>
        </w:rPr>
        <w:t xml:space="preserve">Zhang, Z., Xu, J., Ji, X., &amp; Chen, R. (2025). The effects of small-sided games on physical fitness in basketball players: A systematic review and meta-analysis. </w:t>
      </w:r>
      <w:r w:rsidRPr="001A7059">
        <w:rPr>
          <w:rFonts w:cs="Times New Roman"/>
          <w:i/>
          <w:iCs/>
          <w:color w:val="000000" w:themeColor="text1"/>
          <w:sz w:val="22"/>
          <w:szCs w:val="22"/>
        </w:rPr>
        <w:t>BMC Sports Science, Medicine and Rehabilitation</w:t>
      </w:r>
      <w:r w:rsidRPr="001A7059">
        <w:rPr>
          <w:rFonts w:cs="Times New Roman"/>
          <w:color w:val="000000" w:themeColor="text1"/>
          <w:sz w:val="22"/>
          <w:szCs w:val="22"/>
        </w:rPr>
        <w:t xml:space="preserve">, </w:t>
      </w:r>
      <w:r w:rsidRPr="001A7059">
        <w:rPr>
          <w:rFonts w:cs="Times New Roman"/>
          <w:i/>
          <w:iCs/>
          <w:color w:val="000000" w:themeColor="text1"/>
          <w:sz w:val="22"/>
          <w:szCs w:val="22"/>
        </w:rPr>
        <w:t>17</w:t>
      </w:r>
      <w:r w:rsidRPr="001A7059">
        <w:rPr>
          <w:rFonts w:cs="Times New Roman"/>
          <w:color w:val="000000" w:themeColor="text1"/>
          <w:sz w:val="22"/>
          <w:szCs w:val="22"/>
        </w:rPr>
        <w:t>, Article 142. https://doi.org/10</w:t>
      </w:r>
      <w:r>
        <w:rPr>
          <w:rFonts w:cs="Times New Roman"/>
          <w:sz w:val="22"/>
          <w:szCs w:val="22"/>
        </w:rPr>
        <w:t>.1186/s13102-025-01184-5</w:t>
      </w:r>
    </w:p>
    <w:sectPr w:rsidR="00BA2EA0" w:rsidSect="00FB47EA">
      <w:pgSz w:w="11906" w:h="16838"/>
      <w:pgMar w:top="1418" w:right="1134" w:bottom="1134"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71DB9"/>
    <w:multiLevelType w:val="hybridMultilevel"/>
    <w:tmpl w:val="136EA590"/>
    <w:lvl w:ilvl="0" w:tplc="271EFAA6">
      <w:start w:val="1"/>
      <w:numFmt w:val="bullet"/>
      <w:lvlText w:val="●"/>
      <w:lvlJc w:val="left"/>
      <w:pPr>
        <w:ind w:left="720" w:hanging="360"/>
      </w:pPr>
    </w:lvl>
    <w:lvl w:ilvl="1" w:tplc="73CA7112">
      <w:start w:val="1"/>
      <w:numFmt w:val="bullet"/>
      <w:lvlText w:val="○"/>
      <w:lvlJc w:val="left"/>
      <w:pPr>
        <w:ind w:left="1440" w:hanging="360"/>
      </w:pPr>
    </w:lvl>
    <w:lvl w:ilvl="2" w:tplc="52446422">
      <w:start w:val="1"/>
      <w:numFmt w:val="bullet"/>
      <w:lvlText w:val="■"/>
      <w:lvlJc w:val="left"/>
      <w:pPr>
        <w:ind w:left="2160" w:hanging="360"/>
      </w:pPr>
    </w:lvl>
    <w:lvl w:ilvl="3" w:tplc="EA00953C">
      <w:start w:val="1"/>
      <w:numFmt w:val="bullet"/>
      <w:lvlText w:val="●"/>
      <w:lvlJc w:val="left"/>
      <w:pPr>
        <w:ind w:left="2880" w:hanging="360"/>
      </w:pPr>
    </w:lvl>
    <w:lvl w:ilvl="4" w:tplc="C640192E">
      <w:start w:val="1"/>
      <w:numFmt w:val="bullet"/>
      <w:lvlText w:val="○"/>
      <w:lvlJc w:val="left"/>
      <w:pPr>
        <w:ind w:left="3600" w:hanging="360"/>
      </w:pPr>
    </w:lvl>
    <w:lvl w:ilvl="5" w:tplc="45C29636">
      <w:start w:val="1"/>
      <w:numFmt w:val="bullet"/>
      <w:lvlText w:val="■"/>
      <w:lvlJc w:val="left"/>
      <w:pPr>
        <w:ind w:left="4320" w:hanging="360"/>
      </w:pPr>
    </w:lvl>
    <w:lvl w:ilvl="6" w:tplc="12EADF6C">
      <w:start w:val="1"/>
      <w:numFmt w:val="bullet"/>
      <w:lvlText w:val="●"/>
      <w:lvlJc w:val="left"/>
      <w:pPr>
        <w:ind w:left="5040" w:hanging="360"/>
      </w:pPr>
    </w:lvl>
    <w:lvl w:ilvl="7" w:tplc="B88A153C">
      <w:start w:val="1"/>
      <w:numFmt w:val="bullet"/>
      <w:lvlText w:val="●"/>
      <w:lvlJc w:val="left"/>
      <w:pPr>
        <w:ind w:left="5760" w:hanging="360"/>
      </w:pPr>
    </w:lvl>
    <w:lvl w:ilvl="8" w:tplc="24ECBCDA">
      <w:start w:val="1"/>
      <w:numFmt w:val="bullet"/>
      <w:lvlText w:val="●"/>
      <w:lvlJc w:val="left"/>
      <w:pPr>
        <w:ind w:left="6480" w:hanging="360"/>
      </w:pPr>
    </w:lvl>
  </w:abstractNum>
  <w:num w:numId="1" w16cid:durableId="2991123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A0"/>
    <w:rsid w:val="000E4098"/>
    <w:rsid w:val="000F4753"/>
    <w:rsid w:val="001A7059"/>
    <w:rsid w:val="002A67D9"/>
    <w:rsid w:val="004C4439"/>
    <w:rsid w:val="0052110D"/>
    <w:rsid w:val="00667C0E"/>
    <w:rsid w:val="006D6272"/>
    <w:rsid w:val="007A529E"/>
    <w:rsid w:val="00A95AD6"/>
    <w:rsid w:val="00BA2EA0"/>
    <w:rsid w:val="00BE5B58"/>
    <w:rsid w:val="00D3691F"/>
    <w:rsid w:val="00FB47EA"/>
  </w:rsids>
  <m:mathPr>
    <m:mathFont m:val="Cambria Math"/>
    <m:brkBin m:val="before"/>
    <m:brkBinSub m:val="--"/>
    <m:smallFrac m:val="0"/>
    <m:dispDef/>
    <m:lMargin m:val="0"/>
    <m:rMargin m:val="0"/>
    <m:defJc m:val="centerGroup"/>
    <m:wrapIndent m:val="1440"/>
    <m:intLim m:val="subSup"/>
    <m:naryLim m:val="undOvr"/>
  </m:mathPr>
  <w:themeFontLang w:val="en-TH"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0EF85CC6"/>
  <w15:docId w15:val="{EC259D82-667B-DA43-8ED5-D004BCF3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0F4753"/>
    <w:rPr>
      <w:color w:val="605E5C"/>
      <w:shd w:val="clear" w:color="auto" w:fill="E1DFDD"/>
    </w:rPr>
  </w:style>
  <w:style w:type="paragraph" w:styleId="HTMLPreformatted">
    <w:name w:val="HTML Preformatted"/>
    <w:basedOn w:val="Normal"/>
    <w:link w:val="HTMLPreformattedChar"/>
    <w:uiPriority w:val="99"/>
    <w:semiHidden/>
    <w:unhideWhenUsed/>
    <w:rsid w:val="000F4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0F4753"/>
    <w:rPr>
      <w:rFonts w:ascii="Courier New" w:hAnsi="Courier New" w:cs="Courier New"/>
      <w:sz w:val="20"/>
      <w:szCs w:val="20"/>
      <w:lang w:eastAsia="zh-CN"/>
    </w:rPr>
  </w:style>
  <w:style w:type="table" w:styleId="TableGrid">
    <w:name w:val="Table Grid"/>
    <w:basedOn w:val="TableNormal"/>
    <w:uiPriority w:val="39"/>
    <w:rsid w:val="00D36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13</Pages>
  <Words>5322</Words>
  <Characters>32412</Characters>
  <Application>Microsoft Office Word</Application>
  <DocSecurity>0</DocSecurity>
  <Lines>810</Lines>
  <Paragraphs>454</Paragraphs>
  <ScaleCrop>false</ScaleCrop>
  <Company/>
  <LinksUpToDate>false</LinksUpToDate>
  <CharactersWithSpaces>37280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Mine Techophat</cp:lastModifiedBy>
  <cp:revision>7</cp:revision>
  <dcterms:created xsi:type="dcterms:W3CDTF">2026-03-28T18:09:00Z</dcterms:created>
  <dcterms:modified xsi:type="dcterms:W3CDTF">2026-03-29T08:59:00Z</dcterms:modified>
</cp:coreProperties>
</file>