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891CE" w14:textId="77777777" w:rsidR="00CF27E0" w:rsidRDefault="00CF27E0" w:rsidP="00833BD9">
      <w:pPr>
        <w:adjustRightInd w:val="0"/>
        <w:snapToGrid w:val="0"/>
        <w:spacing w:after="0" w:line="240" w:lineRule="auto"/>
        <w:jc w:val="center"/>
        <w:outlineLvl w:val="0"/>
        <w:rPr>
          <w:rFonts w:ascii="Times New Roman" w:eastAsia="Times New Roman" w:hAnsi="Times New Roman" w:cs="Times New Roman"/>
          <w:b/>
          <w:bCs/>
          <w:color w:val="000000"/>
          <w:kern w:val="36"/>
          <w:sz w:val="28"/>
          <w:szCs w:val="28"/>
          <w:lang w:eastAsia="zh-CN"/>
          <w14:ligatures w14:val="none"/>
        </w:rPr>
      </w:pPr>
      <w:r w:rsidRPr="00AE7444">
        <w:rPr>
          <w:rFonts w:ascii="Times New Roman" w:eastAsia="Times New Roman" w:hAnsi="Times New Roman" w:cs="Times New Roman"/>
          <w:b/>
          <w:bCs/>
          <w:color w:val="000000"/>
          <w:kern w:val="36"/>
          <w:sz w:val="28"/>
          <w:szCs w:val="28"/>
          <w14:ligatures w14:val="none"/>
        </w:rPr>
        <w:t>DEVELOPING A COMPREHENSIVE TRAINING PROGRAM TO IMPROVE THE DIRECT FREE KICK ABILITY FOR GUANGZHOU CITY U18 FOOTBALL TEAM</w:t>
      </w:r>
    </w:p>
    <w:p w14:paraId="3556BE1A" w14:textId="77777777" w:rsidR="00AE7444" w:rsidRPr="00AE7444" w:rsidRDefault="00AE7444" w:rsidP="00833BD9">
      <w:pPr>
        <w:adjustRightInd w:val="0"/>
        <w:snapToGrid w:val="0"/>
        <w:spacing w:after="0" w:line="240" w:lineRule="auto"/>
        <w:jc w:val="center"/>
        <w:outlineLvl w:val="0"/>
        <w:rPr>
          <w:rFonts w:ascii="Times New Roman" w:eastAsia="Times New Roman" w:hAnsi="Times New Roman" w:cs="Times New Roman" w:hint="eastAsia"/>
          <w:b/>
          <w:bCs/>
          <w:color w:val="000000"/>
          <w:kern w:val="36"/>
          <w:sz w:val="28"/>
          <w:szCs w:val="28"/>
          <w:lang w:eastAsia="zh-CN"/>
          <w14:ligatures w14:val="none"/>
        </w:rPr>
      </w:pPr>
    </w:p>
    <w:p w14:paraId="128E7F01" w14:textId="18D1772E" w:rsidR="00CF27E0" w:rsidRPr="00AE7444" w:rsidRDefault="00CF27E0" w:rsidP="00B5483B">
      <w:pPr>
        <w:adjustRightInd w:val="0"/>
        <w:snapToGrid w:val="0"/>
        <w:spacing w:after="0" w:line="240" w:lineRule="auto"/>
        <w:jc w:val="right"/>
        <w:rPr>
          <w:rFonts w:ascii="Times New Roman" w:eastAsia="Times New Roman" w:hAnsi="Times New Roman" w:cs="Times New Roman"/>
          <w:b/>
          <w:bCs/>
          <w:color w:val="000000"/>
          <w:kern w:val="0"/>
          <w:szCs w:val="24"/>
          <w:lang w:eastAsia="zh-CN"/>
          <w14:ligatures w14:val="none"/>
        </w:rPr>
      </w:pPr>
      <w:r w:rsidRPr="00AE7444">
        <w:rPr>
          <w:rFonts w:ascii="Times New Roman" w:eastAsia="Times New Roman" w:hAnsi="Times New Roman" w:cs="Times New Roman"/>
          <w:b/>
          <w:bCs/>
          <w:color w:val="000000"/>
          <w:kern w:val="0"/>
          <w:szCs w:val="24"/>
          <w14:ligatures w14:val="none"/>
        </w:rPr>
        <w:t xml:space="preserve">Lu Lin*, </w:t>
      </w:r>
      <w:r w:rsidR="00092FB7" w:rsidRPr="00AE7444">
        <w:rPr>
          <w:rFonts w:ascii="Times New Roman" w:eastAsia="Times New Roman" w:hAnsi="Times New Roman" w:cs="Times New Roman"/>
          <w:b/>
          <w:bCs/>
          <w:color w:val="000000"/>
          <w:kern w:val="0"/>
          <w:szCs w:val="24"/>
          <w14:ligatures w14:val="none"/>
        </w:rPr>
        <w:t>Wisute Tongdecharoen</w:t>
      </w:r>
      <w:r w:rsidRPr="00AE7444">
        <w:rPr>
          <w:rFonts w:ascii="Times New Roman" w:eastAsia="Times New Roman" w:hAnsi="Times New Roman" w:cs="Times New Roman"/>
          <w:b/>
          <w:bCs/>
          <w:color w:val="000000"/>
          <w:kern w:val="0"/>
          <w:szCs w:val="24"/>
          <w14:ligatures w14:val="none"/>
        </w:rPr>
        <w:t xml:space="preserve">, and </w:t>
      </w:r>
      <w:r w:rsidR="00092FB7" w:rsidRPr="00AE7444">
        <w:rPr>
          <w:rFonts w:ascii="Times New Roman" w:eastAsia="Times New Roman" w:hAnsi="Times New Roman" w:cs="Times New Roman"/>
          <w:b/>
          <w:bCs/>
          <w:color w:val="000000"/>
          <w:kern w:val="0"/>
          <w:szCs w:val="24"/>
          <w14:ligatures w14:val="none"/>
        </w:rPr>
        <w:t>Yusin Wattanapayongkul</w:t>
      </w:r>
    </w:p>
    <w:p w14:paraId="7FAB03E1" w14:textId="08B89D6F" w:rsidR="00CF27E0" w:rsidRPr="00AE7444" w:rsidRDefault="00CF27E0" w:rsidP="00B5483B">
      <w:pPr>
        <w:adjustRightInd w:val="0"/>
        <w:snapToGrid w:val="0"/>
        <w:spacing w:after="0" w:line="240" w:lineRule="auto"/>
        <w:jc w:val="right"/>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Faculty of Sports Science and Technology, Bangkokthonburi University </w:t>
      </w:r>
    </w:p>
    <w:p w14:paraId="16591C31" w14:textId="77777777" w:rsidR="00AE7444" w:rsidRDefault="00AE7444" w:rsidP="00833BD9">
      <w:pPr>
        <w:adjustRightInd w:val="0"/>
        <w:snapToGrid w:val="0"/>
        <w:spacing w:after="0" w:line="240" w:lineRule="auto"/>
        <w:outlineLvl w:val="1"/>
        <w:rPr>
          <w:rFonts w:ascii="Times New Roman" w:eastAsia="Times New Roman" w:hAnsi="Times New Roman" w:cs="Times New Roman"/>
          <w:b/>
          <w:bCs/>
          <w:color w:val="000000"/>
          <w:kern w:val="0"/>
          <w:szCs w:val="24"/>
          <w:lang w:eastAsia="zh-CN"/>
          <w14:ligatures w14:val="none"/>
        </w:rPr>
      </w:pPr>
    </w:p>
    <w:p w14:paraId="5EC0C99E" w14:textId="5BC7AD88" w:rsidR="00CF27E0" w:rsidRPr="00AE7444" w:rsidRDefault="00CF27E0" w:rsidP="00833BD9">
      <w:pPr>
        <w:adjustRightInd w:val="0"/>
        <w:snapToGrid w:val="0"/>
        <w:spacing w:after="0" w:line="240" w:lineRule="auto"/>
        <w:outlineLvl w:val="1"/>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Abstract</w:t>
      </w:r>
    </w:p>
    <w:p w14:paraId="2503AE68" w14:textId="77777777" w:rsidR="00CF27E0" w:rsidRPr="00AE7444" w:rsidRDefault="00CF27E0" w:rsidP="00833BD9">
      <w:pPr>
        <w:adjustRightInd w:val="0"/>
        <w:snapToGrid w:val="0"/>
        <w:spacing w:after="0" w:line="240" w:lineRule="auto"/>
        <w:ind w:firstLine="720"/>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This study aimed to: 1) Develop a comprehensive training program synthesizing physical conditioning, biomechanical refinement, and cognitive decision-making for Guangzhou City U18 football players. 2) Validate its effectiveness compared to traditional training methodologies. 3).Assess specific improvements in direct free kick accuracy, ball velocity, lower-limb explosive power, core stability, and tactical decision-making capability.</w:t>
      </w:r>
    </w:p>
    <w:p w14:paraId="194696DD" w14:textId="77777777" w:rsidR="00CF27E0" w:rsidRPr="00AE7444" w:rsidRDefault="00CF27E0" w:rsidP="00833BD9">
      <w:pPr>
        <w:adjustRightInd w:val="0"/>
        <w:snapToGrid w:val="0"/>
        <w:spacing w:after="0" w:line="240" w:lineRule="auto"/>
        <w:ind w:firstLine="720"/>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This study was quasi experimental research that the participants were 40 male U18 football players from Guangzhou City, selected via simple random sampling and divided equally into an experimental group (n=20) and a control group (n=20). A quasi-experimental research design with repeated measures (Pre-test, Mid-test, Post-test) was employed. The research instruments included an 8-week comprehensive training program, a standardized goal target, a speed radar gun, the Perceptual-Cognitive Free Kick Decision-Making Test (PC-FKDT), the Vertical Jump Test, and the Plank Test. The instruments were validated by experts, yielding an IOC between 0.89–0.93 and a reliability coefficient of 0.84. Data were analyzed using descriptive statistics, independent samples t-tests, and one-way repeated measures ANOVA.</w:t>
      </w:r>
    </w:p>
    <w:p w14:paraId="44164FE9" w14:textId="77777777" w:rsidR="00CF27E0" w:rsidRPr="00AE7444" w:rsidRDefault="00CF27E0" w:rsidP="00833BD9">
      <w:pPr>
        <w:adjustRightInd w:val="0"/>
        <w:snapToGrid w:val="0"/>
        <w:spacing w:after="0" w:line="240" w:lineRule="auto"/>
        <w:ind w:firstLine="720"/>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The results revealed that: 1) The experimental group demonstrated significantly higher post-test performance compared to the control group across accuracy, ball velocity, football IQ, muscular power, and core endurance at the .05 level. 2) The experimental group showed a continuous, statistically significant progression across all testing phases at the .05 level.These findings indicate that integrating physical, biomechanical, and cognitive training elements effectively maximizes the acquisition and execution of advanced direct free kick abilities.</w:t>
      </w:r>
    </w:p>
    <w:p w14:paraId="24E0CDC0" w14:textId="77777777" w:rsidR="00AE7444" w:rsidRDefault="00AE7444" w:rsidP="00833BD9">
      <w:pPr>
        <w:adjustRightInd w:val="0"/>
        <w:snapToGrid w:val="0"/>
        <w:spacing w:after="0" w:line="240" w:lineRule="auto"/>
        <w:rPr>
          <w:rFonts w:ascii="Times New Roman" w:eastAsia="Times New Roman" w:hAnsi="Times New Roman" w:cs="Times New Roman"/>
          <w:b/>
          <w:bCs/>
          <w:color w:val="000000"/>
          <w:kern w:val="0"/>
          <w:szCs w:val="24"/>
          <w:lang w:eastAsia="zh-CN"/>
          <w14:ligatures w14:val="none"/>
        </w:rPr>
      </w:pPr>
    </w:p>
    <w:p w14:paraId="27047D41" w14:textId="433BBA2E" w:rsidR="00CF27E0" w:rsidRPr="00AE7444" w:rsidRDefault="00CF27E0" w:rsidP="00833BD9">
      <w:pPr>
        <w:adjustRightInd w:val="0"/>
        <w:snapToGrid w:val="0"/>
        <w:spacing w:after="0" w:line="240" w:lineRule="auto"/>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Keywords:</w:t>
      </w:r>
      <w:r w:rsidRPr="00AE7444">
        <w:rPr>
          <w:rFonts w:ascii="Times New Roman" w:eastAsia="Times New Roman" w:hAnsi="Times New Roman" w:cs="Times New Roman"/>
          <w:color w:val="000000"/>
          <w:kern w:val="0"/>
          <w:szCs w:val="24"/>
          <w14:ligatures w14:val="none"/>
        </w:rPr>
        <w:t> Comprehensive Training Program, Direct Free Kick Ability, Youth Football Players</w:t>
      </w:r>
    </w:p>
    <w:p w14:paraId="7245F7C2" w14:textId="77777777" w:rsidR="00092FB7" w:rsidRDefault="00092FB7" w:rsidP="00833BD9">
      <w:pPr>
        <w:adjustRightInd w:val="0"/>
        <w:snapToGrid w:val="0"/>
        <w:spacing w:after="0" w:line="240" w:lineRule="auto"/>
        <w:rPr>
          <w:rFonts w:ascii="Times New Roman" w:eastAsia="Times New Roman" w:hAnsi="Times New Roman" w:cs="Times New Roman"/>
          <w:color w:val="000000"/>
          <w:kern w:val="0"/>
          <w:szCs w:val="24"/>
          <w:lang w:eastAsia="zh-CN"/>
          <w14:ligatures w14:val="none"/>
        </w:rPr>
      </w:pPr>
    </w:p>
    <w:p w14:paraId="1C1D7571" w14:textId="77777777" w:rsidR="00AE7444" w:rsidRDefault="00AE7444" w:rsidP="00833BD9">
      <w:pPr>
        <w:adjustRightInd w:val="0"/>
        <w:snapToGrid w:val="0"/>
        <w:spacing w:after="0" w:line="240" w:lineRule="auto"/>
        <w:rPr>
          <w:rFonts w:ascii="Times New Roman" w:eastAsia="Times New Roman" w:hAnsi="Times New Roman" w:cs="Times New Roman"/>
          <w:color w:val="000000"/>
          <w:kern w:val="0"/>
          <w:szCs w:val="24"/>
          <w:lang w:eastAsia="zh-CN"/>
          <w14:ligatures w14:val="none"/>
        </w:rPr>
      </w:pPr>
    </w:p>
    <w:p w14:paraId="77FCE904" w14:textId="77777777" w:rsidR="00AE7444" w:rsidRDefault="00AE7444" w:rsidP="00833BD9">
      <w:pPr>
        <w:adjustRightInd w:val="0"/>
        <w:snapToGrid w:val="0"/>
        <w:spacing w:after="0" w:line="240" w:lineRule="auto"/>
        <w:rPr>
          <w:rFonts w:ascii="Times New Roman" w:eastAsia="Times New Roman" w:hAnsi="Times New Roman" w:cs="Times New Roman"/>
          <w:color w:val="000000"/>
          <w:kern w:val="0"/>
          <w:szCs w:val="24"/>
          <w:lang w:eastAsia="zh-CN"/>
          <w14:ligatures w14:val="none"/>
        </w:rPr>
      </w:pPr>
    </w:p>
    <w:p w14:paraId="34E68CED" w14:textId="77777777" w:rsidR="00AE7444" w:rsidRDefault="00AE7444" w:rsidP="00833BD9">
      <w:pPr>
        <w:adjustRightInd w:val="0"/>
        <w:snapToGrid w:val="0"/>
        <w:spacing w:after="0" w:line="240" w:lineRule="auto"/>
        <w:rPr>
          <w:rFonts w:ascii="Times New Roman" w:eastAsia="Times New Roman" w:hAnsi="Times New Roman" w:cs="Times New Roman"/>
          <w:color w:val="000000"/>
          <w:kern w:val="0"/>
          <w:szCs w:val="24"/>
          <w:lang w:eastAsia="zh-CN"/>
          <w14:ligatures w14:val="none"/>
        </w:rPr>
      </w:pPr>
    </w:p>
    <w:p w14:paraId="587845D2" w14:textId="77777777" w:rsidR="00AE7444" w:rsidRDefault="00AE7444" w:rsidP="00833BD9">
      <w:pPr>
        <w:adjustRightInd w:val="0"/>
        <w:snapToGrid w:val="0"/>
        <w:spacing w:after="0" w:line="240" w:lineRule="auto"/>
        <w:rPr>
          <w:rFonts w:ascii="Times New Roman" w:eastAsia="Times New Roman" w:hAnsi="Times New Roman" w:cs="Times New Roman"/>
          <w:color w:val="000000"/>
          <w:kern w:val="0"/>
          <w:szCs w:val="24"/>
          <w:lang w:eastAsia="zh-CN"/>
          <w14:ligatures w14:val="none"/>
        </w:rPr>
      </w:pPr>
    </w:p>
    <w:p w14:paraId="4BC20EA2" w14:textId="77777777" w:rsidR="00AE7444" w:rsidRDefault="00AE7444" w:rsidP="00833BD9">
      <w:pPr>
        <w:adjustRightInd w:val="0"/>
        <w:snapToGrid w:val="0"/>
        <w:spacing w:after="0" w:line="240" w:lineRule="auto"/>
        <w:rPr>
          <w:rFonts w:ascii="Times New Roman" w:eastAsia="Times New Roman" w:hAnsi="Times New Roman" w:cs="Times New Roman"/>
          <w:color w:val="000000"/>
          <w:kern w:val="0"/>
          <w:szCs w:val="24"/>
          <w:lang w:eastAsia="zh-CN"/>
          <w14:ligatures w14:val="none"/>
        </w:rPr>
      </w:pPr>
    </w:p>
    <w:p w14:paraId="2C14161A" w14:textId="77777777" w:rsidR="00AE7444" w:rsidRDefault="00AE7444" w:rsidP="00833BD9">
      <w:pPr>
        <w:adjustRightInd w:val="0"/>
        <w:snapToGrid w:val="0"/>
        <w:spacing w:after="0" w:line="240" w:lineRule="auto"/>
        <w:rPr>
          <w:rFonts w:ascii="Times New Roman" w:eastAsia="Times New Roman" w:hAnsi="Times New Roman" w:cs="Times New Roman"/>
          <w:color w:val="000000"/>
          <w:kern w:val="0"/>
          <w:szCs w:val="24"/>
          <w:lang w:eastAsia="zh-CN"/>
          <w14:ligatures w14:val="none"/>
        </w:rPr>
      </w:pPr>
    </w:p>
    <w:p w14:paraId="471A24BA" w14:textId="77777777" w:rsidR="00AE7444" w:rsidRDefault="00AE7444" w:rsidP="00833BD9">
      <w:pPr>
        <w:adjustRightInd w:val="0"/>
        <w:snapToGrid w:val="0"/>
        <w:spacing w:after="0" w:line="240" w:lineRule="auto"/>
        <w:rPr>
          <w:rFonts w:ascii="Times New Roman" w:eastAsia="Times New Roman" w:hAnsi="Times New Roman" w:cs="Times New Roman"/>
          <w:color w:val="000000"/>
          <w:kern w:val="0"/>
          <w:szCs w:val="24"/>
          <w:lang w:eastAsia="zh-CN"/>
          <w14:ligatures w14:val="none"/>
        </w:rPr>
      </w:pPr>
    </w:p>
    <w:p w14:paraId="7E44A029" w14:textId="77777777" w:rsidR="00AE7444" w:rsidRDefault="00AE7444" w:rsidP="00833BD9">
      <w:pPr>
        <w:adjustRightInd w:val="0"/>
        <w:snapToGrid w:val="0"/>
        <w:spacing w:after="0" w:line="240" w:lineRule="auto"/>
        <w:rPr>
          <w:rFonts w:ascii="Times New Roman" w:eastAsia="Times New Roman" w:hAnsi="Times New Roman" w:cs="Times New Roman"/>
          <w:color w:val="000000"/>
          <w:kern w:val="0"/>
          <w:szCs w:val="24"/>
          <w:lang w:eastAsia="zh-CN"/>
          <w14:ligatures w14:val="none"/>
        </w:rPr>
      </w:pPr>
    </w:p>
    <w:p w14:paraId="76C3DEFB" w14:textId="77777777" w:rsidR="00AE7444" w:rsidRDefault="00AE7444" w:rsidP="00833BD9">
      <w:pPr>
        <w:adjustRightInd w:val="0"/>
        <w:snapToGrid w:val="0"/>
        <w:spacing w:after="0" w:line="240" w:lineRule="auto"/>
        <w:rPr>
          <w:rFonts w:ascii="Times New Roman" w:eastAsia="Times New Roman" w:hAnsi="Times New Roman" w:cs="Times New Roman"/>
          <w:color w:val="000000"/>
          <w:kern w:val="0"/>
          <w:szCs w:val="24"/>
          <w:lang w:eastAsia="zh-CN"/>
          <w14:ligatures w14:val="none"/>
        </w:rPr>
      </w:pPr>
    </w:p>
    <w:p w14:paraId="7B5F6B70" w14:textId="77777777" w:rsidR="00AE7444" w:rsidRDefault="00AE7444" w:rsidP="00833BD9">
      <w:pPr>
        <w:adjustRightInd w:val="0"/>
        <w:snapToGrid w:val="0"/>
        <w:spacing w:after="0" w:line="240" w:lineRule="auto"/>
        <w:rPr>
          <w:rFonts w:ascii="Times New Roman" w:eastAsia="Times New Roman" w:hAnsi="Times New Roman" w:cs="Times New Roman"/>
          <w:color w:val="000000"/>
          <w:kern w:val="0"/>
          <w:szCs w:val="24"/>
          <w:lang w:eastAsia="zh-CN"/>
          <w14:ligatures w14:val="none"/>
        </w:rPr>
      </w:pPr>
    </w:p>
    <w:p w14:paraId="036FE077" w14:textId="77777777" w:rsidR="00AE7444" w:rsidRDefault="00AE7444" w:rsidP="00833BD9">
      <w:pPr>
        <w:adjustRightInd w:val="0"/>
        <w:snapToGrid w:val="0"/>
        <w:spacing w:after="0" w:line="240" w:lineRule="auto"/>
        <w:rPr>
          <w:rFonts w:ascii="Times New Roman" w:eastAsia="Times New Roman" w:hAnsi="Times New Roman" w:cs="Times New Roman"/>
          <w:color w:val="000000"/>
          <w:kern w:val="0"/>
          <w:szCs w:val="24"/>
          <w:lang w:eastAsia="zh-CN"/>
          <w14:ligatures w14:val="none"/>
        </w:rPr>
      </w:pPr>
    </w:p>
    <w:p w14:paraId="670B2BEB" w14:textId="77777777" w:rsidR="00AE7444" w:rsidRDefault="00AE7444" w:rsidP="00833BD9">
      <w:pPr>
        <w:adjustRightInd w:val="0"/>
        <w:snapToGrid w:val="0"/>
        <w:spacing w:after="0" w:line="240" w:lineRule="auto"/>
        <w:rPr>
          <w:rFonts w:ascii="Times New Roman" w:eastAsia="Times New Roman" w:hAnsi="Times New Roman" w:cs="Times New Roman"/>
          <w:color w:val="000000"/>
          <w:kern w:val="0"/>
          <w:szCs w:val="24"/>
          <w:lang w:eastAsia="zh-CN"/>
          <w14:ligatures w14:val="none"/>
        </w:rPr>
      </w:pPr>
    </w:p>
    <w:p w14:paraId="5B9A4202" w14:textId="77777777" w:rsidR="00AE7444" w:rsidRDefault="00AE7444" w:rsidP="00833BD9">
      <w:pPr>
        <w:adjustRightInd w:val="0"/>
        <w:snapToGrid w:val="0"/>
        <w:spacing w:after="0" w:line="240" w:lineRule="auto"/>
        <w:rPr>
          <w:rFonts w:ascii="Times New Roman" w:eastAsia="Times New Roman" w:hAnsi="Times New Roman" w:cs="Times New Roman"/>
          <w:color w:val="000000"/>
          <w:kern w:val="0"/>
          <w:szCs w:val="24"/>
          <w:lang w:eastAsia="zh-CN"/>
          <w14:ligatures w14:val="none"/>
        </w:rPr>
      </w:pPr>
    </w:p>
    <w:p w14:paraId="73254126" w14:textId="77777777" w:rsidR="00AE7444" w:rsidRDefault="00AE7444" w:rsidP="00833BD9">
      <w:pPr>
        <w:adjustRightInd w:val="0"/>
        <w:snapToGrid w:val="0"/>
        <w:spacing w:after="0" w:line="240" w:lineRule="auto"/>
        <w:rPr>
          <w:rFonts w:ascii="Times New Roman" w:eastAsia="Times New Roman" w:hAnsi="Times New Roman" w:cs="Times New Roman"/>
          <w:color w:val="000000"/>
          <w:kern w:val="0"/>
          <w:szCs w:val="24"/>
          <w:lang w:eastAsia="zh-CN"/>
          <w14:ligatures w14:val="none"/>
        </w:rPr>
      </w:pPr>
    </w:p>
    <w:p w14:paraId="2021CA3C" w14:textId="77777777" w:rsidR="00AE7444" w:rsidRDefault="00AE7444" w:rsidP="00833BD9">
      <w:pPr>
        <w:adjustRightInd w:val="0"/>
        <w:snapToGrid w:val="0"/>
        <w:spacing w:after="0" w:line="240" w:lineRule="auto"/>
        <w:rPr>
          <w:rFonts w:ascii="Times New Roman" w:eastAsia="Times New Roman" w:hAnsi="Times New Roman" w:cs="Times New Roman"/>
          <w:color w:val="000000"/>
          <w:kern w:val="0"/>
          <w:szCs w:val="24"/>
          <w:lang w:eastAsia="zh-CN"/>
          <w14:ligatures w14:val="none"/>
        </w:rPr>
      </w:pPr>
    </w:p>
    <w:p w14:paraId="5D2DDB97" w14:textId="77777777" w:rsidR="00AE2121" w:rsidRDefault="00AE2121" w:rsidP="00833BD9">
      <w:pPr>
        <w:adjustRightInd w:val="0"/>
        <w:snapToGrid w:val="0"/>
        <w:spacing w:after="0" w:line="240" w:lineRule="auto"/>
        <w:rPr>
          <w:rFonts w:ascii="Times New Roman" w:eastAsia="Times New Roman" w:hAnsi="Times New Roman" w:cs="Times New Roman"/>
          <w:color w:val="000000"/>
          <w:kern w:val="0"/>
          <w:szCs w:val="24"/>
          <w:lang w:eastAsia="zh-CN"/>
          <w14:ligatures w14:val="none"/>
        </w:rPr>
      </w:pPr>
    </w:p>
    <w:p w14:paraId="0DCE2BC2" w14:textId="77777777" w:rsidR="00AE7444" w:rsidRDefault="00AE7444" w:rsidP="00833BD9">
      <w:pPr>
        <w:adjustRightInd w:val="0"/>
        <w:snapToGrid w:val="0"/>
        <w:spacing w:after="0" w:line="240" w:lineRule="auto"/>
        <w:rPr>
          <w:rFonts w:ascii="Times New Roman" w:eastAsia="Times New Roman" w:hAnsi="Times New Roman" w:cs="Times New Roman"/>
          <w:color w:val="000000"/>
          <w:kern w:val="0"/>
          <w:szCs w:val="24"/>
          <w:lang w:eastAsia="zh-CN"/>
          <w14:ligatures w14:val="none"/>
        </w:rPr>
      </w:pPr>
    </w:p>
    <w:p w14:paraId="660A9D20" w14:textId="77777777" w:rsidR="00AE7444" w:rsidRPr="00AE7444" w:rsidRDefault="00AE7444" w:rsidP="00833BD9">
      <w:pPr>
        <w:adjustRightInd w:val="0"/>
        <w:snapToGrid w:val="0"/>
        <w:spacing w:after="0" w:line="240" w:lineRule="auto"/>
        <w:rPr>
          <w:rFonts w:ascii="Times New Roman" w:eastAsia="Times New Roman" w:hAnsi="Times New Roman" w:cs="Times New Roman" w:hint="eastAsia"/>
          <w:color w:val="000000"/>
          <w:kern w:val="0"/>
          <w:szCs w:val="24"/>
          <w:lang w:eastAsia="zh-CN"/>
          <w14:ligatures w14:val="none"/>
        </w:rPr>
      </w:pPr>
    </w:p>
    <w:p w14:paraId="013EC2D2" w14:textId="652D68A0" w:rsidR="00CF27E0" w:rsidRPr="00AE2121" w:rsidRDefault="00CF27E0" w:rsidP="00833BD9">
      <w:pPr>
        <w:pBdr>
          <w:top w:val="single" w:sz="4" w:space="1" w:color="auto"/>
        </w:pBdr>
        <w:adjustRightInd w:val="0"/>
        <w:snapToGrid w:val="0"/>
        <w:spacing w:after="0" w:line="240" w:lineRule="auto"/>
        <w:rPr>
          <w:rFonts w:ascii="Times New Roman" w:eastAsia="Times New Roman" w:hAnsi="Times New Roman" w:cs="Times New Roman"/>
          <w:i/>
          <w:iCs/>
          <w:color w:val="000000" w:themeColor="text1"/>
          <w:kern w:val="0"/>
          <w:sz w:val="22"/>
          <w:szCs w:val="22"/>
          <w14:ligatures w14:val="none"/>
        </w:rPr>
      </w:pPr>
      <w:r w:rsidRPr="00AE2121">
        <w:rPr>
          <w:rFonts w:ascii="Times New Roman" w:eastAsia="Times New Roman" w:hAnsi="Times New Roman" w:cs="Times New Roman"/>
          <w:i/>
          <w:iCs/>
          <w:color w:val="000000" w:themeColor="text1"/>
          <w:kern w:val="0"/>
          <w:sz w:val="22"/>
          <w:szCs w:val="22"/>
          <w14:ligatures w14:val="none"/>
        </w:rPr>
        <w:t xml:space="preserve">Corresponding Author: Lu Lin, Faculty of Sports Science and Technology, Bangkokthonburi University, Thailand, Email: </w:t>
      </w:r>
      <w:r w:rsidR="00AE2121" w:rsidRPr="00AE2121">
        <w:rPr>
          <w:rFonts w:ascii="Times New Roman" w:hAnsi="Times New Roman" w:cs="Times New Roman"/>
          <w:i/>
          <w:iCs/>
          <w:sz w:val="22"/>
          <w:szCs w:val="22"/>
        </w:rPr>
        <w:t>13922285362@163.com</w:t>
      </w:r>
    </w:p>
    <w:p w14:paraId="5FC490A2" w14:textId="3F2EA6F6" w:rsidR="00CF27E0" w:rsidRPr="00AE7444" w:rsidRDefault="00CF27E0" w:rsidP="00B5483B">
      <w:pPr>
        <w:adjustRightInd w:val="0"/>
        <w:snapToGrid w:val="0"/>
        <w:spacing w:after="0" w:line="240" w:lineRule="auto"/>
        <w:outlineLvl w:val="1"/>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lastRenderedPageBreak/>
        <w:t>Introduction</w:t>
      </w:r>
    </w:p>
    <w:p w14:paraId="12ED8659" w14:textId="77777777" w:rsidR="00CF27E0" w:rsidRPr="00AE7444" w:rsidRDefault="00CF27E0" w:rsidP="00833BD9">
      <w:pPr>
        <w:adjustRightInd w:val="0"/>
        <w:snapToGrid w:val="0"/>
        <w:spacing w:after="0" w:line="240" w:lineRule="auto"/>
        <w:ind w:firstLine="720"/>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The highly competitive and tactically complex landscape of modern football, characterized by meticulously organized defensive structures, has made scoring from open play increasingly difficult. Consequently, capitalizing on set-pieces, particularly the "direct free kick," has evolved into a crucial determinant of match outcomes. A single, effectively executed direct free kick can dismantle the most impenetrable defense, alter the momentum of the game, and potentially lead to championship victories. However, the direct free kick is a complex motor skill requiring a sophisticated integration of technical precision, explosive muscular power, and high-level cognitive ability to process information and make decisions under pressure.</w:t>
      </w:r>
    </w:p>
    <w:p w14:paraId="3D47CE10" w14:textId="77777777" w:rsidR="00CF27E0" w:rsidRPr="00AE7444" w:rsidRDefault="00CF27E0" w:rsidP="00833BD9">
      <w:pPr>
        <w:adjustRightInd w:val="0"/>
        <w:snapToGrid w:val="0"/>
        <w:spacing w:after="0" w:line="240" w:lineRule="auto"/>
        <w:ind w:firstLine="720"/>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Analyzing the context of youth football development at the Under-18 (U18) level a critical transitional phase for skill consolidation and physical conditioning reveals significant gaps in current training paradigms. Traditional coaching methodologies employed in Guangzhou's youth football teams often compartmentalize the training of free kick components. Technical drills are frequently isolated from physical conditioning, while cognitive aspects, which are pivotal for decision-making under pressure, are largely overlooked or absent from systematic training plans. This fragmented training approach contradicts the principles of Ecological Dynamics Theory and Motor Learning Theory, which posit that skill acquisition should emerge from the dynamic interaction between the athlete, the task, and the environment (Renshaw et al., 2019).</w:t>
      </w:r>
    </w:p>
    <w:p w14:paraId="06B90B77" w14:textId="77777777" w:rsidR="00CF27E0" w:rsidRPr="00AE7444" w:rsidRDefault="00CF27E0" w:rsidP="00833BD9">
      <w:pPr>
        <w:adjustRightInd w:val="0"/>
        <w:snapToGrid w:val="0"/>
        <w:spacing w:after="0" w:line="240" w:lineRule="auto"/>
        <w:ind w:firstLine="720"/>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Previous research highlights the importance of an integrated training approach. Biomechanical studies indicate that an athlete's mechanical efficiency is directly influenced by their physical power and core stability (Asadi et al., 2016). Simultaneously, sport psychology and cognitive sciences emphasize that "Free Kick IQ" the ability to read the situation, anticipate the goalkeeper's positioning, and select the optimal shooting angle serves as the cognitive "software" distinguishing technically sound players from genuine set-piece specialists (Roca &amp; Williams, 2016). Nevertheless, these cognitive skills cannot be cultivated in a vacuum; a player's decision-making is inherently constrained by their technical proficiency and physical capacity. Therefore, the lack of a scientifically validated framework that systematically integrates pressure simulation, decision-making, physical conditioning, and biomechanics remains a primary issue in youth football development.</w:t>
      </w:r>
    </w:p>
    <w:p w14:paraId="03F98AEF" w14:textId="77777777" w:rsidR="00CF27E0" w:rsidRDefault="00CF27E0" w:rsidP="00833BD9">
      <w:pPr>
        <w:adjustRightInd w:val="0"/>
        <w:snapToGrid w:val="0"/>
        <w:spacing w:after="0" w:line="240" w:lineRule="auto"/>
        <w:jc w:val="both"/>
        <w:rPr>
          <w:rFonts w:ascii="Times New Roman" w:eastAsia="Times New Roman" w:hAnsi="Times New Roman" w:cs="Times New Roman"/>
          <w:color w:val="000000"/>
          <w:kern w:val="0"/>
          <w:szCs w:val="24"/>
          <w:lang w:eastAsia="zh-CN"/>
          <w14:ligatures w14:val="none"/>
        </w:rPr>
      </w:pPr>
      <w:r w:rsidRPr="00AE7444">
        <w:rPr>
          <w:rFonts w:ascii="Times New Roman" w:eastAsia="Times New Roman" w:hAnsi="Times New Roman" w:cs="Times New Roman"/>
          <w:color w:val="000000"/>
          <w:kern w:val="0"/>
          <w:szCs w:val="24"/>
          <w14:ligatures w14:val="none"/>
        </w:rPr>
        <w:t>For these reasons, this research aims to bridge the theoretical and practical gap by developing, implementing, and validating a "Comprehensive Training Program." This program systematically integrates three core pillars: physical power development, biomechanical technique refinement, and the enhancement of "Free Kick IQ." This study will generate empirical evidence to elevate the potential of Guangzhou City U18 football players, enabling them to effectively transfer their skills to real competitive scenarios and bridging the gap between sports science theory and on-field practice.</w:t>
      </w:r>
    </w:p>
    <w:p w14:paraId="42883EEB" w14:textId="77777777" w:rsidR="00AE7444" w:rsidRPr="00AE7444" w:rsidRDefault="00AE7444" w:rsidP="00833BD9">
      <w:pPr>
        <w:adjustRightInd w:val="0"/>
        <w:snapToGrid w:val="0"/>
        <w:spacing w:after="0" w:line="240" w:lineRule="auto"/>
        <w:jc w:val="both"/>
        <w:rPr>
          <w:rFonts w:ascii="Times New Roman" w:eastAsia="Times New Roman" w:hAnsi="Times New Roman" w:cs="Times New Roman" w:hint="eastAsia"/>
          <w:color w:val="000000"/>
          <w:kern w:val="0"/>
          <w:szCs w:val="24"/>
          <w:lang w:eastAsia="zh-CN"/>
          <w14:ligatures w14:val="none"/>
        </w:rPr>
      </w:pPr>
    </w:p>
    <w:p w14:paraId="175396DE" w14:textId="7FE29BDA" w:rsidR="00CF27E0" w:rsidRPr="00AE7444" w:rsidRDefault="00CF27E0" w:rsidP="00AE7444">
      <w:pPr>
        <w:adjustRightInd w:val="0"/>
        <w:snapToGrid w:val="0"/>
        <w:spacing w:after="0" w:line="240" w:lineRule="auto"/>
        <w:outlineLvl w:val="1"/>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Research Objectives</w:t>
      </w:r>
    </w:p>
    <w:p w14:paraId="7CCF8448" w14:textId="77777777" w:rsidR="00CF27E0" w:rsidRPr="00AE7444" w:rsidRDefault="00CF27E0" w:rsidP="00092FB7">
      <w:pPr>
        <w:numPr>
          <w:ilvl w:val="0"/>
          <w:numId w:val="3"/>
        </w:numPr>
        <w:tabs>
          <w:tab w:val="clear" w:pos="720"/>
          <w:tab w:val="left" w:pos="567"/>
          <w:tab w:val="left" w:pos="709"/>
        </w:tabs>
        <w:adjustRightInd w:val="0"/>
        <w:snapToGrid w:val="0"/>
        <w:spacing w:after="0" w:line="240" w:lineRule="auto"/>
        <w:ind w:left="0" w:firstLine="360"/>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To develop a comprehensive training program integrating physical conditioning, biomechanical refinement, and Free Kick IQ for U18 football players in Guangzhou City.</w:t>
      </w:r>
    </w:p>
    <w:p w14:paraId="4012C2DB" w14:textId="77777777" w:rsidR="00CF27E0" w:rsidRPr="00AE7444" w:rsidRDefault="00CF27E0" w:rsidP="00092FB7">
      <w:pPr>
        <w:numPr>
          <w:ilvl w:val="0"/>
          <w:numId w:val="3"/>
        </w:numPr>
        <w:tabs>
          <w:tab w:val="clear" w:pos="720"/>
          <w:tab w:val="left" w:pos="567"/>
          <w:tab w:val="left" w:pos="709"/>
        </w:tabs>
        <w:adjustRightInd w:val="0"/>
        <w:snapToGrid w:val="0"/>
        <w:spacing w:after="0" w:line="240" w:lineRule="auto"/>
        <w:ind w:left="0" w:firstLine="360"/>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To compare the effectiveness of the comprehensive training program on direct free kick ability between the experimental group and the control group.</w:t>
      </w:r>
    </w:p>
    <w:p w14:paraId="2ACA1969" w14:textId="77777777" w:rsidR="00CF27E0" w:rsidRDefault="00CF27E0" w:rsidP="00092FB7">
      <w:pPr>
        <w:numPr>
          <w:ilvl w:val="0"/>
          <w:numId w:val="3"/>
        </w:numPr>
        <w:tabs>
          <w:tab w:val="clear" w:pos="720"/>
          <w:tab w:val="left" w:pos="567"/>
          <w:tab w:val="left" w:pos="709"/>
        </w:tabs>
        <w:adjustRightInd w:val="0"/>
        <w:snapToGrid w:val="0"/>
        <w:spacing w:after="0" w:line="240" w:lineRule="auto"/>
        <w:ind w:left="0" w:firstLine="360"/>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To compare the direct free kick ability, physical fitness, and football IQ of the experimental group across three phases: pre-training, mid-training, and post-training.</w:t>
      </w:r>
    </w:p>
    <w:p w14:paraId="52F07FE6" w14:textId="77777777" w:rsidR="00AE7444" w:rsidRDefault="00AE7444" w:rsidP="00AE7444">
      <w:pPr>
        <w:adjustRightInd w:val="0"/>
        <w:snapToGrid w:val="0"/>
        <w:spacing w:after="0" w:line="240" w:lineRule="auto"/>
        <w:outlineLvl w:val="1"/>
        <w:rPr>
          <w:rFonts w:ascii="Times New Roman" w:eastAsia="Times New Roman" w:hAnsi="Times New Roman" w:cs="Times New Roman"/>
          <w:b/>
          <w:bCs/>
          <w:color w:val="000000"/>
          <w:kern w:val="0"/>
          <w:szCs w:val="24"/>
          <w:lang w:eastAsia="zh-CN"/>
          <w14:ligatures w14:val="none"/>
        </w:rPr>
      </w:pPr>
    </w:p>
    <w:p w14:paraId="263DA06C" w14:textId="01988344" w:rsidR="00CF27E0" w:rsidRPr="00AE7444" w:rsidRDefault="00CF27E0" w:rsidP="00AE7444">
      <w:pPr>
        <w:adjustRightInd w:val="0"/>
        <w:snapToGrid w:val="0"/>
        <w:spacing w:after="0" w:line="240" w:lineRule="auto"/>
        <w:outlineLvl w:val="1"/>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Hypotheses</w:t>
      </w:r>
    </w:p>
    <w:p w14:paraId="25400975" w14:textId="77777777" w:rsidR="00CF27E0" w:rsidRPr="00AE7444" w:rsidRDefault="00CF27E0" w:rsidP="00833BD9">
      <w:pPr>
        <w:numPr>
          <w:ilvl w:val="0"/>
          <w:numId w:val="4"/>
        </w:numPr>
        <w:tabs>
          <w:tab w:val="clear" w:pos="720"/>
          <w:tab w:val="left" w:pos="567"/>
          <w:tab w:val="left" w:pos="709"/>
        </w:tabs>
        <w:adjustRightInd w:val="0"/>
        <w:snapToGrid w:val="0"/>
        <w:spacing w:after="0" w:line="240" w:lineRule="auto"/>
        <w:ind w:left="0" w:firstLine="360"/>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 xml:space="preserve"> </w:t>
      </w:r>
      <w:r w:rsidR="00833BD9" w:rsidRPr="00AE7444">
        <w:rPr>
          <w:rFonts w:ascii="Times New Roman" w:eastAsia="Times New Roman" w:hAnsi="Times New Roman" w:cs="Times New Roman"/>
          <w:color w:val="000000"/>
          <w:kern w:val="0"/>
          <w:szCs w:val="24"/>
          <w14:ligatures w14:val="none"/>
        </w:rPr>
        <w:t>The e</w:t>
      </w:r>
      <w:r w:rsidRPr="00AE7444">
        <w:rPr>
          <w:rFonts w:ascii="Times New Roman" w:eastAsia="Times New Roman" w:hAnsi="Times New Roman" w:cs="Times New Roman"/>
          <w:color w:val="000000"/>
          <w:kern w:val="0"/>
          <w:szCs w:val="24"/>
          <w14:ligatures w14:val="none"/>
        </w:rPr>
        <w:t>xperimental group will demonstrate significantly higher direct free kick ability scores (accuracy and velocity) compared to those following standard training (control group) at the .05 level of significance.</w:t>
      </w:r>
    </w:p>
    <w:p w14:paraId="24B78627" w14:textId="77777777" w:rsidR="00CF27E0" w:rsidRDefault="00833BD9" w:rsidP="00833BD9">
      <w:pPr>
        <w:numPr>
          <w:ilvl w:val="0"/>
          <w:numId w:val="4"/>
        </w:numPr>
        <w:tabs>
          <w:tab w:val="clear" w:pos="720"/>
          <w:tab w:val="left" w:pos="567"/>
          <w:tab w:val="left" w:pos="709"/>
        </w:tabs>
        <w:adjustRightInd w:val="0"/>
        <w:snapToGrid w:val="0"/>
        <w:spacing w:after="0" w:line="240" w:lineRule="auto"/>
        <w:ind w:left="0" w:firstLine="360"/>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t</w:t>
      </w:r>
      <w:r w:rsidR="00CF27E0" w:rsidRPr="00AE7444">
        <w:rPr>
          <w:rFonts w:ascii="Times New Roman" w:eastAsia="Times New Roman" w:hAnsi="Times New Roman" w:cs="Times New Roman"/>
          <w:color w:val="000000"/>
          <w:kern w:val="0"/>
          <w:szCs w:val="24"/>
          <w14:ligatures w14:val="none"/>
        </w:rPr>
        <w:t xml:space="preserve">he comprehensive training program will show a significant and continuous improvement in relevant physical fitness components (lower-limb explosive power, core stability) and cognitive </w:t>
      </w:r>
      <w:r w:rsidR="00CF27E0" w:rsidRPr="00AE7444">
        <w:rPr>
          <w:rFonts w:ascii="Times New Roman" w:eastAsia="Times New Roman" w:hAnsi="Times New Roman" w:cs="Times New Roman"/>
          <w:color w:val="000000"/>
          <w:kern w:val="0"/>
          <w:szCs w:val="24"/>
          <w14:ligatures w14:val="none"/>
        </w:rPr>
        <w:lastRenderedPageBreak/>
        <w:t xml:space="preserve">skills (decision-making) </w:t>
      </w:r>
      <w:r w:rsidRPr="00AE7444">
        <w:rPr>
          <w:rFonts w:ascii="Times New Roman" w:eastAsia="Times New Roman" w:hAnsi="Times New Roman" w:cs="Times New Roman"/>
          <w:color w:val="000000"/>
          <w:kern w:val="0"/>
          <w:szCs w:val="24"/>
          <w14:ligatures w14:val="none"/>
        </w:rPr>
        <w:t xml:space="preserve">within experimental group </w:t>
      </w:r>
      <w:r w:rsidR="00CF27E0" w:rsidRPr="00AE7444">
        <w:rPr>
          <w:rFonts w:ascii="Times New Roman" w:eastAsia="Times New Roman" w:hAnsi="Times New Roman" w:cs="Times New Roman"/>
          <w:color w:val="000000"/>
          <w:kern w:val="0"/>
          <w:szCs w:val="24"/>
          <w14:ligatures w14:val="none"/>
        </w:rPr>
        <w:t>in the post-test compared to the pre-test at the .05 level of significance.</w:t>
      </w:r>
    </w:p>
    <w:p w14:paraId="703C5490" w14:textId="77777777" w:rsidR="00AE7444" w:rsidRPr="00AE7444" w:rsidRDefault="00AE7444" w:rsidP="00AE7444">
      <w:pPr>
        <w:tabs>
          <w:tab w:val="left" w:pos="567"/>
          <w:tab w:val="left" w:pos="709"/>
        </w:tabs>
        <w:adjustRightInd w:val="0"/>
        <w:snapToGrid w:val="0"/>
        <w:spacing w:after="0" w:line="240" w:lineRule="auto"/>
        <w:ind w:left="360"/>
        <w:jc w:val="both"/>
        <w:rPr>
          <w:rFonts w:ascii="Times New Roman" w:eastAsia="Times New Roman" w:hAnsi="Times New Roman" w:cs="Times New Roman" w:hint="eastAsia"/>
          <w:color w:val="000000"/>
          <w:kern w:val="0"/>
          <w:szCs w:val="24"/>
          <w14:ligatures w14:val="none"/>
        </w:rPr>
      </w:pPr>
    </w:p>
    <w:p w14:paraId="2FA245EF" w14:textId="4C653020" w:rsidR="00CF27E0" w:rsidRPr="00AE7444" w:rsidRDefault="00CF27E0" w:rsidP="00AE7444">
      <w:pPr>
        <w:adjustRightInd w:val="0"/>
        <w:snapToGrid w:val="0"/>
        <w:spacing w:after="0" w:line="240" w:lineRule="auto"/>
        <w:outlineLvl w:val="1"/>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Research Methodology</w:t>
      </w:r>
    </w:p>
    <w:p w14:paraId="7F61AB66" w14:textId="77777777" w:rsidR="00CF27E0" w:rsidRDefault="00CF27E0" w:rsidP="00AE7444">
      <w:pPr>
        <w:adjustRightInd w:val="0"/>
        <w:snapToGrid w:val="0"/>
        <w:spacing w:after="0" w:line="240" w:lineRule="auto"/>
        <w:ind w:firstLine="567"/>
        <w:jc w:val="both"/>
        <w:rPr>
          <w:rFonts w:ascii="Times New Roman" w:eastAsia="Times New Roman" w:hAnsi="Times New Roman" w:cs="Times New Roman"/>
          <w:color w:val="000000"/>
          <w:kern w:val="0"/>
          <w:szCs w:val="24"/>
          <w:lang w:eastAsia="zh-CN"/>
          <w14:ligatures w14:val="none"/>
        </w:rPr>
      </w:pPr>
      <w:r w:rsidRPr="00AE7444">
        <w:rPr>
          <w:rFonts w:ascii="Times New Roman" w:eastAsia="Times New Roman" w:hAnsi="Times New Roman" w:cs="Times New Roman"/>
          <w:color w:val="000000"/>
          <w:kern w:val="0"/>
          <w:szCs w:val="24"/>
          <w14:ligatures w14:val="none"/>
        </w:rPr>
        <w:t>This study utilized a quasi-experimental research design, specifically a two-group pre-test, mid-test, post-test design, to investigate the effect of the independent variable on dependent variables in a real-world training environment.</w:t>
      </w:r>
    </w:p>
    <w:p w14:paraId="14D7533B" w14:textId="77777777" w:rsidR="00AE7444" w:rsidRPr="00AE7444" w:rsidRDefault="00AE7444" w:rsidP="00833BD9">
      <w:pPr>
        <w:adjustRightInd w:val="0"/>
        <w:snapToGrid w:val="0"/>
        <w:spacing w:after="0" w:line="240" w:lineRule="auto"/>
        <w:ind w:firstLine="720"/>
        <w:jc w:val="both"/>
        <w:rPr>
          <w:rFonts w:ascii="Times New Roman" w:eastAsia="Times New Roman" w:hAnsi="Times New Roman" w:cs="Times New Roman" w:hint="eastAsia"/>
          <w:color w:val="000000"/>
          <w:kern w:val="0"/>
          <w:szCs w:val="24"/>
          <w:lang w:eastAsia="zh-CN"/>
          <w14:ligatures w14:val="none"/>
        </w:rPr>
      </w:pPr>
    </w:p>
    <w:p w14:paraId="60F9767E" w14:textId="135ED88E" w:rsidR="00CF27E0" w:rsidRPr="00AE7444" w:rsidRDefault="00CF27E0" w:rsidP="00AE7444">
      <w:pPr>
        <w:pStyle w:val="ListParagraph"/>
        <w:adjustRightInd w:val="0"/>
        <w:snapToGrid w:val="0"/>
        <w:spacing w:after="0" w:line="240" w:lineRule="auto"/>
        <w:ind w:left="567"/>
        <w:outlineLvl w:val="2"/>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Population and Sample</w:t>
      </w:r>
    </w:p>
    <w:p w14:paraId="5D43A526" w14:textId="77777777" w:rsidR="00CF27E0" w:rsidRPr="00AE7444" w:rsidRDefault="00CF27E0" w:rsidP="00AE7444">
      <w:pPr>
        <w:tabs>
          <w:tab w:val="left" w:pos="993"/>
          <w:tab w:val="left" w:pos="1276"/>
        </w:tabs>
        <w:adjustRightInd w:val="0"/>
        <w:snapToGrid w:val="0"/>
        <w:spacing w:after="0" w:line="240" w:lineRule="auto"/>
        <w:ind w:firstLine="567"/>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Population: 139 male U18 football players undergoing systematic training in youth football academies in Guangzhou, China, during the 2025 academic year.</w:t>
      </w:r>
    </w:p>
    <w:p w14:paraId="2DA31C5F" w14:textId="77777777" w:rsidR="00AE7444" w:rsidRDefault="00CF27E0" w:rsidP="00AE7444">
      <w:pPr>
        <w:tabs>
          <w:tab w:val="left" w:pos="851"/>
          <w:tab w:val="left" w:pos="1276"/>
        </w:tabs>
        <w:adjustRightInd w:val="0"/>
        <w:snapToGrid w:val="0"/>
        <w:spacing w:after="0" w:line="240" w:lineRule="auto"/>
        <w:ind w:firstLine="567"/>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Sample: 40 male U18 football players. The sample size was calculated using G*Power 3.1 software (Effect size f = 0.25, Alpha = .05, Power = .80, yielding a minimum requirement of 36 participants).</w:t>
      </w:r>
    </w:p>
    <w:p w14:paraId="718E8D45" w14:textId="0A038AAD" w:rsidR="00AE7444" w:rsidRPr="00AE7444" w:rsidRDefault="00CF27E0" w:rsidP="00AE7444">
      <w:pPr>
        <w:pStyle w:val="ListParagraph"/>
        <w:numPr>
          <w:ilvl w:val="1"/>
          <w:numId w:val="23"/>
        </w:numPr>
        <w:tabs>
          <w:tab w:val="left" w:pos="993"/>
          <w:tab w:val="left" w:pos="1701"/>
        </w:tabs>
        <w:adjustRightInd w:val="0"/>
        <w:snapToGrid w:val="0"/>
        <w:spacing w:after="0" w:line="240" w:lineRule="auto"/>
        <w:ind w:left="0" w:firstLine="567"/>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Participants were selected using simple random sampling, ranked by their baseline direct free kick scores, and matched into groups using systematic assignment to ensure baseline skill equivalence.</w:t>
      </w:r>
    </w:p>
    <w:p w14:paraId="6CD122E4" w14:textId="0E872476" w:rsidR="00CF27E0" w:rsidRPr="00AE7444" w:rsidRDefault="00CF27E0" w:rsidP="00AE7444">
      <w:pPr>
        <w:pStyle w:val="ListParagraph"/>
        <w:numPr>
          <w:ilvl w:val="1"/>
          <w:numId w:val="23"/>
        </w:numPr>
        <w:tabs>
          <w:tab w:val="left" w:pos="993"/>
          <w:tab w:val="left" w:pos="1701"/>
        </w:tabs>
        <w:adjustRightInd w:val="0"/>
        <w:snapToGrid w:val="0"/>
        <w:spacing w:after="0" w:line="240" w:lineRule="auto"/>
        <w:ind w:left="0" w:firstLine="567"/>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The sample was divided equally into an experimental group (n=20) and a control group (n=20).</w:t>
      </w:r>
    </w:p>
    <w:p w14:paraId="2E3471B3" w14:textId="77777777" w:rsidR="00CF27E0" w:rsidRPr="00AE7444" w:rsidRDefault="00CF27E0" w:rsidP="00AE7444">
      <w:pPr>
        <w:tabs>
          <w:tab w:val="left" w:pos="993"/>
        </w:tabs>
        <w:adjustRightInd w:val="0"/>
        <w:snapToGrid w:val="0"/>
        <w:spacing w:after="0" w:line="240" w:lineRule="auto"/>
        <w:ind w:firstLine="567"/>
        <w:jc w:val="thaiDistribute"/>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Inclusion criteria: Male, aged 16-18 years, possessing at least 1 year of systematic football training experience, and having passed health screenings with no severe injuries.</w:t>
      </w:r>
    </w:p>
    <w:p w14:paraId="2CFAB705" w14:textId="77777777" w:rsidR="00CF27E0" w:rsidRPr="00AE7444" w:rsidRDefault="00CF27E0" w:rsidP="00AE7444">
      <w:pPr>
        <w:tabs>
          <w:tab w:val="left" w:pos="993"/>
        </w:tabs>
        <w:adjustRightInd w:val="0"/>
        <w:snapToGrid w:val="0"/>
        <w:spacing w:after="0" w:line="240" w:lineRule="auto"/>
        <w:ind w:firstLine="567"/>
        <w:jc w:val="thaiDistribute"/>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Exclusion criteria: Sustained lower-limb injuries within the past 3 months, or an inability to complete the entire 8-week training program.</w:t>
      </w:r>
    </w:p>
    <w:p w14:paraId="294C103D" w14:textId="77777777" w:rsidR="00833BD9" w:rsidRPr="00AE7444" w:rsidRDefault="00833BD9" w:rsidP="00833BD9">
      <w:pPr>
        <w:adjustRightInd w:val="0"/>
        <w:snapToGrid w:val="0"/>
        <w:spacing w:after="0" w:line="240" w:lineRule="auto"/>
        <w:outlineLvl w:val="2"/>
        <w:rPr>
          <w:rFonts w:ascii="Times New Roman" w:eastAsia="Times New Roman" w:hAnsi="Times New Roman" w:cs="Times New Roman"/>
          <w:b/>
          <w:bCs/>
          <w:color w:val="000000"/>
          <w:kern w:val="0"/>
          <w:szCs w:val="24"/>
          <w14:ligatures w14:val="none"/>
        </w:rPr>
      </w:pPr>
    </w:p>
    <w:p w14:paraId="6617AA55" w14:textId="6816C5C1" w:rsidR="00CF27E0" w:rsidRPr="00AE7444" w:rsidRDefault="00CF27E0" w:rsidP="00AE7444">
      <w:pPr>
        <w:adjustRightInd w:val="0"/>
        <w:snapToGrid w:val="0"/>
        <w:spacing w:after="0" w:line="240" w:lineRule="auto"/>
        <w:ind w:firstLine="567"/>
        <w:outlineLvl w:val="2"/>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Research Instruments</w:t>
      </w:r>
    </w:p>
    <w:p w14:paraId="38AE66EB" w14:textId="23705C61" w:rsidR="00CF27E0" w:rsidRPr="00AE7444" w:rsidRDefault="00AE7444" w:rsidP="00AE7444">
      <w:pPr>
        <w:adjustRightInd w:val="0"/>
        <w:snapToGrid w:val="0"/>
        <w:spacing w:after="0" w:line="240" w:lineRule="auto"/>
        <w:ind w:firstLine="567"/>
        <w:jc w:val="both"/>
        <w:rPr>
          <w:rFonts w:ascii="Times New Roman" w:eastAsia="Times New Roman" w:hAnsi="Times New Roman" w:cs="Times New Roman"/>
          <w:color w:val="000000"/>
          <w:kern w:val="0"/>
          <w:szCs w:val="24"/>
          <w14:ligatures w14:val="none"/>
        </w:rPr>
      </w:pPr>
      <w:r>
        <w:rPr>
          <w:rFonts w:ascii="Times New Roman" w:eastAsia="Times New Roman" w:hAnsi="Times New Roman" w:cs="Times New Roman" w:hint="eastAsia"/>
          <w:color w:val="000000"/>
          <w:kern w:val="0"/>
          <w:szCs w:val="24"/>
          <w:lang w:eastAsia="zh-CN"/>
          <w14:ligatures w14:val="none"/>
        </w:rPr>
        <w:t xml:space="preserve">1. </w:t>
      </w:r>
      <w:r w:rsidR="00CF27E0" w:rsidRPr="00AE7444">
        <w:rPr>
          <w:rFonts w:ascii="Times New Roman" w:eastAsia="Times New Roman" w:hAnsi="Times New Roman" w:cs="Times New Roman"/>
          <w:color w:val="000000"/>
          <w:kern w:val="0"/>
          <w:szCs w:val="24"/>
          <w14:ligatures w14:val="none"/>
        </w:rPr>
        <w:t>Experimental Instrument: An 8-week Comprehensive Training Program (4 days/week, 90 mins/session), structured into 3 phases: Foundation Phase (Weeks 1-2), Development Phase (Weeks 3-5), and Integration Phase (Weeks 6-8). The training components encompassed</w:t>
      </w:r>
      <w:r w:rsidR="00833BD9" w:rsidRPr="00AE7444">
        <w:rPr>
          <w:rFonts w:ascii="Times New Roman" w:eastAsia="Times New Roman" w:hAnsi="Times New Roman" w:cs="Times New Roman"/>
          <w:color w:val="000000"/>
          <w:kern w:val="0"/>
          <w:szCs w:val="24"/>
          <w14:ligatures w14:val="none"/>
        </w:rPr>
        <w:t xml:space="preserve"> with </w:t>
      </w:r>
      <w:r w:rsidR="00CF27E0" w:rsidRPr="00AE7444">
        <w:rPr>
          <w:rFonts w:ascii="Times New Roman" w:eastAsia="Times New Roman" w:hAnsi="Times New Roman" w:cs="Times New Roman"/>
          <w:color w:val="000000"/>
          <w:kern w:val="0"/>
          <w:szCs w:val="24"/>
          <w14:ligatures w14:val="none"/>
        </w:rPr>
        <w:t>Specific physical conditioning (Resistance &amp; Plyometrics)</w:t>
      </w:r>
      <w:r w:rsidR="00833BD9" w:rsidRPr="00AE7444">
        <w:rPr>
          <w:rFonts w:ascii="Times New Roman" w:eastAsia="Times New Roman" w:hAnsi="Times New Roman" w:cs="Times New Roman"/>
          <w:color w:val="000000"/>
          <w:kern w:val="0"/>
          <w:szCs w:val="24"/>
          <w14:ligatures w14:val="none"/>
        </w:rPr>
        <w:t xml:space="preserve">, </w:t>
      </w:r>
      <w:r w:rsidR="00CF27E0" w:rsidRPr="00AE7444">
        <w:rPr>
          <w:rFonts w:ascii="Times New Roman" w:eastAsia="Times New Roman" w:hAnsi="Times New Roman" w:cs="Times New Roman"/>
          <w:color w:val="000000"/>
          <w:kern w:val="0"/>
          <w:szCs w:val="24"/>
          <w14:ligatures w14:val="none"/>
        </w:rPr>
        <w:t>Kicking biomechanics (Kinetic chain &amp; Follow-through)</w:t>
      </w:r>
      <w:r w:rsidR="00833BD9" w:rsidRPr="00AE7444">
        <w:rPr>
          <w:rFonts w:ascii="Times New Roman" w:eastAsia="Times New Roman" w:hAnsi="Times New Roman" w:cs="Times New Roman"/>
          <w:color w:val="000000"/>
          <w:kern w:val="0"/>
          <w:szCs w:val="24"/>
          <w14:ligatures w14:val="none"/>
        </w:rPr>
        <w:t xml:space="preserve"> and </w:t>
      </w:r>
      <w:r w:rsidR="00CF27E0" w:rsidRPr="00AE7444">
        <w:rPr>
          <w:rFonts w:ascii="Times New Roman" w:eastAsia="Times New Roman" w:hAnsi="Times New Roman" w:cs="Times New Roman"/>
          <w:color w:val="000000"/>
          <w:kern w:val="0"/>
          <w:szCs w:val="24"/>
          <w14:ligatures w14:val="none"/>
        </w:rPr>
        <w:t>Cognitive training (Perceptual-cognitive &amp; Quiet Eye training)</w:t>
      </w:r>
    </w:p>
    <w:p w14:paraId="6D8D9D0B" w14:textId="77777777" w:rsidR="00AE7444" w:rsidRDefault="004215FA" w:rsidP="00AE7444">
      <w:pPr>
        <w:pStyle w:val="NormalWeb"/>
        <w:adjustRightInd w:val="0"/>
        <w:snapToGrid w:val="0"/>
        <w:spacing w:before="0" w:beforeAutospacing="0" w:after="0" w:afterAutospacing="0"/>
        <w:ind w:firstLine="567"/>
        <w:rPr>
          <w:color w:val="000000"/>
          <w:lang w:eastAsia="zh-CN"/>
        </w:rPr>
      </w:pPr>
      <w:r w:rsidRPr="00AE7444">
        <w:rPr>
          <w:rStyle w:val="Strong"/>
          <w:b w:val="0"/>
          <w:bCs w:val="0"/>
          <w:color w:val="000000"/>
        </w:rPr>
        <w:t>2. Data Collection Instruments:</w:t>
      </w:r>
      <w:r w:rsidRPr="00AE7444">
        <w:rPr>
          <w:rStyle w:val="apple-converted-space"/>
          <w:color w:val="000000"/>
        </w:rPr>
        <w:t> </w:t>
      </w:r>
      <w:r w:rsidRPr="00AE7444">
        <w:rPr>
          <w:color w:val="000000"/>
        </w:rPr>
        <w:t>To accurately measure the physical, technical, and cognitive development of the players, the following standardized instruments were utilized:</w:t>
      </w:r>
    </w:p>
    <w:p w14:paraId="0040CABE" w14:textId="77777777" w:rsidR="00AE7444" w:rsidRDefault="004215FA" w:rsidP="00AE7444">
      <w:pPr>
        <w:pStyle w:val="NormalWeb"/>
        <w:numPr>
          <w:ilvl w:val="1"/>
          <w:numId w:val="24"/>
        </w:numPr>
        <w:tabs>
          <w:tab w:val="left" w:pos="993"/>
          <w:tab w:val="left" w:pos="1276"/>
        </w:tabs>
        <w:adjustRightInd w:val="0"/>
        <w:snapToGrid w:val="0"/>
        <w:spacing w:before="0" w:beforeAutospacing="0" w:after="0" w:afterAutospacing="0"/>
        <w:ind w:left="0" w:firstLine="851"/>
        <w:jc w:val="thaiDistribute"/>
        <w:rPr>
          <w:color w:val="000000"/>
        </w:rPr>
      </w:pPr>
      <w:r w:rsidRPr="00AE7444">
        <w:rPr>
          <w:rStyle w:val="Strong"/>
          <w:b w:val="0"/>
          <w:bCs w:val="0"/>
          <w:color w:val="000000"/>
        </w:rPr>
        <w:t>Direct Free Kick Accuracy Test:</w:t>
      </w:r>
      <w:r w:rsidRPr="00AE7444">
        <w:rPr>
          <w:rStyle w:val="apple-converted-space"/>
          <w:color w:val="000000"/>
        </w:rPr>
        <w:t> </w:t>
      </w:r>
      <w:r w:rsidRPr="00AE7444">
        <w:rPr>
          <w:color w:val="000000"/>
        </w:rPr>
        <w:t>To evaluate shooting precision, players took free kicks from a 25-meter distance aiming at a goal net divided into specific scoring zones. Points (ranging from 0 to 5) were awarded based on the ball's placement, with higher points indicating greater accuracy in targeting difficult-to-save areas (Ali et al., 2021).</w:t>
      </w:r>
    </w:p>
    <w:p w14:paraId="1D2B829B" w14:textId="77777777" w:rsidR="00AE7444" w:rsidRDefault="004215FA" w:rsidP="00AE7444">
      <w:pPr>
        <w:pStyle w:val="NormalWeb"/>
        <w:numPr>
          <w:ilvl w:val="1"/>
          <w:numId w:val="24"/>
        </w:numPr>
        <w:tabs>
          <w:tab w:val="left" w:pos="993"/>
          <w:tab w:val="left" w:pos="1276"/>
        </w:tabs>
        <w:adjustRightInd w:val="0"/>
        <w:snapToGrid w:val="0"/>
        <w:spacing w:before="0" w:beforeAutospacing="0" w:after="0" w:afterAutospacing="0"/>
        <w:ind w:left="0" w:firstLine="851"/>
        <w:jc w:val="thaiDistribute"/>
        <w:rPr>
          <w:color w:val="000000"/>
        </w:rPr>
      </w:pPr>
      <w:r w:rsidRPr="00AE7444">
        <w:rPr>
          <w:rStyle w:val="Strong"/>
          <w:b w:val="0"/>
          <w:bCs w:val="0"/>
          <w:color w:val="000000"/>
        </w:rPr>
        <w:t>Speed Radar Gun:</w:t>
      </w:r>
      <w:r w:rsidRPr="00AE7444">
        <w:rPr>
          <w:rStyle w:val="apple-converted-space"/>
          <w:color w:val="000000"/>
        </w:rPr>
        <w:t> </w:t>
      </w:r>
      <w:r w:rsidRPr="00AE7444">
        <w:rPr>
          <w:color w:val="000000"/>
        </w:rPr>
        <w:t>A sports radar gun was utilized to measure the maximum velocity of the football immediately upon impact. Ball speed, recorded in kilometers per hour (km/h), served as a direct and reliable indicator of the athlete's kicking power (Kellis &amp; Katis, 2017).</w:t>
      </w:r>
    </w:p>
    <w:p w14:paraId="2A11DF57" w14:textId="77777777" w:rsidR="00AE7444" w:rsidRDefault="004215FA" w:rsidP="00AE7444">
      <w:pPr>
        <w:pStyle w:val="NormalWeb"/>
        <w:numPr>
          <w:ilvl w:val="1"/>
          <w:numId w:val="24"/>
        </w:numPr>
        <w:tabs>
          <w:tab w:val="left" w:pos="993"/>
          <w:tab w:val="left" w:pos="1276"/>
        </w:tabs>
        <w:adjustRightInd w:val="0"/>
        <w:snapToGrid w:val="0"/>
        <w:spacing w:before="0" w:beforeAutospacing="0" w:after="0" w:afterAutospacing="0"/>
        <w:ind w:left="0" w:firstLine="851"/>
        <w:jc w:val="thaiDistribute"/>
        <w:rPr>
          <w:color w:val="000000"/>
        </w:rPr>
      </w:pPr>
      <w:r w:rsidRPr="00AE7444">
        <w:rPr>
          <w:rStyle w:val="Strong"/>
          <w:b w:val="0"/>
          <w:bCs w:val="0"/>
          <w:color w:val="000000"/>
        </w:rPr>
        <w:t>Perceptual-Cognitive Free Kick Decision-Making Test (PC-FKDT):</w:t>
      </w:r>
      <w:r w:rsidRPr="00AE7444">
        <w:rPr>
          <w:rStyle w:val="apple-converted-space"/>
          <w:color w:val="000000"/>
        </w:rPr>
        <w:t> </w:t>
      </w:r>
      <w:r w:rsidRPr="00AE7444">
        <w:rPr>
          <w:color w:val="000000"/>
        </w:rPr>
        <w:t>Designed to measure "Football IQ" and tactical decision-making. Players viewed first-person perspective video clips of real-game free kick scenarios. The video was paused just before the ball was struck (temporal occlusion), requiring players to quickly select the best tactical action (e.g., shoot near, chip, or pass). This visual search method is a validated approach for assessing cognitive readiness in sports (Roca &amp; Williams, 2016).</w:t>
      </w:r>
    </w:p>
    <w:p w14:paraId="1BDFA9F9" w14:textId="77777777" w:rsidR="00AE7444" w:rsidRDefault="004215FA" w:rsidP="00AE7444">
      <w:pPr>
        <w:pStyle w:val="NormalWeb"/>
        <w:numPr>
          <w:ilvl w:val="1"/>
          <w:numId w:val="24"/>
        </w:numPr>
        <w:tabs>
          <w:tab w:val="left" w:pos="993"/>
          <w:tab w:val="left" w:pos="1276"/>
        </w:tabs>
        <w:adjustRightInd w:val="0"/>
        <w:snapToGrid w:val="0"/>
        <w:spacing w:before="0" w:beforeAutospacing="0" w:after="0" w:afterAutospacing="0"/>
        <w:ind w:left="0" w:firstLine="851"/>
        <w:jc w:val="thaiDistribute"/>
        <w:rPr>
          <w:color w:val="000000"/>
        </w:rPr>
      </w:pPr>
      <w:r w:rsidRPr="00AE7444">
        <w:rPr>
          <w:rStyle w:val="Strong"/>
          <w:b w:val="0"/>
          <w:bCs w:val="0"/>
          <w:color w:val="000000"/>
        </w:rPr>
        <w:t>Vertical Jump Test:</w:t>
      </w:r>
      <w:r w:rsidRPr="00AE7444">
        <w:rPr>
          <w:rStyle w:val="apple-converted-space"/>
          <w:color w:val="000000"/>
        </w:rPr>
        <w:t> </w:t>
      </w:r>
      <w:r w:rsidRPr="00AE7444">
        <w:rPr>
          <w:color w:val="000000"/>
        </w:rPr>
        <w:t>This test assessed the explosive power of the players' lower limbs. Participants performed a maximum vertical jump, which correlates strongly with the muscular leg strength required to generate high kicking velocity and force (Ramirez-Campillo et al., 2018).</w:t>
      </w:r>
    </w:p>
    <w:p w14:paraId="0A180AA9" w14:textId="0A814278" w:rsidR="004215FA" w:rsidRPr="00AE7444" w:rsidRDefault="004215FA" w:rsidP="00AE7444">
      <w:pPr>
        <w:pStyle w:val="NormalWeb"/>
        <w:numPr>
          <w:ilvl w:val="1"/>
          <w:numId w:val="24"/>
        </w:numPr>
        <w:tabs>
          <w:tab w:val="left" w:pos="993"/>
          <w:tab w:val="left" w:pos="1276"/>
        </w:tabs>
        <w:adjustRightInd w:val="0"/>
        <w:snapToGrid w:val="0"/>
        <w:spacing w:before="0" w:beforeAutospacing="0" w:after="0" w:afterAutospacing="0"/>
        <w:ind w:left="0" w:firstLine="851"/>
        <w:jc w:val="thaiDistribute"/>
        <w:rPr>
          <w:color w:val="000000"/>
        </w:rPr>
      </w:pPr>
      <w:r w:rsidRPr="00AE7444">
        <w:rPr>
          <w:rStyle w:val="Strong"/>
          <w:b w:val="0"/>
          <w:bCs w:val="0"/>
          <w:color w:val="000000"/>
        </w:rPr>
        <w:t>Plank Test:</w:t>
      </w:r>
      <w:r w:rsidRPr="00AE7444">
        <w:rPr>
          <w:rStyle w:val="apple-converted-space"/>
          <w:color w:val="000000"/>
        </w:rPr>
        <w:t> </w:t>
      </w:r>
      <w:r w:rsidRPr="00AE7444">
        <w:rPr>
          <w:color w:val="000000"/>
        </w:rPr>
        <w:t xml:space="preserve">To measure core stability and muscular endurance, players held a static forearm plank position for a maximum duration. A strong core is essential for maintaining postural </w:t>
      </w:r>
      <w:r w:rsidRPr="00AE7444">
        <w:rPr>
          <w:color w:val="000000"/>
        </w:rPr>
        <w:lastRenderedPageBreak/>
        <w:t>balance and efficiently transferring kinetic energy from the body to the ball during the kick (Mackenzie, 2005; Prieske et al., 2016).</w:t>
      </w:r>
    </w:p>
    <w:p w14:paraId="575DB861" w14:textId="77777777" w:rsidR="00092FB7" w:rsidRPr="00AE7444" w:rsidRDefault="00092FB7" w:rsidP="00092FB7">
      <w:pPr>
        <w:adjustRightInd w:val="0"/>
        <w:snapToGrid w:val="0"/>
        <w:spacing w:after="0" w:line="240" w:lineRule="auto"/>
        <w:outlineLvl w:val="2"/>
        <w:rPr>
          <w:rFonts w:ascii="Times New Roman" w:eastAsia="Times New Roman" w:hAnsi="Times New Roman" w:cs="Times New Roman"/>
          <w:color w:val="000000"/>
          <w:kern w:val="0"/>
          <w:szCs w:val="24"/>
          <w14:ligatures w14:val="none"/>
        </w:rPr>
      </w:pPr>
    </w:p>
    <w:p w14:paraId="4177556A" w14:textId="1A8CEDBB" w:rsidR="00CF27E0" w:rsidRPr="00AE7444" w:rsidRDefault="00CF27E0" w:rsidP="00AE7444">
      <w:pPr>
        <w:adjustRightInd w:val="0"/>
        <w:snapToGrid w:val="0"/>
        <w:spacing w:after="0" w:line="240" w:lineRule="auto"/>
        <w:ind w:firstLine="567"/>
        <w:outlineLvl w:val="2"/>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Quality Assessment of Instruments</w:t>
      </w:r>
    </w:p>
    <w:p w14:paraId="1A14A285" w14:textId="77777777" w:rsidR="00CF27E0" w:rsidRPr="00AE7444" w:rsidRDefault="00CF27E0" w:rsidP="000A2A5B">
      <w:pPr>
        <w:adjustRightInd w:val="0"/>
        <w:snapToGrid w:val="0"/>
        <w:spacing w:after="0" w:line="240" w:lineRule="auto"/>
        <w:ind w:firstLine="567"/>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The training program and all testing instruments underwent Content Validity evaluation by 10 experts (UEFA A-License coaches and sports scientists), yielding an Index of Item-Objective Congruence (IOC) between 0.89 and 0.93. The instruments were piloted (Try-out) on 5 non-sample athletes to determine process reliability, resulting in a Cronbach’s Alpha coefficient of 0.84.</w:t>
      </w:r>
    </w:p>
    <w:p w14:paraId="24AB8815" w14:textId="77777777" w:rsidR="00092FB7" w:rsidRPr="00AE7444" w:rsidRDefault="00092FB7" w:rsidP="00092FB7">
      <w:pPr>
        <w:adjustRightInd w:val="0"/>
        <w:snapToGrid w:val="0"/>
        <w:spacing w:after="0" w:line="240" w:lineRule="auto"/>
        <w:jc w:val="both"/>
        <w:outlineLvl w:val="2"/>
        <w:rPr>
          <w:rFonts w:ascii="Times New Roman" w:eastAsia="Times New Roman" w:hAnsi="Times New Roman" w:cs="Times New Roman"/>
          <w:b/>
          <w:bCs/>
          <w:color w:val="000000"/>
          <w:kern w:val="0"/>
          <w:szCs w:val="24"/>
          <w14:ligatures w14:val="none"/>
        </w:rPr>
      </w:pPr>
    </w:p>
    <w:p w14:paraId="63905735" w14:textId="2B88DA81" w:rsidR="00CF27E0" w:rsidRPr="00AE7444" w:rsidRDefault="00CF27E0" w:rsidP="000A2A5B">
      <w:pPr>
        <w:adjustRightInd w:val="0"/>
        <w:snapToGrid w:val="0"/>
        <w:spacing w:after="0" w:line="240" w:lineRule="auto"/>
        <w:ind w:firstLine="567"/>
        <w:jc w:val="both"/>
        <w:outlineLvl w:val="2"/>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Ethical Considerations</w:t>
      </w:r>
    </w:p>
    <w:p w14:paraId="336E7455" w14:textId="77777777" w:rsidR="00CF27E0" w:rsidRPr="00AE7444" w:rsidRDefault="00CF27E0" w:rsidP="000A2A5B">
      <w:pPr>
        <w:adjustRightInd w:val="0"/>
        <w:snapToGrid w:val="0"/>
        <w:spacing w:after="0" w:line="240" w:lineRule="auto"/>
        <w:ind w:firstLine="567"/>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This research was approved by the Institutional Review Board (IRB) for Human Subject Research, Social Sciences and Behavioral Sciences, Bangkokthonburi University (Approval No. 2568/363(4)). The researcher clarified the objectives, procedures, and potential risks to the participants and their guardians. Participants signed an Informed Consent form prior to the study and retained the right to withdraw at any time without negative consequences.</w:t>
      </w:r>
    </w:p>
    <w:p w14:paraId="2F719FD2" w14:textId="77777777" w:rsidR="00092FB7" w:rsidRPr="00AE7444" w:rsidRDefault="00092FB7" w:rsidP="00092FB7">
      <w:pPr>
        <w:adjustRightInd w:val="0"/>
        <w:snapToGrid w:val="0"/>
        <w:spacing w:after="0" w:line="240" w:lineRule="auto"/>
        <w:outlineLvl w:val="2"/>
        <w:rPr>
          <w:rFonts w:ascii="Times New Roman" w:eastAsia="Times New Roman" w:hAnsi="Times New Roman" w:cs="Times New Roman"/>
          <w:b/>
          <w:bCs/>
          <w:color w:val="000000"/>
          <w:kern w:val="0"/>
          <w:szCs w:val="24"/>
          <w14:ligatures w14:val="none"/>
        </w:rPr>
      </w:pPr>
    </w:p>
    <w:p w14:paraId="4D3E4308" w14:textId="77777777" w:rsidR="000A2A5B" w:rsidRDefault="00CF27E0" w:rsidP="000A2A5B">
      <w:pPr>
        <w:adjustRightInd w:val="0"/>
        <w:snapToGrid w:val="0"/>
        <w:spacing w:after="0" w:line="240" w:lineRule="auto"/>
        <w:ind w:firstLine="567"/>
        <w:outlineLvl w:val="2"/>
        <w:rPr>
          <w:rFonts w:ascii="Times New Roman" w:eastAsia="Times New Roman" w:hAnsi="Times New Roman" w:cs="Times New Roman"/>
          <w:b/>
          <w:bCs/>
          <w:color w:val="000000"/>
          <w:kern w:val="0"/>
          <w:szCs w:val="24"/>
          <w:lang w:eastAsia="zh-CN"/>
          <w14:ligatures w14:val="none"/>
        </w:rPr>
      </w:pPr>
      <w:r w:rsidRPr="00AE7444">
        <w:rPr>
          <w:rFonts w:ascii="Times New Roman" w:eastAsia="Times New Roman" w:hAnsi="Times New Roman" w:cs="Times New Roman"/>
          <w:b/>
          <w:bCs/>
          <w:color w:val="000000"/>
          <w:kern w:val="0"/>
          <w:szCs w:val="24"/>
          <w14:ligatures w14:val="none"/>
        </w:rPr>
        <w:t>Data Collection</w:t>
      </w:r>
    </w:p>
    <w:p w14:paraId="4F838098" w14:textId="76FC6F14" w:rsidR="00CF27E0" w:rsidRPr="000A2A5B" w:rsidRDefault="00CF27E0" w:rsidP="000A2A5B">
      <w:pPr>
        <w:adjustRightInd w:val="0"/>
        <w:snapToGrid w:val="0"/>
        <w:spacing w:after="0" w:line="240" w:lineRule="auto"/>
        <w:ind w:firstLine="567"/>
        <w:outlineLvl w:val="2"/>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color w:val="000000"/>
          <w:kern w:val="0"/>
          <w:szCs w:val="24"/>
          <w14:ligatures w14:val="none"/>
        </w:rPr>
        <w:t>Field data collection was conducted at a Guangzhou football training center over a total of 10 weeks:</w:t>
      </w:r>
    </w:p>
    <w:p w14:paraId="02E92868" w14:textId="77777777" w:rsidR="00CF27E0" w:rsidRPr="000A2A5B" w:rsidRDefault="00CF27E0" w:rsidP="000A2A5B">
      <w:pPr>
        <w:numPr>
          <w:ilvl w:val="0"/>
          <w:numId w:val="8"/>
        </w:numPr>
        <w:tabs>
          <w:tab w:val="left" w:pos="993"/>
        </w:tabs>
        <w:adjustRightInd w:val="0"/>
        <w:snapToGrid w:val="0"/>
        <w:spacing w:after="0" w:line="240" w:lineRule="auto"/>
        <w:ind w:left="0" w:firstLine="567"/>
        <w:jc w:val="thaiDistribute"/>
        <w:rPr>
          <w:rFonts w:ascii="Times New Roman" w:eastAsia="Times New Roman" w:hAnsi="Times New Roman" w:cs="Times New Roman"/>
          <w:color w:val="000000"/>
          <w:kern w:val="0"/>
          <w:szCs w:val="24"/>
          <w14:ligatures w14:val="none"/>
        </w:rPr>
      </w:pPr>
      <w:r w:rsidRPr="000A2A5B">
        <w:rPr>
          <w:rFonts w:ascii="Times New Roman" w:eastAsia="Times New Roman" w:hAnsi="Times New Roman" w:cs="Times New Roman"/>
          <w:color w:val="000000"/>
          <w:kern w:val="0"/>
          <w:szCs w:val="24"/>
          <w14:ligatures w14:val="none"/>
        </w:rPr>
        <w:t>Pre-test Phase (Week 1): Baseline measurements of all dependent variables (accuracy, ball velocity, PC-FKDT, vertical jump, plank) were obtained for both groups.</w:t>
      </w:r>
    </w:p>
    <w:p w14:paraId="45BFC172" w14:textId="77777777" w:rsidR="00CF27E0" w:rsidRPr="000A2A5B" w:rsidRDefault="00CF27E0" w:rsidP="000A2A5B">
      <w:pPr>
        <w:numPr>
          <w:ilvl w:val="0"/>
          <w:numId w:val="8"/>
        </w:numPr>
        <w:tabs>
          <w:tab w:val="left" w:pos="993"/>
        </w:tabs>
        <w:adjustRightInd w:val="0"/>
        <w:snapToGrid w:val="0"/>
        <w:spacing w:after="0" w:line="240" w:lineRule="auto"/>
        <w:ind w:left="0" w:firstLine="567"/>
        <w:jc w:val="thaiDistribute"/>
        <w:rPr>
          <w:rFonts w:ascii="Times New Roman" w:eastAsia="Times New Roman" w:hAnsi="Times New Roman" w:cs="Times New Roman"/>
          <w:color w:val="000000"/>
          <w:kern w:val="0"/>
          <w:szCs w:val="24"/>
          <w14:ligatures w14:val="none"/>
        </w:rPr>
      </w:pPr>
      <w:r w:rsidRPr="000A2A5B">
        <w:rPr>
          <w:rFonts w:ascii="Times New Roman" w:eastAsia="Times New Roman" w:hAnsi="Times New Roman" w:cs="Times New Roman"/>
          <w:color w:val="000000"/>
          <w:kern w:val="0"/>
          <w:szCs w:val="24"/>
          <w14:ligatures w14:val="none"/>
        </w:rPr>
        <w:t>Intervention Phase (Weeks 2-9): The experimental group underwent the comprehensive training program, while the control group continued with their standard club training (Standard training).</w:t>
      </w:r>
    </w:p>
    <w:p w14:paraId="686D1DF0" w14:textId="77777777" w:rsidR="00CF27E0" w:rsidRPr="000A2A5B" w:rsidRDefault="00CF27E0" w:rsidP="000A2A5B">
      <w:pPr>
        <w:numPr>
          <w:ilvl w:val="0"/>
          <w:numId w:val="8"/>
        </w:numPr>
        <w:tabs>
          <w:tab w:val="left" w:pos="993"/>
        </w:tabs>
        <w:adjustRightInd w:val="0"/>
        <w:snapToGrid w:val="0"/>
        <w:spacing w:after="0" w:line="240" w:lineRule="auto"/>
        <w:ind w:left="0" w:firstLine="567"/>
        <w:jc w:val="thaiDistribute"/>
        <w:rPr>
          <w:rFonts w:ascii="Times New Roman" w:eastAsia="Times New Roman" w:hAnsi="Times New Roman" w:cs="Times New Roman"/>
          <w:color w:val="000000"/>
          <w:kern w:val="0"/>
          <w:szCs w:val="24"/>
          <w14:ligatures w14:val="none"/>
        </w:rPr>
      </w:pPr>
      <w:r w:rsidRPr="000A2A5B">
        <w:rPr>
          <w:rFonts w:ascii="Times New Roman" w:eastAsia="Times New Roman" w:hAnsi="Times New Roman" w:cs="Times New Roman"/>
          <w:color w:val="000000"/>
          <w:kern w:val="0"/>
          <w:szCs w:val="24"/>
          <w14:ligatures w14:val="none"/>
        </w:rPr>
        <w:t>Mid-test Phase (Week 5): Mid-intervention testing of all variables was conducted to assess short-term progress.</w:t>
      </w:r>
    </w:p>
    <w:p w14:paraId="3D2263C5" w14:textId="77777777" w:rsidR="00CF27E0" w:rsidRPr="00AE7444" w:rsidRDefault="00CF27E0" w:rsidP="000A2A5B">
      <w:pPr>
        <w:numPr>
          <w:ilvl w:val="0"/>
          <w:numId w:val="8"/>
        </w:numPr>
        <w:tabs>
          <w:tab w:val="left" w:pos="993"/>
        </w:tabs>
        <w:adjustRightInd w:val="0"/>
        <w:snapToGrid w:val="0"/>
        <w:spacing w:after="0" w:line="240" w:lineRule="auto"/>
        <w:ind w:left="0" w:firstLine="567"/>
        <w:jc w:val="thaiDistribute"/>
        <w:rPr>
          <w:rFonts w:ascii="Times New Roman" w:eastAsia="Times New Roman" w:hAnsi="Times New Roman" w:cs="Times New Roman"/>
          <w:color w:val="000000"/>
          <w:kern w:val="0"/>
          <w:szCs w:val="24"/>
          <w14:ligatures w14:val="none"/>
        </w:rPr>
      </w:pPr>
      <w:r w:rsidRPr="000A2A5B">
        <w:rPr>
          <w:rFonts w:ascii="Times New Roman" w:eastAsia="Times New Roman" w:hAnsi="Times New Roman" w:cs="Times New Roman"/>
          <w:color w:val="000000"/>
          <w:kern w:val="0"/>
          <w:szCs w:val="24"/>
          <w14:ligatures w14:val="none"/>
        </w:rPr>
        <w:t>Post-test Phase (Week 10): Final testing of all variables was conducted under controlled and standardized conditions</w:t>
      </w:r>
      <w:r w:rsidRPr="00AE7444">
        <w:rPr>
          <w:rFonts w:ascii="Times New Roman" w:eastAsia="Times New Roman" w:hAnsi="Times New Roman" w:cs="Times New Roman"/>
          <w:color w:val="000000"/>
          <w:kern w:val="0"/>
          <w:szCs w:val="24"/>
          <w14:ligatures w14:val="none"/>
        </w:rPr>
        <w:t xml:space="preserve"> identical to the pre-test.</w:t>
      </w:r>
    </w:p>
    <w:p w14:paraId="6B5A3F66" w14:textId="77777777" w:rsidR="000F5CFC" w:rsidRPr="00AE7444" w:rsidRDefault="000F5CFC" w:rsidP="000F5CFC">
      <w:pPr>
        <w:adjustRightInd w:val="0"/>
        <w:snapToGrid w:val="0"/>
        <w:spacing w:after="0" w:line="240" w:lineRule="auto"/>
        <w:ind w:left="720"/>
        <w:rPr>
          <w:rFonts w:ascii="Times New Roman" w:eastAsia="Times New Roman" w:hAnsi="Times New Roman" w:cs="Times New Roman"/>
          <w:b/>
          <w:bCs/>
          <w:color w:val="000000"/>
          <w:kern w:val="0"/>
          <w:szCs w:val="24"/>
          <w14:ligatures w14:val="none"/>
        </w:rPr>
      </w:pPr>
    </w:p>
    <w:p w14:paraId="543464B2" w14:textId="77777777" w:rsidR="00C95A88" w:rsidRDefault="000F5CFC" w:rsidP="00C95A88">
      <w:pPr>
        <w:adjustRightInd w:val="0"/>
        <w:snapToGrid w:val="0"/>
        <w:spacing w:after="0" w:line="240" w:lineRule="auto"/>
        <w:ind w:firstLine="567"/>
        <w:rPr>
          <w:rFonts w:ascii="Times New Roman" w:eastAsia="Times New Roman" w:hAnsi="Times New Roman" w:cs="Times New Roman"/>
          <w:b/>
          <w:bCs/>
          <w:color w:val="000000"/>
          <w:kern w:val="0"/>
          <w:szCs w:val="24"/>
          <w:lang w:val="en-US" w:eastAsia="zh-CN"/>
          <w14:ligatures w14:val="none"/>
        </w:rPr>
      </w:pPr>
      <w:r w:rsidRPr="000A2A5B">
        <w:rPr>
          <w:rFonts w:ascii="Times New Roman" w:eastAsia="Times New Roman" w:hAnsi="Times New Roman" w:cs="Times New Roman"/>
          <w:b/>
          <w:bCs/>
          <w:color w:val="000000"/>
          <w:kern w:val="0"/>
          <w:szCs w:val="24"/>
          <w14:ligatures w14:val="none"/>
        </w:rPr>
        <w:t xml:space="preserve">Data </w:t>
      </w:r>
      <w:r w:rsidR="000A2A5B" w:rsidRPr="000A2A5B">
        <w:rPr>
          <w:rFonts w:ascii="Times New Roman" w:eastAsia="Times New Roman" w:hAnsi="Times New Roman" w:cs="Times New Roman" w:hint="eastAsia"/>
          <w:b/>
          <w:bCs/>
          <w:color w:val="000000"/>
          <w:kern w:val="0"/>
          <w:szCs w:val="24"/>
          <w:lang w:eastAsia="zh-CN"/>
          <w14:ligatures w14:val="none"/>
        </w:rPr>
        <w:t>Ana</w:t>
      </w:r>
      <w:r w:rsidR="000A2A5B" w:rsidRPr="000A2A5B">
        <w:rPr>
          <w:rFonts w:ascii="Times New Roman" w:eastAsia="Times New Roman" w:hAnsi="Times New Roman" w:cs="Times New Roman"/>
          <w:b/>
          <w:bCs/>
          <w:color w:val="000000"/>
          <w:kern w:val="0"/>
          <w:szCs w:val="24"/>
          <w:lang w:val="en-US" w:eastAsia="zh-CN"/>
          <w14:ligatures w14:val="none"/>
        </w:rPr>
        <w:t>lysis</w:t>
      </w:r>
    </w:p>
    <w:p w14:paraId="3DC7FE3E" w14:textId="6DD9B652" w:rsidR="00C95A88" w:rsidRPr="00C95A88" w:rsidRDefault="000A2A5B" w:rsidP="00C95A88">
      <w:pPr>
        <w:adjustRightInd w:val="0"/>
        <w:snapToGrid w:val="0"/>
        <w:spacing w:after="0" w:line="240" w:lineRule="auto"/>
        <w:ind w:firstLine="567"/>
        <w:rPr>
          <w:rFonts w:ascii="Times New Roman" w:eastAsia="Times New Roman" w:hAnsi="Times New Roman" w:cs="Times New Roman"/>
          <w:b/>
          <w:bCs/>
          <w:color w:val="000000"/>
          <w:kern w:val="0"/>
          <w:szCs w:val="24"/>
          <w:lang w:val="en-US" w:eastAsia="zh-CN"/>
          <w14:ligatures w14:val="none"/>
        </w:rPr>
      </w:pPr>
      <w:r w:rsidRPr="000A2A5B">
        <w:rPr>
          <w:rFonts w:ascii="Times New Roman" w:eastAsia="Times New Roman" w:hAnsi="Times New Roman" w:cs="Times New Roman"/>
          <w:color w:val="000000"/>
          <w:kern w:val="0"/>
          <w:szCs w:val="24"/>
          <w14:ligatures w14:val="none"/>
        </w:rPr>
        <w:t xml:space="preserve">Data </w:t>
      </w:r>
      <w:r w:rsidR="000F5CFC" w:rsidRPr="000A2A5B">
        <w:rPr>
          <w:rFonts w:ascii="Times New Roman" w:eastAsia="Times New Roman" w:hAnsi="Times New Roman" w:cs="Times New Roman"/>
          <w:color w:val="000000"/>
          <w:kern w:val="0"/>
          <w:szCs w:val="24"/>
          <w14:ligatures w14:val="none"/>
        </w:rPr>
        <w:t>were analyzed using statistical software packgates as follows:</w:t>
      </w:r>
    </w:p>
    <w:p w14:paraId="4887B0F7" w14:textId="77777777" w:rsidR="00C95A88" w:rsidRDefault="000F5CFC" w:rsidP="00C95A88">
      <w:pPr>
        <w:pStyle w:val="ListParagraph"/>
        <w:numPr>
          <w:ilvl w:val="0"/>
          <w:numId w:val="19"/>
        </w:numPr>
        <w:tabs>
          <w:tab w:val="left" w:pos="851"/>
        </w:tabs>
        <w:adjustRightInd w:val="0"/>
        <w:snapToGrid w:val="0"/>
        <w:spacing w:after="0" w:line="240" w:lineRule="auto"/>
        <w:ind w:left="0" w:firstLine="567"/>
        <w:rPr>
          <w:rFonts w:ascii="Times New Roman" w:eastAsia="Times New Roman" w:hAnsi="Times New Roman" w:cs="Times New Roman"/>
          <w:color w:val="000000"/>
          <w:kern w:val="0"/>
          <w:szCs w:val="24"/>
          <w14:ligatures w14:val="none"/>
        </w:rPr>
      </w:pPr>
      <w:r w:rsidRPr="00C95A88">
        <w:rPr>
          <w:rFonts w:ascii="Times New Roman" w:eastAsia="Times New Roman" w:hAnsi="Times New Roman" w:cs="Times New Roman"/>
          <w:color w:val="000000"/>
          <w:kern w:val="0"/>
          <w:szCs w:val="24"/>
          <w14:ligatures w14:val="none"/>
        </w:rPr>
        <w:t>Descriptive Statistics: Calculation of Mean (M) and Standard Deviation (SD).</w:t>
      </w:r>
    </w:p>
    <w:p w14:paraId="38EF4690" w14:textId="77777777" w:rsidR="00C95A88" w:rsidRDefault="000F5CFC" w:rsidP="00C95A88">
      <w:pPr>
        <w:pStyle w:val="ListParagraph"/>
        <w:numPr>
          <w:ilvl w:val="0"/>
          <w:numId w:val="19"/>
        </w:numPr>
        <w:tabs>
          <w:tab w:val="left" w:pos="851"/>
        </w:tabs>
        <w:adjustRightInd w:val="0"/>
        <w:snapToGrid w:val="0"/>
        <w:spacing w:after="0" w:line="240" w:lineRule="auto"/>
        <w:ind w:left="0" w:firstLine="567"/>
        <w:rPr>
          <w:rFonts w:ascii="Times New Roman" w:eastAsia="Times New Roman" w:hAnsi="Times New Roman" w:cs="Times New Roman"/>
          <w:color w:val="000000"/>
          <w:kern w:val="0"/>
          <w:szCs w:val="24"/>
          <w14:ligatures w14:val="none"/>
        </w:rPr>
      </w:pPr>
      <w:r w:rsidRPr="00C95A88">
        <w:rPr>
          <w:rFonts w:ascii="Times New Roman" w:eastAsia="Times New Roman" w:hAnsi="Times New Roman" w:cs="Times New Roman"/>
          <w:color w:val="000000"/>
          <w:kern w:val="0"/>
          <w:szCs w:val="24"/>
          <w14:ligatures w14:val="none"/>
        </w:rPr>
        <w:t>Inferential Statistics:</w:t>
      </w:r>
    </w:p>
    <w:p w14:paraId="5A3CE394" w14:textId="1AD70BC4" w:rsidR="000F5CFC" w:rsidRPr="00C95A88" w:rsidRDefault="000F5CFC" w:rsidP="00C95A88">
      <w:pPr>
        <w:pStyle w:val="ListParagraph"/>
        <w:numPr>
          <w:ilvl w:val="1"/>
          <w:numId w:val="25"/>
        </w:numPr>
        <w:tabs>
          <w:tab w:val="left" w:pos="851"/>
          <w:tab w:val="left" w:pos="1276"/>
        </w:tabs>
        <w:adjustRightInd w:val="0"/>
        <w:snapToGrid w:val="0"/>
        <w:spacing w:after="0" w:line="240" w:lineRule="auto"/>
        <w:ind w:left="0" w:firstLine="852"/>
        <w:rPr>
          <w:rFonts w:ascii="Times New Roman" w:eastAsia="Times New Roman" w:hAnsi="Times New Roman" w:cs="Times New Roman"/>
          <w:color w:val="000000"/>
          <w:kern w:val="0"/>
          <w:szCs w:val="24"/>
          <w14:ligatures w14:val="none"/>
        </w:rPr>
      </w:pPr>
      <w:r w:rsidRPr="00C95A88">
        <w:rPr>
          <w:rFonts w:ascii="Times New Roman" w:eastAsia="Times New Roman" w:hAnsi="Times New Roman" w:cs="Times New Roman"/>
          <w:color w:val="000000"/>
          <w:kern w:val="0"/>
          <w:szCs w:val="24"/>
          <w14:ligatures w14:val="none"/>
        </w:rPr>
        <w:t>Independent samples t-test was utilized to compare the mean differences between the experimental and control groups. Effect sizes were determined using Cohen's d (where 0.2 = small, 0.5 = medium, and &gt;0.8 = large effect).</w:t>
      </w:r>
    </w:p>
    <w:p w14:paraId="6CF3966E" w14:textId="3FE7705C" w:rsidR="000F5CFC" w:rsidRPr="00C95A88" w:rsidRDefault="00C95A88" w:rsidP="00C95A88">
      <w:pPr>
        <w:pStyle w:val="ListParagraph"/>
        <w:numPr>
          <w:ilvl w:val="1"/>
          <w:numId w:val="25"/>
        </w:numPr>
        <w:tabs>
          <w:tab w:val="left" w:pos="1276"/>
          <w:tab w:val="left" w:pos="1418"/>
        </w:tabs>
        <w:adjustRightInd w:val="0"/>
        <w:snapToGrid w:val="0"/>
        <w:spacing w:after="0" w:line="240" w:lineRule="auto"/>
        <w:ind w:left="0" w:firstLine="851"/>
        <w:rPr>
          <w:rFonts w:ascii="Times New Roman" w:eastAsia="Times New Roman" w:hAnsi="Times New Roman" w:cs="Times New Roman"/>
          <w:color w:val="EE0000"/>
          <w:kern w:val="0"/>
          <w:szCs w:val="24"/>
          <w14:ligatures w14:val="none"/>
        </w:rPr>
      </w:pPr>
      <w:r>
        <w:rPr>
          <w:rFonts w:ascii="Times New Roman" w:eastAsia="Times New Roman" w:hAnsi="Times New Roman" w:cs="Times New Roman"/>
          <w:color w:val="000000"/>
          <w:kern w:val="0"/>
          <w:szCs w:val="24"/>
          <w14:ligatures w14:val="none"/>
        </w:rPr>
        <w:t xml:space="preserve"> </w:t>
      </w:r>
      <w:r w:rsidR="000F5CFC" w:rsidRPr="00C95A88">
        <w:rPr>
          <w:rFonts w:ascii="Times New Roman" w:eastAsia="Times New Roman" w:hAnsi="Times New Roman" w:cs="Times New Roman"/>
          <w:color w:val="000000"/>
          <w:kern w:val="0"/>
          <w:szCs w:val="24"/>
          <w14:ligatures w14:val="none"/>
        </w:rPr>
        <w:t xml:space="preserve">One-way repeated measures ANOVA was employed to assess mean differences within the experimental group across the three time points (pre, mid, and post-intervention), followed by Bonferroni post-hoc pairwise comparisons. Effect sizes were determined using Partial </w:t>
      </w:r>
      <w:r w:rsidR="000F5CFC" w:rsidRPr="00C95A88">
        <w:rPr>
          <w:rFonts w:ascii="Times New Roman" w:eastAsia="Times New Roman" w:hAnsi="Times New Roman" w:cs="Times New Roman"/>
          <w:color w:val="000000" w:themeColor="text1"/>
          <w:kern w:val="0"/>
          <w:szCs w:val="24"/>
          <w14:ligatures w14:val="none"/>
        </w:rPr>
        <w:t>Eta Squared (</w:t>
      </w:r>
      <w:r w:rsidR="00807CE7" w:rsidRPr="00C95A88">
        <w:rPr>
          <w:rFonts w:ascii="Times New Roman" w:eastAsia="Times New Roman" w:hAnsi="Times New Roman" w:cs="Times New Roman"/>
          <w:color w:val="000000" w:themeColor="text1"/>
          <w:kern w:val="0"/>
          <w:szCs w:val="24"/>
          <w14:ligatures w14:val="none"/>
        </w:rPr>
        <w:t>n</w:t>
      </w:r>
      <w:r w:rsidR="000F5CFC" w:rsidRPr="00C95A88">
        <w:rPr>
          <w:rFonts w:ascii="Times New Roman" w:eastAsia="Times New Roman" w:hAnsi="Times New Roman" w:cs="Times New Roman"/>
          <w:color w:val="000000" w:themeColor="text1"/>
          <w:kern w:val="0"/>
          <w:szCs w:val="24"/>
          <w:vertAlign w:val="subscript"/>
          <w14:ligatures w14:val="none"/>
        </w:rPr>
        <w:t>p</w:t>
      </w:r>
      <w:r w:rsidR="000F5CFC" w:rsidRPr="00C95A88">
        <w:rPr>
          <w:rFonts w:ascii="Times New Roman" w:eastAsia="Times New Roman" w:hAnsi="Times New Roman" w:cs="Times New Roman"/>
          <w:color w:val="000000" w:themeColor="text1"/>
          <w:kern w:val="0"/>
          <w:szCs w:val="24"/>
          <w:vertAlign w:val="superscript"/>
          <w14:ligatures w14:val="none"/>
        </w:rPr>
        <w:t>2</w:t>
      </w:r>
      <w:r w:rsidR="000F5CFC" w:rsidRPr="00C95A88">
        <w:rPr>
          <w:rFonts w:ascii="Times New Roman" w:eastAsia="Times New Roman" w:hAnsi="Times New Roman" w:cs="Times New Roman"/>
          <w:color w:val="000000" w:themeColor="text1"/>
          <w:kern w:val="0"/>
          <w:szCs w:val="24"/>
          <w14:ligatures w14:val="none"/>
        </w:rPr>
        <w:t>).</w:t>
      </w:r>
    </w:p>
    <w:p w14:paraId="57DEE8DB" w14:textId="7BD48AEA" w:rsidR="000F5CFC" w:rsidRPr="00C95A88" w:rsidRDefault="000F5CFC" w:rsidP="00C95A88">
      <w:pPr>
        <w:pStyle w:val="ListParagraph"/>
        <w:numPr>
          <w:ilvl w:val="0"/>
          <w:numId w:val="19"/>
        </w:numPr>
        <w:adjustRightInd w:val="0"/>
        <w:snapToGrid w:val="0"/>
        <w:spacing w:after="0" w:line="240" w:lineRule="auto"/>
        <w:ind w:left="851" w:hanging="284"/>
        <w:rPr>
          <w:rFonts w:ascii="Times New Roman" w:eastAsia="Times New Roman" w:hAnsi="Times New Roman" w:cs="Times New Roman"/>
          <w:color w:val="000000"/>
          <w:kern w:val="0"/>
          <w:szCs w:val="24"/>
          <w14:ligatures w14:val="none"/>
        </w:rPr>
      </w:pPr>
      <w:r w:rsidRPr="00C95A88">
        <w:rPr>
          <w:rFonts w:ascii="Times New Roman" w:eastAsia="Times New Roman" w:hAnsi="Times New Roman" w:cs="Times New Roman"/>
          <w:color w:val="000000"/>
          <w:kern w:val="0"/>
          <w:szCs w:val="24"/>
          <w14:ligatures w14:val="none"/>
        </w:rPr>
        <w:t>The level of statistical significance was set at .05.</w:t>
      </w:r>
    </w:p>
    <w:p w14:paraId="326E44D0" w14:textId="77777777" w:rsidR="00C95A88" w:rsidRDefault="00C95A88" w:rsidP="00C95A88">
      <w:pPr>
        <w:adjustRightInd w:val="0"/>
        <w:snapToGrid w:val="0"/>
        <w:spacing w:after="0" w:line="240" w:lineRule="auto"/>
        <w:outlineLvl w:val="1"/>
        <w:rPr>
          <w:rFonts w:ascii="Times New Roman" w:eastAsia="Times New Roman" w:hAnsi="Times New Roman" w:cs="Times New Roman"/>
          <w:b/>
          <w:bCs/>
          <w:color w:val="000000"/>
          <w:kern w:val="0"/>
          <w:szCs w:val="24"/>
          <w14:ligatures w14:val="none"/>
        </w:rPr>
      </w:pPr>
    </w:p>
    <w:p w14:paraId="1D97ECCE" w14:textId="477018A5" w:rsidR="000F5CFC" w:rsidRPr="00AE7444" w:rsidRDefault="000F5CFC" w:rsidP="00C95A88">
      <w:pPr>
        <w:adjustRightInd w:val="0"/>
        <w:snapToGrid w:val="0"/>
        <w:spacing w:after="0" w:line="240" w:lineRule="auto"/>
        <w:outlineLvl w:val="1"/>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Results</w:t>
      </w:r>
    </w:p>
    <w:p w14:paraId="68646D1B" w14:textId="77777777" w:rsidR="000F5CFC" w:rsidRPr="00AE7444" w:rsidRDefault="000F5CFC" w:rsidP="00C95A88">
      <w:pPr>
        <w:adjustRightInd w:val="0"/>
        <w:snapToGrid w:val="0"/>
        <w:spacing w:after="0" w:line="240" w:lineRule="auto"/>
        <w:outlineLvl w:val="2"/>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Part 1: General Information of the Sample</w:t>
      </w:r>
    </w:p>
    <w:p w14:paraId="6FBA8F94" w14:textId="77777777" w:rsidR="000F5CFC" w:rsidRPr="00AE7444" w:rsidRDefault="000F5CFC" w:rsidP="00C95A88">
      <w:pPr>
        <w:adjustRightInd w:val="0"/>
        <w:snapToGrid w:val="0"/>
        <w:spacing w:after="0" w:line="240" w:lineRule="auto"/>
        <w:ind w:firstLine="567"/>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Baseline characteristics revealed that the two groups were highly comparable. The experimental group had an average age of 17.05 years, height of 173.40 cm, weight of 62.85 kg, and 5.10 years of training experience. The control group had an average age of 17.00 years, height of 174.10 cm, weight of 63.10 kg, and 5.05 years of training experience. Statistical analysis confirmed no significant differences between the groups at the pre-test stage.</w:t>
      </w:r>
    </w:p>
    <w:p w14:paraId="3F043D13" w14:textId="77777777" w:rsidR="00C95A88" w:rsidRDefault="00C95A88" w:rsidP="00C95A88">
      <w:pPr>
        <w:adjustRightInd w:val="0"/>
        <w:snapToGrid w:val="0"/>
        <w:spacing w:after="0" w:line="240" w:lineRule="auto"/>
        <w:outlineLvl w:val="2"/>
        <w:rPr>
          <w:rFonts w:ascii="Times New Roman" w:eastAsia="Times New Roman" w:hAnsi="Times New Roman" w:cs="Times New Roman"/>
          <w:b/>
          <w:bCs/>
          <w:color w:val="000000"/>
          <w:kern w:val="0"/>
          <w:szCs w:val="24"/>
          <w14:ligatures w14:val="none"/>
        </w:rPr>
      </w:pPr>
    </w:p>
    <w:p w14:paraId="63231ABF" w14:textId="4B52B55B" w:rsidR="000F5CFC" w:rsidRPr="00AE7444" w:rsidRDefault="000F5CFC" w:rsidP="00C95A88">
      <w:pPr>
        <w:adjustRightInd w:val="0"/>
        <w:snapToGrid w:val="0"/>
        <w:spacing w:after="0" w:line="240" w:lineRule="auto"/>
        <w:outlineLvl w:val="2"/>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lastRenderedPageBreak/>
        <w:t>Part 2: Comparison between Experimental and Control Groups (Post-test)</w:t>
      </w:r>
    </w:p>
    <w:p w14:paraId="54C60680" w14:textId="77777777" w:rsidR="000F5CFC" w:rsidRPr="00AE7444" w:rsidRDefault="000F5CFC" w:rsidP="000F5CFC">
      <w:pPr>
        <w:adjustRightInd w:val="0"/>
        <w:snapToGrid w:val="0"/>
        <w:spacing w:after="0" w:line="240" w:lineRule="auto"/>
        <w:ind w:firstLine="72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Upon completion of the 8-week program, the independent samples t-test demonstrated the superior efficacy of the comprehensive training program over the traditional methodology, as detailed in Table 1.</w:t>
      </w:r>
    </w:p>
    <w:p w14:paraId="3979801B" w14:textId="77777777" w:rsidR="00C95A88" w:rsidRDefault="00C95A88" w:rsidP="000F5CFC">
      <w:pPr>
        <w:adjustRightInd w:val="0"/>
        <w:snapToGrid w:val="0"/>
        <w:spacing w:after="0" w:line="240" w:lineRule="auto"/>
        <w:rPr>
          <w:rFonts w:ascii="Times New Roman" w:eastAsia="Times New Roman" w:hAnsi="Times New Roman" w:cs="Times New Roman"/>
          <w:b/>
          <w:bCs/>
          <w:color w:val="000000"/>
          <w:kern w:val="0"/>
          <w:szCs w:val="24"/>
          <w14:ligatures w14:val="none"/>
        </w:rPr>
      </w:pPr>
    </w:p>
    <w:p w14:paraId="4BF432AB" w14:textId="3BFB79B9" w:rsidR="000F5CFC" w:rsidRDefault="000F5CFC" w:rsidP="000F5CFC">
      <w:pPr>
        <w:adjustRightInd w:val="0"/>
        <w:snapToGrid w:val="0"/>
        <w:spacing w:after="0" w:line="240" w:lineRule="auto"/>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Table 1:</w:t>
      </w:r>
      <w:r w:rsidRPr="00AE7444">
        <w:rPr>
          <w:rFonts w:ascii="Times New Roman" w:eastAsia="Times New Roman" w:hAnsi="Times New Roman" w:cs="Times New Roman"/>
          <w:color w:val="000000"/>
          <w:kern w:val="0"/>
          <w:szCs w:val="24"/>
          <w14:ligatures w14:val="none"/>
        </w:rPr>
        <w:t> Comparison of mean test scores and effect sizes between the experimental and control groups at Post-test</w:t>
      </w:r>
      <w:r w:rsidR="00807CE7" w:rsidRPr="00AE7444">
        <w:rPr>
          <w:rFonts w:ascii="Times New Roman" w:eastAsia="Times New Roman" w:hAnsi="Times New Roman" w:cs="Times New Roman"/>
          <w:color w:val="000000"/>
          <w:kern w:val="0"/>
          <w:szCs w:val="24"/>
          <w14:ligatures w14:val="none"/>
        </w:rPr>
        <w:t xml:space="preserve"> </w:t>
      </w:r>
    </w:p>
    <w:p w14:paraId="256E7210" w14:textId="77777777" w:rsidR="00C95A88" w:rsidRPr="00AE7444" w:rsidRDefault="00C95A88" w:rsidP="000F5CFC">
      <w:pPr>
        <w:adjustRightInd w:val="0"/>
        <w:snapToGrid w:val="0"/>
        <w:spacing w:after="0" w:line="240" w:lineRule="auto"/>
        <w:rPr>
          <w:rFonts w:ascii="Times New Roman" w:eastAsia="Times New Roman" w:hAnsi="Times New Roman" w:cs="Times New Roman"/>
          <w:color w:val="000000"/>
          <w:kern w:val="0"/>
          <w:szCs w:val="24"/>
          <w14:ligatures w14:val="none"/>
        </w:rPr>
      </w:pPr>
    </w:p>
    <w:tbl>
      <w:tblPr>
        <w:tblStyle w:val="TableGrid"/>
        <w:tblW w:w="9138" w:type="dxa"/>
        <w:tblLook w:val="04A0" w:firstRow="1" w:lastRow="0" w:firstColumn="1" w:lastColumn="0" w:noHBand="0" w:noVBand="1"/>
      </w:tblPr>
      <w:tblGrid>
        <w:gridCol w:w="2405"/>
        <w:gridCol w:w="1701"/>
        <w:gridCol w:w="1701"/>
        <w:gridCol w:w="992"/>
        <w:gridCol w:w="1096"/>
        <w:gridCol w:w="1243"/>
      </w:tblGrid>
      <w:tr w:rsidR="00807CE7" w:rsidRPr="00C95A88" w14:paraId="2E3D6250" w14:textId="77777777" w:rsidTr="00C95A88">
        <w:tc>
          <w:tcPr>
            <w:tcW w:w="2405" w:type="dxa"/>
            <w:vMerge w:val="restart"/>
          </w:tcPr>
          <w:p w14:paraId="72489F9D" w14:textId="77777777" w:rsidR="00807CE7" w:rsidRPr="00AE7444" w:rsidRDefault="00807CE7" w:rsidP="00807CE7">
            <w:pPr>
              <w:adjustRightInd w:val="0"/>
              <w:snapToGrid w:val="0"/>
              <w:jc w:val="center"/>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Variables</w:t>
            </w:r>
          </w:p>
        </w:tc>
        <w:tc>
          <w:tcPr>
            <w:tcW w:w="1701" w:type="dxa"/>
          </w:tcPr>
          <w:p w14:paraId="67202D8A" w14:textId="77777777" w:rsidR="00807CE7" w:rsidRPr="00AE7444" w:rsidRDefault="00807CE7" w:rsidP="00807CE7">
            <w:pPr>
              <w:adjustRightInd w:val="0"/>
              <w:snapToGrid w:val="0"/>
              <w:jc w:val="center"/>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Experimental Group(n=20)</w:t>
            </w:r>
          </w:p>
        </w:tc>
        <w:tc>
          <w:tcPr>
            <w:tcW w:w="1701" w:type="dxa"/>
          </w:tcPr>
          <w:p w14:paraId="587FE95D" w14:textId="77777777" w:rsidR="00807CE7" w:rsidRPr="00AE7444" w:rsidRDefault="00807CE7" w:rsidP="00807CE7">
            <w:pPr>
              <w:adjustRightInd w:val="0"/>
              <w:snapToGrid w:val="0"/>
              <w:jc w:val="center"/>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Control Group (n=20)</w:t>
            </w:r>
          </w:p>
        </w:tc>
        <w:tc>
          <w:tcPr>
            <w:tcW w:w="992" w:type="dxa"/>
            <w:vMerge w:val="restart"/>
          </w:tcPr>
          <w:p w14:paraId="3E2873A5" w14:textId="77777777" w:rsidR="00807CE7" w:rsidRPr="00C95A88" w:rsidRDefault="00807CE7" w:rsidP="00807CE7">
            <w:pPr>
              <w:adjustRightInd w:val="0"/>
              <w:snapToGrid w:val="0"/>
              <w:jc w:val="center"/>
              <w:rPr>
                <w:rFonts w:ascii="Times New Roman" w:eastAsia="Times New Roman" w:hAnsi="Times New Roman" w:cs="Times New Roman"/>
                <w:b/>
                <w:bCs/>
                <w:color w:val="000000"/>
                <w:kern w:val="0"/>
                <w:szCs w:val="24"/>
                <w14:ligatures w14:val="none"/>
              </w:rPr>
            </w:pPr>
            <w:r w:rsidRPr="00C95A88">
              <w:rPr>
                <w:rFonts w:ascii="Times New Roman" w:eastAsia="Times New Roman" w:hAnsi="Times New Roman" w:cs="Times New Roman"/>
                <w:b/>
                <w:bCs/>
                <w:color w:val="000000"/>
                <w:kern w:val="0"/>
                <w:szCs w:val="24"/>
                <w14:ligatures w14:val="none"/>
              </w:rPr>
              <w:t>t-value</w:t>
            </w:r>
          </w:p>
        </w:tc>
        <w:tc>
          <w:tcPr>
            <w:tcW w:w="1096" w:type="dxa"/>
            <w:vMerge w:val="restart"/>
          </w:tcPr>
          <w:p w14:paraId="30E95922" w14:textId="77777777" w:rsidR="00807CE7" w:rsidRPr="00C95A88" w:rsidRDefault="00807CE7" w:rsidP="00807CE7">
            <w:pPr>
              <w:adjustRightInd w:val="0"/>
              <w:snapToGrid w:val="0"/>
              <w:jc w:val="center"/>
              <w:rPr>
                <w:rFonts w:ascii="Times New Roman" w:eastAsia="Times New Roman" w:hAnsi="Times New Roman" w:cs="Times New Roman"/>
                <w:b/>
                <w:bCs/>
                <w:color w:val="000000"/>
                <w:kern w:val="0"/>
                <w:szCs w:val="24"/>
                <w14:ligatures w14:val="none"/>
              </w:rPr>
            </w:pPr>
            <w:r w:rsidRPr="00C95A88">
              <w:rPr>
                <w:rFonts w:ascii="Times New Roman" w:eastAsia="Times New Roman" w:hAnsi="Times New Roman" w:cs="Times New Roman"/>
                <w:b/>
                <w:bCs/>
                <w:color w:val="000000"/>
                <w:kern w:val="0"/>
                <w:szCs w:val="24"/>
                <w14:ligatures w14:val="none"/>
              </w:rPr>
              <w:t>p-value</w:t>
            </w:r>
          </w:p>
        </w:tc>
        <w:tc>
          <w:tcPr>
            <w:tcW w:w="1243" w:type="dxa"/>
            <w:vMerge w:val="restart"/>
          </w:tcPr>
          <w:p w14:paraId="030D3F2D" w14:textId="77777777" w:rsidR="00807CE7" w:rsidRPr="00C95A88" w:rsidRDefault="00807CE7" w:rsidP="00807CE7">
            <w:pPr>
              <w:adjustRightInd w:val="0"/>
              <w:snapToGrid w:val="0"/>
              <w:jc w:val="center"/>
              <w:rPr>
                <w:rFonts w:ascii="Times New Roman" w:eastAsia="Times New Roman" w:hAnsi="Times New Roman" w:cs="Times New Roman"/>
                <w:b/>
                <w:bCs/>
                <w:color w:val="000000"/>
                <w:kern w:val="0"/>
                <w:szCs w:val="24"/>
                <w14:ligatures w14:val="none"/>
              </w:rPr>
            </w:pPr>
            <w:r w:rsidRPr="00C95A88">
              <w:rPr>
                <w:rFonts w:ascii="Times New Roman" w:eastAsia="Times New Roman" w:hAnsi="Times New Roman" w:cs="Times New Roman"/>
                <w:b/>
                <w:bCs/>
                <w:color w:val="000000"/>
                <w:kern w:val="0"/>
                <w:szCs w:val="24"/>
                <w14:ligatures w14:val="none"/>
              </w:rPr>
              <w:t>Cohen's d</w:t>
            </w:r>
          </w:p>
        </w:tc>
      </w:tr>
      <w:tr w:rsidR="00807CE7" w:rsidRPr="00AE7444" w14:paraId="604D1226" w14:textId="77777777" w:rsidTr="00C95A88">
        <w:tc>
          <w:tcPr>
            <w:tcW w:w="2405" w:type="dxa"/>
            <w:vMerge/>
          </w:tcPr>
          <w:p w14:paraId="03F15D0D" w14:textId="77777777" w:rsidR="00807CE7" w:rsidRPr="00AE7444" w:rsidRDefault="00807CE7" w:rsidP="00807CE7">
            <w:pPr>
              <w:adjustRightInd w:val="0"/>
              <w:snapToGrid w:val="0"/>
              <w:rPr>
                <w:rFonts w:ascii="Times New Roman" w:eastAsia="Times New Roman" w:hAnsi="Times New Roman" w:cs="Times New Roman"/>
                <w:b/>
                <w:bCs/>
                <w:color w:val="000000"/>
                <w:kern w:val="0"/>
                <w:szCs w:val="24"/>
                <w14:ligatures w14:val="none"/>
              </w:rPr>
            </w:pPr>
          </w:p>
        </w:tc>
        <w:tc>
          <w:tcPr>
            <w:tcW w:w="1701" w:type="dxa"/>
          </w:tcPr>
          <w:p w14:paraId="5D8B78DD"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(M ± SD)</w:t>
            </w:r>
          </w:p>
        </w:tc>
        <w:tc>
          <w:tcPr>
            <w:tcW w:w="1701" w:type="dxa"/>
          </w:tcPr>
          <w:p w14:paraId="4AA89884"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(M ± SD)</w:t>
            </w:r>
          </w:p>
        </w:tc>
        <w:tc>
          <w:tcPr>
            <w:tcW w:w="992" w:type="dxa"/>
            <w:vMerge/>
          </w:tcPr>
          <w:p w14:paraId="40EFDED0"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p>
        </w:tc>
        <w:tc>
          <w:tcPr>
            <w:tcW w:w="1096" w:type="dxa"/>
            <w:vMerge/>
          </w:tcPr>
          <w:p w14:paraId="4D43A9C1"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p>
        </w:tc>
        <w:tc>
          <w:tcPr>
            <w:tcW w:w="1243" w:type="dxa"/>
            <w:vMerge/>
          </w:tcPr>
          <w:p w14:paraId="37D422F0"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p>
        </w:tc>
      </w:tr>
      <w:tr w:rsidR="00807CE7" w:rsidRPr="00AE7444" w14:paraId="5AB79B82" w14:textId="77777777" w:rsidTr="00C95A88">
        <w:tc>
          <w:tcPr>
            <w:tcW w:w="2405" w:type="dxa"/>
          </w:tcPr>
          <w:p w14:paraId="07BE2828"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Direct Free Kick Accuracy</w:t>
            </w:r>
            <w:r w:rsidRPr="00AE7444">
              <w:rPr>
                <w:rFonts w:ascii="Times New Roman" w:eastAsia="Times New Roman" w:hAnsi="Times New Roman" w:cs="Times New Roman"/>
                <w:color w:val="000000"/>
                <w:kern w:val="0"/>
                <w:szCs w:val="24"/>
                <w14:ligatures w14:val="none"/>
              </w:rPr>
              <w:t> (Points)</w:t>
            </w:r>
          </w:p>
        </w:tc>
        <w:tc>
          <w:tcPr>
            <w:tcW w:w="1701" w:type="dxa"/>
          </w:tcPr>
          <w:p w14:paraId="25172CAC"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47.50 ± 4.50</w:t>
            </w:r>
          </w:p>
        </w:tc>
        <w:tc>
          <w:tcPr>
            <w:tcW w:w="1701" w:type="dxa"/>
          </w:tcPr>
          <w:p w14:paraId="0519876C"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36.05 ± 4.40</w:t>
            </w:r>
          </w:p>
        </w:tc>
        <w:tc>
          <w:tcPr>
            <w:tcW w:w="992" w:type="dxa"/>
          </w:tcPr>
          <w:p w14:paraId="3F6CF1E8"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8.14</w:t>
            </w:r>
          </w:p>
        </w:tc>
        <w:tc>
          <w:tcPr>
            <w:tcW w:w="1096" w:type="dxa"/>
          </w:tcPr>
          <w:p w14:paraId="5189298C"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c>
          <w:tcPr>
            <w:tcW w:w="1243" w:type="dxa"/>
          </w:tcPr>
          <w:p w14:paraId="160BB8A7"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2.57</w:t>
            </w:r>
          </w:p>
        </w:tc>
      </w:tr>
      <w:tr w:rsidR="00807CE7" w:rsidRPr="00AE7444" w14:paraId="174004D5" w14:textId="77777777" w:rsidTr="00C95A88">
        <w:tc>
          <w:tcPr>
            <w:tcW w:w="2405" w:type="dxa"/>
          </w:tcPr>
          <w:p w14:paraId="50D5B6F2"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Ball Velocity</w:t>
            </w:r>
            <w:r w:rsidRPr="00AE7444">
              <w:rPr>
                <w:rFonts w:ascii="Times New Roman" w:eastAsia="Times New Roman" w:hAnsi="Times New Roman" w:cs="Times New Roman"/>
                <w:color w:val="000000"/>
                <w:kern w:val="0"/>
                <w:szCs w:val="24"/>
                <w14:ligatures w14:val="none"/>
              </w:rPr>
              <w:t> (km/h)</w:t>
            </w:r>
          </w:p>
        </w:tc>
        <w:tc>
          <w:tcPr>
            <w:tcW w:w="1701" w:type="dxa"/>
          </w:tcPr>
          <w:p w14:paraId="31D85142"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96.20 ± 6.10</w:t>
            </w:r>
          </w:p>
        </w:tc>
        <w:tc>
          <w:tcPr>
            <w:tcW w:w="1701" w:type="dxa"/>
          </w:tcPr>
          <w:p w14:paraId="52B227AB"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85.70 ± 6.11</w:t>
            </w:r>
          </w:p>
        </w:tc>
        <w:tc>
          <w:tcPr>
            <w:tcW w:w="992" w:type="dxa"/>
          </w:tcPr>
          <w:p w14:paraId="17A8AB08"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5.44</w:t>
            </w:r>
          </w:p>
        </w:tc>
        <w:tc>
          <w:tcPr>
            <w:tcW w:w="1096" w:type="dxa"/>
          </w:tcPr>
          <w:p w14:paraId="3CB61890"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c>
          <w:tcPr>
            <w:tcW w:w="1243" w:type="dxa"/>
          </w:tcPr>
          <w:p w14:paraId="30D9312B"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1.72</w:t>
            </w:r>
          </w:p>
        </w:tc>
      </w:tr>
      <w:tr w:rsidR="00807CE7" w:rsidRPr="00AE7444" w14:paraId="7DF36779" w14:textId="77777777" w:rsidTr="00C95A88">
        <w:tc>
          <w:tcPr>
            <w:tcW w:w="2405" w:type="dxa"/>
          </w:tcPr>
          <w:p w14:paraId="0E061A6D"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Football IQ</w:t>
            </w:r>
            <w:r w:rsidRPr="00AE7444">
              <w:rPr>
                <w:rFonts w:ascii="Times New Roman" w:eastAsia="Times New Roman" w:hAnsi="Times New Roman" w:cs="Times New Roman"/>
                <w:color w:val="000000"/>
                <w:kern w:val="0"/>
                <w:szCs w:val="24"/>
                <w14:ligatures w14:val="none"/>
              </w:rPr>
              <w:t> </w:t>
            </w:r>
          </w:p>
          <w:p w14:paraId="1B30802C"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(Free Kick IQ)</w:t>
            </w:r>
          </w:p>
        </w:tc>
        <w:tc>
          <w:tcPr>
            <w:tcW w:w="1701" w:type="dxa"/>
          </w:tcPr>
          <w:p w14:paraId="2EB1D0C8"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8.60 ± 0.65</w:t>
            </w:r>
          </w:p>
        </w:tc>
        <w:tc>
          <w:tcPr>
            <w:tcW w:w="1701" w:type="dxa"/>
          </w:tcPr>
          <w:p w14:paraId="76A3565B"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6.90 ± 0.71</w:t>
            </w:r>
          </w:p>
        </w:tc>
        <w:tc>
          <w:tcPr>
            <w:tcW w:w="992" w:type="dxa"/>
          </w:tcPr>
          <w:p w14:paraId="7334C8C2"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7.90</w:t>
            </w:r>
          </w:p>
        </w:tc>
        <w:tc>
          <w:tcPr>
            <w:tcW w:w="1096" w:type="dxa"/>
          </w:tcPr>
          <w:p w14:paraId="4B06A34D"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c>
          <w:tcPr>
            <w:tcW w:w="1243" w:type="dxa"/>
          </w:tcPr>
          <w:p w14:paraId="58B39F4E"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2.50</w:t>
            </w:r>
          </w:p>
        </w:tc>
      </w:tr>
      <w:tr w:rsidR="00807CE7" w:rsidRPr="00AE7444" w14:paraId="072C93D2" w14:textId="77777777" w:rsidTr="00C95A88">
        <w:tc>
          <w:tcPr>
            <w:tcW w:w="2405" w:type="dxa"/>
          </w:tcPr>
          <w:p w14:paraId="7DD57B9F"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Vertical Jump</w:t>
            </w:r>
            <w:r w:rsidRPr="00AE7444">
              <w:rPr>
                <w:rFonts w:ascii="Times New Roman" w:eastAsia="Times New Roman" w:hAnsi="Times New Roman" w:cs="Times New Roman"/>
                <w:color w:val="000000"/>
                <w:kern w:val="0"/>
                <w:szCs w:val="24"/>
                <w14:ligatures w14:val="none"/>
              </w:rPr>
              <w:t> (cm)</w:t>
            </w:r>
          </w:p>
        </w:tc>
        <w:tc>
          <w:tcPr>
            <w:tcW w:w="1701" w:type="dxa"/>
          </w:tcPr>
          <w:p w14:paraId="01F48DE8"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101.40 ± 9.15</w:t>
            </w:r>
          </w:p>
        </w:tc>
        <w:tc>
          <w:tcPr>
            <w:tcW w:w="1701" w:type="dxa"/>
          </w:tcPr>
          <w:p w14:paraId="1DF4BC99"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83.30 ± 8.91</w:t>
            </w:r>
          </w:p>
        </w:tc>
        <w:tc>
          <w:tcPr>
            <w:tcW w:w="992" w:type="dxa"/>
          </w:tcPr>
          <w:p w14:paraId="50F3FFB7"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6.34</w:t>
            </w:r>
          </w:p>
        </w:tc>
        <w:tc>
          <w:tcPr>
            <w:tcW w:w="1096" w:type="dxa"/>
          </w:tcPr>
          <w:p w14:paraId="3BA600EC"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c>
          <w:tcPr>
            <w:tcW w:w="1243" w:type="dxa"/>
          </w:tcPr>
          <w:p w14:paraId="6A7E37B9"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2.00</w:t>
            </w:r>
          </w:p>
        </w:tc>
      </w:tr>
      <w:tr w:rsidR="00807CE7" w:rsidRPr="00AE7444" w14:paraId="36248B78" w14:textId="77777777" w:rsidTr="00C95A88">
        <w:tc>
          <w:tcPr>
            <w:tcW w:w="2405" w:type="dxa"/>
          </w:tcPr>
          <w:p w14:paraId="542F8A12"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Plank Test</w:t>
            </w:r>
            <w:r w:rsidRPr="00AE7444">
              <w:rPr>
                <w:rFonts w:ascii="Times New Roman" w:eastAsia="Times New Roman" w:hAnsi="Times New Roman" w:cs="Times New Roman"/>
                <w:color w:val="000000"/>
                <w:kern w:val="0"/>
                <w:szCs w:val="24"/>
                <w14:ligatures w14:val="none"/>
              </w:rPr>
              <w:t> (Minutes)</w:t>
            </w:r>
          </w:p>
        </w:tc>
        <w:tc>
          <w:tcPr>
            <w:tcW w:w="1701" w:type="dxa"/>
          </w:tcPr>
          <w:p w14:paraId="3ED0C9E1"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8.10 ± 1.35</w:t>
            </w:r>
          </w:p>
        </w:tc>
        <w:tc>
          <w:tcPr>
            <w:tcW w:w="1701" w:type="dxa"/>
          </w:tcPr>
          <w:p w14:paraId="6ADD8172"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5.40 ± 1.25</w:t>
            </w:r>
          </w:p>
        </w:tc>
        <w:tc>
          <w:tcPr>
            <w:tcW w:w="992" w:type="dxa"/>
          </w:tcPr>
          <w:p w14:paraId="4EBBE1E8"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6.56</w:t>
            </w:r>
          </w:p>
        </w:tc>
        <w:tc>
          <w:tcPr>
            <w:tcW w:w="1096" w:type="dxa"/>
          </w:tcPr>
          <w:p w14:paraId="18D665EA"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c>
          <w:tcPr>
            <w:tcW w:w="1243" w:type="dxa"/>
          </w:tcPr>
          <w:p w14:paraId="7410734F"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2.08</w:t>
            </w:r>
          </w:p>
        </w:tc>
      </w:tr>
    </w:tbl>
    <w:p w14:paraId="3307587B" w14:textId="77777777" w:rsidR="000F5CFC" w:rsidRPr="00C95A88" w:rsidRDefault="000F5CFC" w:rsidP="000F5CFC">
      <w:pPr>
        <w:adjustRightInd w:val="0"/>
        <w:snapToGrid w:val="0"/>
        <w:spacing w:after="0" w:line="240" w:lineRule="auto"/>
        <w:rPr>
          <w:rFonts w:ascii="Times New Roman" w:eastAsia="Times New Roman" w:hAnsi="Times New Roman" w:cs="Times New Roman"/>
          <w:color w:val="000000"/>
          <w:kern w:val="0"/>
          <w:szCs w:val="24"/>
          <w14:ligatures w14:val="none"/>
        </w:rPr>
      </w:pPr>
      <w:r w:rsidRPr="00C95A88">
        <w:rPr>
          <w:rFonts w:ascii="Times New Roman" w:eastAsia="Times New Roman" w:hAnsi="Times New Roman" w:cs="Times New Roman"/>
          <w:color w:val="000000"/>
          <w:kern w:val="0"/>
          <w:szCs w:val="24"/>
          <w14:ligatures w14:val="none"/>
        </w:rPr>
        <w:t>* Significant at the .05 level. Note: Cohen's d &gt; 0.80 indicates a large effect size.</w:t>
      </w:r>
    </w:p>
    <w:p w14:paraId="2A7050F1" w14:textId="77777777" w:rsidR="00C95A88" w:rsidRDefault="00C95A88" w:rsidP="00807CE7">
      <w:pPr>
        <w:adjustRightInd w:val="0"/>
        <w:snapToGrid w:val="0"/>
        <w:spacing w:after="0" w:line="240" w:lineRule="auto"/>
        <w:ind w:firstLine="720"/>
        <w:jc w:val="both"/>
        <w:rPr>
          <w:rFonts w:ascii="Times New Roman" w:eastAsia="Times New Roman" w:hAnsi="Times New Roman" w:cs="Times New Roman"/>
          <w:color w:val="000000"/>
          <w:kern w:val="0"/>
          <w:szCs w:val="24"/>
          <w14:ligatures w14:val="none"/>
        </w:rPr>
      </w:pPr>
    </w:p>
    <w:p w14:paraId="3BDA3103" w14:textId="191A8BC2" w:rsidR="000F5CFC" w:rsidRPr="00AE7444" w:rsidRDefault="000F5CFC" w:rsidP="00807CE7">
      <w:pPr>
        <w:adjustRightInd w:val="0"/>
        <w:snapToGrid w:val="0"/>
        <w:spacing w:after="0" w:line="240" w:lineRule="auto"/>
        <w:ind w:firstLine="720"/>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As shown in Table 1, at the post-test phase, the experimental group exhibited significantly higher means compared to the control group across all variables (</w:t>
      </w:r>
      <w:r w:rsidRPr="00AE7444">
        <w:rPr>
          <w:rFonts w:ascii="Times New Roman" w:eastAsia="Times New Roman" w:hAnsi="Times New Roman" w:cs="Times New Roman"/>
          <w:i/>
          <w:iCs/>
          <w:color w:val="000000"/>
          <w:kern w:val="0"/>
          <w:szCs w:val="24"/>
          <w14:ligatures w14:val="none"/>
        </w:rPr>
        <w:t>p</w:t>
      </w:r>
      <w:r w:rsidRPr="00AE7444">
        <w:rPr>
          <w:rFonts w:ascii="Times New Roman" w:eastAsia="Times New Roman" w:hAnsi="Times New Roman" w:cs="Times New Roman"/>
          <w:color w:val="000000"/>
          <w:kern w:val="0"/>
          <w:szCs w:val="24"/>
          <w14:ligatures w14:val="none"/>
        </w:rPr>
        <w:t> &lt; .05). Additionally, the calculated Cohen's </w:t>
      </w:r>
      <w:r w:rsidRPr="00AE7444">
        <w:rPr>
          <w:rFonts w:ascii="Times New Roman" w:eastAsia="Times New Roman" w:hAnsi="Times New Roman" w:cs="Times New Roman"/>
          <w:i/>
          <w:iCs/>
          <w:color w:val="000000"/>
          <w:kern w:val="0"/>
          <w:szCs w:val="24"/>
          <w14:ligatures w14:val="none"/>
        </w:rPr>
        <w:t>d</w:t>
      </w:r>
      <w:r w:rsidRPr="00AE7444">
        <w:rPr>
          <w:rFonts w:ascii="Times New Roman" w:eastAsia="Times New Roman" w:hAnsi="Times New Roman" w:cs="Times New Roman"/>
          <w:color w:val="000000"/>
          <w:kern w:val="0"/>
          <w:szCs w:val="24"/>
          <w14:ligatures w14:val="none"/>
        </w:rPr>
        <w:t> values (ranging from 1.72 to 2.57) strongly signify a very large practical effect size of the intervention.</w:t>
      </w:r>
    </w:p>
    <w:p w14:paraId="7BD1BE0E" w14:textId="77777777" w:rsidR="00C95A88" w:rsidRDefault="00C95A88" w:rsidP="00C95A88">
      <w:pPr>
        <w:adjustRightInd w:val="0"/>
        <w:snapToGrid w:val="0"/>
        <w:spacing w:after="0" w:line="240" w:lineRule="auto"/>
        <w:outlineLvl w:val="2"/>
        <w:rPr>
          <w:rFonts w:ascii="Times New Roman" w:eastAsia="Times New Roman" w:hAnsi="Times New Roman" w:cs="Times New Roman"/>
          <w:b/>
          <w:bCs/>
          <w:color w:val="000000"/>
          <w:kern w:val="0"/>
          <w:szCs w:val="24"/>
          <w14:ligatures w14:val="none"/>
        </w:rPr>
      </w:pPr>
    </w:p>
    <w:p w14:paraId="3C97211F" w14:textId="67A33915" w:rsidR="000F5CFC" w:rsidRPr="00AE7444" w:rsidRDefault="000F5CFC" w:rsidP="00C95A88">
      <w:pPr>
        <w:adjustRightInd w:val="0"/>
        <w:snapToGrid w:val="0"/>
        <w:spacing w:after="0" w:line="240" w:lineRule="auto"/>
        <w:outlineLvl w:val="2"/>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Part 3: Repeated Measures ANOVA within the Experimental Group</w:t>
      </w:r>
    </w:p>
    <w:p w14:paraId="0CDE84B9" w14:textId="77777777" w:rsidR="000F5CFC" w:rsidRDefault="000F5CFC" w:rsidP="000F5CFC">
      <w:pPr>
        <w:adjustRightInd w:val="0"/>
        <w:snapToGrid w:val="0"/>
        <w:spacing w:after="0" w:line="240" w:lineRule="auto"/>
        <w:ind w:firstLine="720"/>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To evaluate the continuity of skill development, a repeated measures ANOVA was conducted across the three testing phases within the experimental group, as presented in Table 2.</w:t>
      </w:r>
    </w:p>
    <w:p w14:paraId="7973B993" w14:textId="77777777" w:rsidR="00C95A88" w:rsidRPr="00AE7444" w:rsidRDefault="00C95A88" w:rsidP="000F5CFC">
      <w:pPr>
        <w:adjustRightInd w:val="0"/>
        <w:snapToGrid w:val="0"/>
        <w:spacing w:after="0" w:line="240" w:lineRule="auto"/>
        <w:ind w:firstLine="720"/>
        <w:jc w:val="both"/>
        <w:rPr>
          <w:rFonts w:ascii="Times New Roman" w:eastAsia="Times New Roman" w:hAnsi="Times New Roman" w:cs="Times New Roman"/>
          <w:color w:val="000000"/>
          <w:kern w:val="0"/>
          <w:szCs w:val="24"/>
          <w14:ligatures w14:val="none"/>
        </w:rPr>
      </w:pPr>
    </w:p>
    <w:p w14:paraId="4F96543E" w14:textId="77777777" w:rsidR="000F5CFC" w:rsidRPr="00AE7444" w:rsidRDefault="000F5CFC" w:rsidP="000F5CFC">
      <w:pPr>
        <w:adjustRightInd w:val="0"/>
        <w:snapToGrid w:val="0"/>
        <w:spacing w:after="0" w:line="240" w:lineRule="auto"/>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Table 2:</w:t>
      </w:r>
      <w:r w:rsidRPr="00AE7444">
        <w:rPr>
          <w:rFonts w:ascii="Times New Roman" w:eastAsia="Times New Roman" w:hAnsi="Times New Roman" w:cs="Times New Roman"/>
          <w:color w:val="000000"/>
          <w:kern w:val="0"/>
          <w:szCs w:val="24"/>
          <w14:ligatures w14:val="none"/>
        </w:rPr>
        <w:t> Comparison of progressive improvements and effect sizes within the experimental group across Pre-test, Mid-test, and Post-test using One-way repeated measures ANOVA</w:t>
      </w:r>
    </w:p>
    <w:p w14:paraId="642FFF6D" w14:textId="77777777" w:rsidR="00092FB7" w:rsidRPr="00AE7444" w:rsidRDefault="00092FB7" w:rsidP="000F5CFC">
      <w:pPr>
        <w:adjustRightInd w:val="0"/>
        <w:snapToGrid w:val="0"/>
        <w:spacing w:after="0" w:line="240" w:lineRule="auto"/>
        <w:rPr>
          <w:rFonts w:ascii="Times New Roman" w:eastAsia="Times New Roman" w:hAnsi="Times New Roman" w:cs="Times New Roman"/>
          <w:color w:val="000000"/>
          <w:kern w:val="0"/>
          <w:szCs w:val="24"/>
          <w14:ligatures w14:val="none"/>
        </w:rPr>
      </w:pPr>
    </w:p>
    <w:tbl>
      <w:tblPr>
        <w:tblStyle w:val="TableGrid"/>
        <w:tblW w:w="9303" w:type="dxa"/>
        <w:tblLayout w:type="fixed"/>
        <w:tblLook w:val="04A0" w:firstRow="1" w:lastRow="0" w:firstColumn="1" w:lastColumn="0" w:noHBand="0" w:noVBand="1"/>
      </w:tblPr>
      <w:tblGrid>
        <w:gridCol w:w="1980"/>
        <w:gridCol w:w="1417"/>
        <w:gridCol w:w="1418"/>
        <w:gridCol w:w="1417"/>
        <w:gridCol w:w="993"/>
        <w:gridCol w:w="1134"/>
        <w:gridCol w:w="944"/>
      </w:tblGrid>
      <w:tr w:rsidR="00092FB7" w:rsidRPr="00AE7444" w14:paraId="42D5F3D1" w14:textId="77777777" w:rsidTr="00C95A88">
        <w:tc>
          <w:tcPr>
            <w:tcW w:w="1980" w:type="dxa"/>
          </w:tcPr>
          <w:p w14:paraId="2066D55C" w14:textId="77777777" w:rsidR="00092FB7" w:rsidRPr="00AE7444" w:rsidRDefault="00092FB7" w:rsidP="00092FB7">
            <w:pPr>
              <w:adjustRightInd w:val="0"/>
              <w:snapToGrid w:val="0"/>
              <w:jc w:val="center"/>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Variables</w:t>
            </w:r>
          </w:p>
        </w:tc>
        <w:tc>
          <w:tcPr>
            <w:tcW w:w="1417" w:type="dxa"/>
          </w:tcPr>
          <w:p w14:paraId="2413FF51" w14:textId="77777777" w:rsidR="00092FB7" w:rsidRPr="00C95A88" w:rsidRDefault="00092FB7" w:rsidP="00092FB7">
            <w:pPr>
              <w:adjustRightInd w:val="0"/>
              <w:snapToGrid w:val="0"/>
              <w:jc w:val="center"/>
              <w:rPr>
                <w:rFonts w:ascii="Times New Roman" w:eastAsia="Times New Roman" w:hAnsi="Times New Roman" w:cs="Times New Roman"/>
                <w:b/>
                <w:bCs/>
                <w:color w:val="000000" w:themeColor="text1"/>
                <w:kern w:val="0"/>
                <w:szCs w:val="24"/>
                <w14:ligatures w14:val="none"/>
              </w:rPr>
            </w:pPr>
            <w:r w:rsidRPr="00C95A88">
              <w:rPr>
                <w:rFonts w:ascii="Times New Roman" w:eastAsia="Times New Roman" w:hAnsi="Times New Roman" w:cs="Times New Roman"/>
                <w:b/>
                <w:bCs/>
                <w:color w:val="000000" w:themeColor="text1"/>
                <w:kern w:val="0"/>
                <w:szCs w:val="24"/>
                <w14:ligatures w14:val="none"/>
              </w:rPr>
              <w:t>Pre-test</w:t>
            </w:r>
          </w:p>
          <w:p w14:paraId="2E36988C" w14:textId="77777777" w:rsidR="00092FB7" w:rsidRPr="00C95A88" w:rsidRDefault="00092FB7" w:rsidP="00092FB7">
            <w:pPr>
              <w:adjustRightInd w:val="0"/>
              <w:snapToGrid w:val="0"/>
              <w:jc w:val="center"/>
              <w:rPr>
                <w:rFonts w:ascii="Times New Roman" w:eastAsia="Times New Roman" w:hAnsi="Times New Roman" w:cs="Times New Roman"/>
                <w:b/>
                <w:bCs/>
                <w:color w:val="000000" w:themeColor="text1"/>
                <w:kern w:val="0"/>
                <w:szCs w:val="24"/>
                <w14:ligatures w14:val="none"/>
              </w:rPr>
            </w:pPr>
            <w:r w:rsidRPr="00C95A88">
              <w:rPr>
                <w:rFonts w:ascii="Times New Roman" w:eastAsia="Times New Roman" w:hAnsi="Times New Roman" w:cs="Times New Roman"/>
                <w:b/>
                <w:bCs/>
                <w:color w:val="000000" w:themeColor="text1"/>
                <w:kern w:val="0"/>
                <w:szCs w:val="24"/>
                <w14:ligatures w14:val="none"/>
              </w:rPr>
              <w:t>(M ± SD)</w:t>
            </w:r>
          </w:p>
        </w:tc>
        <w:tc>
          <w:tcPr>
            <w:tcW w:w="1418" w:type="dxa"/>
          </w:tcPr>
          <w:p w14:paraId="7F870FB1" w14:textId="77777777" w:rsidR="00092FB7" w:rsidRPr="00C95A88" w:rsidRDefault="00092FB7" w:rsidP="00092FB7">
            <w:pPr>
              <w:adjustRightInd w:val="0"/>
              <w:snapToGrid w:val="0"/>
              <w:jc w:val="center"/>
              <w:rPr>
                <w:rFonts w:ascii="Times New Roman" w:eastAsia="Times New Roman" w:hAnsi="Times New Roman" w:cs="Times New Roman"/>
                <w:b/>
                <w:bCs/>
                <w:color w:val="000000" w:themeColor="text1"/>
                <w:kern w:val="0"/>
                <w:szCs w:val="24"/>
                <w14:ligatures w14:val="none"/>
              </w:rPr>
            </w:pPr>
            <w:r w:rsidRPr="00C95A88">
              <w:rPr>
                <w:rFonts w:ascii="Times New Roman" w:eastAsia="Times New Roman" w:hAnsi="Times New Roman" w:cs="Times New Roman"/>
                <w:b/>
                <w:bCs/>
                <w:color w:val="000000" w:themeColor="text1"/>
                <w:kern w:val="0"/>
                <w:szCs w:val="24"/>
                <w14:ligatures w14:val="none"/>
              </w:rPr>
              <w:t>Mid-test</w:t>
            </w:r>
          </w:p>
          <w:p w14:paraId="7B71FB86" w14:textId="77777777" w:rsidR="00092FB7" w:rsidRPr="00C95A88" w:rsidRDefault="00092FB7" w:rsidP="00092FB7">
            <w:pPr>
              <w:adjustRightInd w:val="0"/>
              <w:snapToGrid w:val="0"/>
              <w:jc w:val="center"/>
              <w:rPr>
                <w:rFonts w:ascii="Times New Roman" w:eastAsia="Times New Roman" w:hAnsi="Times New Roman" w:cs="Times New Roman"/>
                <w:b/>
                <w:bCs/>
                <w:color w:val="000000" w:themeColor="text1"/>
                <w:kern w:val="0"/>
                <w:szCs w:val="24"/>
                <w14:ligatures w14:val="none"/>
              </w:rPr>
            </w:pPr>
            <w:r w:rsidRPr="00C95A88">
              <w:rPr>
                <w:rFonts w:ascii="Times New Roman" w:eastAsia="Times New Roman" w:hAnsi="Times New Roman" w:cs="Times New Roman"/>
                <w:b/>
                <w:bCs/>
                <w:color w:val="000000" w:themeColor="text1"/>
                <w:kern w:val="0"/>
                <w:szCs w:val="24"/>
                <w14:ligatures w14:val="none"/>
              </w:rPr>
              <w:t>(M ± SD)</w:t>
            </w:r>
          </w:p>
        </w:tc>
        <w:tc>
          <w:tcPr>
            <w:tcW w:w="1417" w:type="dxa"/>
          </w:tcPr>
          <w:p w14:paraId="5ECB380B" w14:textId="77777777" w:rsidR="00092FB7" w:rsidRPr="00C95A88" w:rsidRDefault="00092FB7" w:rsidP="00092FB7">
            <w:pPr>
              <w:adjustRightInd w:val="0"/>
              <w:snapToGrid w:val="0"/>
              <w:jc w:val="center"/>
              <w:rPr>
                <w:rFonts w:ascii="Times New Roman" w:eastAsia="Times New Roman" w:hAnsi="Times New Roman" w:cs="Times New Roman"/>
                <w:b/>
                <w:bCs/>
                <w:color w:val="000000" w:themeColor="text1"/>
                <w:kern w:val="0"/>
                <w:szCs w:val="24"/>
                <w14:ligatures w14:val="none"/>
              </w:rPr>
            </w:pPr>
            <w:r w:rsidRPr="00C95A88">
              <w:rPr>
                <w:rFonts w:ascii="Times New Roman" w:eastAsia="Times New Roman" w:hAnsi="Times New Roman" w:cs="Times New Roman"/>
                <w:b/>
                <w:bCs/>
                <w:color w:val="000000" w:themeColor="text1"/>
                <w:kern w:val="0"/>
                <w:szCs w:val="24"/>
                <w14:ligatures w14:val="none"/>
              </w:rPr>
              <w:t>Post-test</w:t>
            </w:r>
          </w:p>
          <w:p w14:paraId="3531DB48" w14:textId="77777777" w:rsidR="00092FB7" w:rsidRPr="00C95A88" w:rsidRDefault="00092FB7" w:rsidP="00092FB7">
            <w:pPr>
              <w:adjustRightInd w:val="0"/>
              <w:snapToGrid w:val="0"/>
              <w:jc w:val="center"/>
              <w:rPr>
                <w:rFonts w:ascii="Times New Roman" w:eastAsia="Times New Roman" w:hAnsi="Times New Roman" w:cs="Times New Roman"/>
                <w:b/>
                <w:bCs/>
                <w:color w:val="000000" w:themeColor="text1"/>
                <w:kern w:val="0"/>
                <w:szCs w:val="24"/>
                <w14:ligatures w14:val="none"/>
              </w:rPr>
            </w:pPr>
            <w:r w:rsidRPr="00C95A88">
              <w:rPr>
                <w:rFonts w:ascii="Times New Roman" w:eastAsia="Times New Roman" w:hAnsi="Times New Roman" w:cs="Times New Roman"/>
                <w:b/>
                <w:bCs/>
                <w:color w:val="000000" w:themeColor="text1"/>
                <w:kern w:val="0"/>
                <w:szCs w:val="24"/>
                <w14:ligatures w14:val="none"/>
              </w:rPr>
              <w:t>(M ± SD)</w:t>
            </w:r>
          </w:p>
        </w:tc>
        <w:tc>
          <w:tcPr>
            <w:tcW w:w="993" w:type="dxa"/>
          </w:tcPr>
          <w:p w14:paraId="54B63877" w14:textId="77777777" w:rsidR="00092FB7" w:rsidRPr="00C95A88" w:rsidRDefault="00092FB7" w:rsidP="00092FB7">
            <w:pPr>
              <w:adjustRightInd w:val="0"/>
              <w:snapToGrid w:val="0"/>
              <w:jc w:val="center"/>
              <w:rPr>
                <w:rFonts w:ascii="Times New Roman" w:eastAsia="Times New Roman" w:hAnsi="Times New Roman" w:cs="Times New Roman"/>
                <w:b/>
                <w:bCs/>
                <w:color w:val="000000" w:themeColor="text1"/>
                <w:kern w:val="0"/>
                <w:szCs w:val="24"/>
                <w14:ligatures w14:val="none"/>
              </w:rPr>
            </w:pPr>
            <w:r w:rsidRPr="00C95A88">
              <w:rPr>
                <w:rFonts w:ascii="Times New Roman" w:eastAsia="Times New Roman" w:hAnsi="Times New Roman" w:cs="Times New Roman"/>
                <w:b/>
                <w:bCs/>
                <w:color w:val="000000" w:themeColor="text1"/>
                <w:kern w:val="0"/>
                <w:szCs w:val="24"/>
                <w14:ligatures w14:val="none"/>
              </w:rPr>
              <w:t>F-value</w:t>
            </w:r>
          </w:p>
        </w:tc>
        <w:tc>
          <w:tcPr>
            <w:tcW w:w="1134" w:type="dxa"/>
          </w:tcPr>
          <w:p w14:paraId="6DA108DE" w14:textId="77777777" w:rsidR="00092FB7" w:rsidRPr="00C95A88" w:rsidRDefault="00092FB7" w:rsidP="00092FB7">
            <w:pPr>
              <w:adjustRightInd w:val="0"/>
              <w:snapToGrid w:val="0"/>
              <w:jc w:val="center"/>
              <w:rPr>
                <w:rFonts w:ascii="Times New Roman" w:eastAsia="Times New Roman" w:hAnsi="Times New Roman" w:cs="Times New Roman"/>
                <w:b/>
                <w:bCs/>
                <w:color w:val="000000" w:themeColor="text1"/>
                <w:kern w:val="0"/>
                <w:szCs w:val="24"/>
                <w14:ligatures w14:val="none"/>
              </w:rPr>
            </w:pPr>
            <w:r w:rsidRPr="00C95A88">
              <w:rPr>
                <w:rFonts w:ascii="Times New Roman" w:eastAsia="Times New Roman" w:hAnsi="Times New Roman" w:cs="Times New Roman"/>
                <w:b/>
                <w:bCs/>
                <w:color w:val="000000" w:themeColor="text1"/>
                <w:kern w:val="0"/>
                <w:szCs w:val="24"/>
                <w14:ligatures w14:val="none"/>
              </w:rPr>
              <w:t>p-value</w:t>
            </w:r>
          </w:p>
        </w:tc>
        <w:tc>
          <w:tcPr>
            <w:tcW w:w="944" w:type="dxa"/>
          </w:tcPr>
          <w:p w14:paraId="55DE0C1B" w14:textId="77777777" w:rsidR="00092FB7" w:rsidRPr="00C95A88" w:rsidRDefault="00092FB7" w:rsidP="00092FB7">
            <w:pPr>
              <w:adjustRightInd w:val="0"/>
              <w:snapToGrid w:val="0"/>
              <w:rPr>
                <w:rFonts w:ascii="Times New Roman" w:eastAsia="Times New Roman" w:hAnsi="Times New Roman" w:cs="Times New Roman"/>
                <w:color w:val="000000" w:themeColor="text1"/>
                <w:kern w:val="0"/>
                <w:szCs w:val="24"/>
                <w14:ligatures w14:val="none"/>
              </w:rPr>
            </w:pPr>
            <w:r w:rsidRPr="00C95A88">
              <w:rPr>
                <w:rFonts w:ascii="Times New Roman" w:eastAsia="Times New Roman" w:hAnsi="Times New Roman" w:cs="Times New Roman"/>
                <w:b/>
                <w:bCs/>
                <w:color w:val="000000" w:themeColor="text1"/>
                <w:kern w:val="0"/>
                <w:szCs w:val="24"/>
                <w14:ligatures w14:val="none"/>
              </w:rPr>
              <w:t>Partial </w:t>
            </w:r>
            <w:r w:rsidRPr="00C95A88">
              <w:rPr>
                <w:rFonts w:ascii="Times New Roman" w:eastAsia="Times New Roman" w:hAnsi="Times New Roman" w:cs="Times New Roman"/>
                <w:color w:val="000000" w:themeColor="text1"/>
                <w:kern w:val="0"/>
                <w:szCs w:val="24"/>
                <w14:ligatures w14:val="none"/>
              </w:rPr>
              <w:t>(n</w:t>
            </w:r>
            <w:r w:rsidRPr="00C95A88">
              <w:rPr>
                <w:rFonts w:ascii="Times New Roman" w:eastAsia="Times New Roman" w:hAnsi="Times New Roman" w:cs="Times New Roman"/>
                <w:color w:val="000000" w:themeColor="text1"/>
                <w:kern w:val="0"/>
                <w:szCs w:val="24"/>
                <w:vertAlign w:val="subscript"/>
                <w14:ligatures w14:val="none"/>
              </w:rPr>
              <w:t>p</w:t>
            </w:r>
            <w:r w:rsidRPr="00C95A88">
              <w:rPr>
                <w:rFonts w:ascii="Times New Roman" w:eastAsia="Times New Roman" w:hAnsi="Times New Roman" w:cs="Times New Roman"/>
                <w:color w:val="000000" w:themeColor="text1"/>
                <w:kern w:val="0"/>
                <w:szCs w:val="24"/>
                <w:vertAlign w:val="superscript"/>
                <w14:ligatures w14:val="none"/>
              </w:rPr>
              <w:t>2</w:t>
            </w:r>
            <w:r w:rsidRPr="00C95A88">
              <w:rPr>
                <w:rFonts w:ascii="Times New Roman" w:eastAsia="Times New Roman" w:hAnsi="Times New Roman" w:cs="Times New Roman"/>
                <w:color w:val="000000" w:themeColor="text1"/>
                <w:kern w:val="0"/>
                <w:szCs w:val="24"/>
                <w14:ligatures w14:val="none"/>
              </w:rPr>
              <w:t>).</w:t>
            </w:r>
          </w:p>
          <w:p w14:paraId="42835162" w14:textId="77777777" w:rsidR="00092FB7" w:rsidRPr="00C95A88" w:rsidRDefault="00092FB7" w:rsidP="00092FB7">
            <w:pPr>
              <w:adjustRightInd w:val="0"/>
              <w:snapToGrid w:val="0"/>
              <w:jc w:val="center"/>
              <w:rPr>
                <w:rFonts w:ascii="Times New Roman" w:eastAsia="Times New Roman" w:hAnsi="Times New Roman" w:cs="Times New Roman"/>
                <w:b/>
                <w:bCs/>
                <w:color w:val="000000" w:themeColor="text1"/>
                <w:kern w:val="0"/>
                <w:szCs w:val="24"/>
                <w14:ligatures w14:val="none"/>
              </w:rPr>
            </w:pPr>
          </w:p>
        </w:tc>
      </w:tr>
      <w:tr w:rsidR="00092FB7" w:rsidRPr="00AE7444" w14:paraId="0BC51D7E" w14:textId="77777777" w:rsidTr="00C95A88">
        <w:tc>
          <w:tcPr>
            <w:tcW w:w="1980" w:type="dxa"/>
          </w:tcPr>
          <w:p w14:paraId="24F78340"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Direct Free Kick Accuracy</w:t>
            </w:r>
            <w:r w:rsidRPr="00AE7444">
              <w:rPr>
                <w:rFonts w:ascii="Times New Roman" w:eastAsia="Times New Roman" w:hAnsi="Times New Roman" w:cs="Times New Roman"/>
                <w:color w:val="000000"/>
                <w:kern w:val="0"/>
                <w:szCs w:val="24"/>
                <w14:ligatures w14:val="none"/>
              </w:rPr>
              <w:t> </w:t>
            </w:r>
          </w:p>
          <w:p w14:paraId="4672FE6C"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(Points)</w:t>
            </w:r>
          </w:p>
        </w:tc>
        <w:tc>
          <w:tcPr>
            <w:tcW w:w="1417" w:type="dxa"/>
          </w:tcPr>
          <w:p w14:paraId="44975CB6"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32.10 ± 4.21</w:t>
            </w:r>
          </w:p>
        </w:tc>
        <w:tc>
          <w:tcPr>
            <w:tcW w:w="1418" w:type="dxa"/>
          </w:tcPr>
          <w:p w14:paraId="7DCC8609"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41.55 ± 4.33</w:t>
            </w:r>
          </w:p>
        </w:tc>
        <w:tc>
          <w:tcPr>
            <w:tcW w:w="1417" w:type="dxa"/>
          </w:tcPr>
          <w:p w14:paraId="2A3EF1E5"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47.50 ± 4.50</w:t>
            </w:r>
          </w:p>
        </w:tc>
        <w:tc>
          <w:tcPr>
            <w:tcW w:w="993" w:type="dxa"/>
          </w:tcPr>
          <w:p w14:paraId="4BD2A3F3"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134.33</w:t>
            </w:r>
          </w:p>
        </w:tc>
        <w:tc>
          <w:tcPr>
            <w:tcW w:w="1134" w:type="dxa"/>
          </w:tcPr>
          <w:p w14:paraId="6AE87F3C"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c>
          <w:tcPr>
            <w:tcW w:w="944" w:type="dxa"/>
          </w:tcPr>
          <w:p w14:paraId="74661874"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0.88</w:t>
            </w:r>
          </w:p>
        </w:tc>
      </w:tr>
      <w:tr w:rsidR="00092FB7" w:rsidRPr="00AE7444" w14:paraId="6B34E368" w14:textId="77777777" w:rsidTr="00C95A88">
        <w:tc>
          <w:tcPr>
            <w:tcW w:w="1980" w:type="dxa"/>
          </w:tcPr>
          <w:p w14:paraId="24092E49"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Ball Velocity</w:t>
            </w:r>
          </w:p>
          <w:p w14:paraId="0F417340"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(km/h)</w:t>
            </w:r>
          </w:p>
        </w:tc>
        <w:tc>
          <w:tcPr>
            <w:tcW w:w="1417" w:type="dxa"/>
          </w:tcPr>
          <w:p w14:paraId="5CEF11B9"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82.50 ± 5.80</w:t>
            </w:r>
          </w:p>
        </w:tc>
        <w:tc>
          <w:tcPr>
            <w:tcW w:w="1418" w:type="dxa"/>
          </w:tcPr>
          <w:p w14:paraId="5A87DE3E"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89.10 ± 6.00</w:t>
            </w:r>
          </w:p>
        </w:tc>
        <w:tc>
          <w:tcPr>
            <w:tcW w:w="1417" w:type="dxa"/>
          </w:tcPr>
          <w:p w14:paraId="2965C9EA"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96.20 ± 6.10</w:t>
            </w:r>
          </w:p>
        </w:tc>
        <w:tc>
          <w:tcPr>
            <w:tcW w:w="993" w:type="dxa"/>
          </w:tcPr>
          <w:p w14:paraId="40FFE43C"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52.82</w:t>
            </w:r>
          </w:p>
        </w:tc>
        <w:tc>
          <w:tcPr>
            <w:tcW w:w="1134" w:type="dxa"/>
          </w:tcPr>
          <w:p w14:paraId="33E39D8D"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c>
          <w:tcPr>
            <w:tcW w:w="944" w:type="dxa"/>
          </w:tcPr>
          <w:p w14:paraId="3E1FF633"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0.74</w:t>
            </w:r>
          </w:p>
        </w:tc>
      </w:tr>
      <w:tr w:rsidR="00092FB7" w:rsidRPr="00AE7444" w14:paraId="47A5AAA2" w14:textId="77777777" w:rsidTr="00C95A88">
        <w:tc>
          <w:tcPr>
            <w:tcW w:w="1980" w:type="dxa"/>
          </w:tcPr>
          <w:p w14:paraId="670507A9"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Football IQ</w:t>
            </w:r>
            <w:r w:rsidRPr="00AE7444">
              <w:rPr>
                <w:rFonts w:ascii="Times New Roman" w:eastAsia="Times New Roman" w:hAnsi="Times New Roman" w:cs="Times New Roman"/>
                <w:color w:val="000000"/>
                <w:kern w:val="0"/>
                <w:szCs w:val="24"/>
                <w14:ligatures w14:val="none"/>
              </w:rPr>
              <w:t> </w:t>
            </w:r>
          </w:p>
          <w:p w14:paraId="4703DA67"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(Free Kick IQ)</w:t>
            </w:r>
          </w:p>
        </w:tc>
        <w:tc>
          <w:tcPr>
            <w:tcW w:w="1417" w:type="dxa"/>
          </w:tcPr>
          <w:p w14:paraId="79DE6C7E"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5.80 ± 0.72</w:t>
            </w:r>
          </w:p>
        </w:tc>
        <w:tc>
          <w:tcPr>
            <w:tcW w:w="1418" w:type="dxa"/>
          </w:tcPr>
          <w:p w14:paraId="64F51E20"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7.10 ± 0.68</w:t>
            </w:r>
          </w:p>
        </w:tc>
        <w:tc>
          <w:tcPr>
            <w:tcW w:w="1417" w:type="dxa"/>
          </w:tcPr>
          <w:p w14:paraId="2A91914F"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8.60 ± 0.65</w:t>
            </w:r>
          </w:p>
        </w:tc>
        <w:tc>
          <w:tcPr>
            <w:tcW w:w="993" w:type="dxa"/>
          </w:tcPr>
          <w:p w14:paraId="2D805BD1"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249.49</w:t>
            </w:r>
          </w:p>
        </w:tc>
        <w:tc>
          <w:tcPr>
            <w:tcW w:w="1134" w:type="dxa"/>
          </w:tcPr>
          <w:p w14:paraId="304F2BC8"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c>
          <w:tcPr>
            <w:tcW w:w="944" w:type="dxa"/>
          </w:tcPr>
          <w:p w14:paraId="684F5CBD"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0.93</w:t>
            </w:r>
          </w:p>
        </w:tc>
      </w:tr>
      <w:tr w:rsidR="00092FB7" w:rsidRPr="00AE7444" w14:paraId="566DED98" w14:textId="77777777" w:rsidTr="00C95A88">
        <w:tc>
          <w:tcPr>
            <w:tcW w:w="1980" w:type="dxa"/>
          </w:tcPr>
          <w:p w14:paraId="398FD8E0"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Vertical Jump</w:t>
            </w:r>
            <w:r w:rsidRPr="00AE7444">
              <w:rPr>
                <w:rFonts w:ascii="Times New Roman" w:eastAsia="Times New Roman" w:hAnsi="Times New Roman" w:cs="Times New Roman"/>
                <w:color w:val="000000"/>
                <w:kern w:val="0"/>
                <w:szCs w:val="24"/>
                <w14:ligatures w14:val="none"/>
              </w:rPr>
              <w:t> </w:t>
            </w:r>
          </w:p>
          <w:p w14:paraId="5E7FE2EA"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(cm)</w:t>
            </w:r>
          </w:p>
        </w:tc>
        <w:tc>
          <w:tcPr>
            <w:tcW w:w="1417" w:type="dxa"/>
          </w:tcPr>
          <w:p w14:paraId="6B31072B"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78.60 ± 8.80</w:t>
            </w:r>
          </w:p>
        </w:tc>
        <w:tc>
          <w:tcPr>
            <w:tcW w:w="1418" w:type="dxa"/>
          </w:tcPr>
          <w:p w14:paraId="52ECE67E"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90.10 ± 9.02</w:t>
            </w:r>
          </w:p>
        </w:tc>
        <w:tc>
          <w:tcPr>
            <w:tcW w:w="1417" w:type="dxa"/>
          </w:tcPr>
          <w:p w14:paraId="655362F0"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101.40 ± 9.15</w:t>
            </w:r>
          </w:p>
        </w:tc>
        <w:tc>
          <w:tcPr>
            <w:tcW w:w="993" w:type="dxa"/>
          </w:tcPr>
          <w:p w14:paraId="4B0771FF"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63.73</w:t>
            </w:r>
          </w:p>
        </w:tc>
        <w:tc>
          <w:tcPr>
            <w:tcW w:w="1134" w:type="dxa"/>
          </w:tcPr>
          <w:p w14:paraId="77AD112F"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c>
          <w:tcPr>
            <w:tcW w:w="944" w:type="dxa"/>
          </w:tcPr>
          <w:p w14:paraId="45793834"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0.77</w:t>
            </w:r>
          </w:p>
        </w:tc>
      </w:tr>
      <w:tr w:rsidR="00092FB7" w:rsidRPr="00AE7444" w14:paraId="765C4351" w14:textId="77777777" w:rsidTr="00C95A88">
        <w:tc>
          <w:tcPr>
            <w:tcW w:w="1980" w:type="dxa"/>
          </w:tcPr>
          <w:p w14:paraId="5240BDBA"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Plank Test</w:t>
            </w:r>
            <w:r w:rsidRPr="00AE7444">
              <w:rPr>
                <w:rFonts w:ascii="Times New Roman" w:eastAsia="Times New Roman" w:hAnsi="Times New Roman" w:cs="Times New Roman"/>
                <w:color w:val="000000"/>
                <w:kern w:val="0"/>
                <w:szCs w:val="24"/>
                <w14:ligatures w14:val="none"/>
              </w:rPr>
              <w:t> </w:t>
            </w:r>
          </w:p>
          <w:p w14:paraId="18BB7CC9"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(Minutes)</w:t>
            </w:r>
          </w:p>
        </w:tc>
        <w:tc>
          <w:tcPr>
            <w:tcW w:w="1417" w:type="dxa"/>
          </w:tcPr>
          <w:p w14:paraId="6BAEFA4B"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4.80 ± 1.12</w:t>
            </w:r>
          </w:p>
        </w:tc>
        <w:tc>
          <w:tcPr>
            <w:tcW w:w="1418" w:type="dxa"/>
          </w:tcPr>
          <w:p w14:paraId="32C4EFD4"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6.50 ± 1.20</w:t>
            </w:r>
          </w:p>
        </w:tc>
        <w:tc>
          <w:tcPr>
            <w:tcW w:w="1417" w:type="dxa"/>
          </w:tcPr>
          <w:p w14:paraId="48317719"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8.10 ± 1.35</w:t>
            </w:r>
          </w:p>
        </w:tc>
        <w:tc>
          <w:tcPr>
            <w:tcW w:w="993" w:type="dxa"/>
          </w:tcPr>
          <w:p w14:paraId="2CB2E72E"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81.28</w:t>
            </w:r>
          </w:p>
        </w:tc>
        <w:tc>
          <w:tcPr>
            <w:tcW w:w="1134" w:type="dxa"/>
          </w:tcPr>
          <w:p w14:paraId="665B952B"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c>
          <w:tcPr>
            <w:tcW w:w="944" w:type="dxa"/>
          </w:tcPr>
          <w:p w14:paraId="62767B12" w14:textId="77777777" w:rsidR="00092FB7" w:rsidRPr="00AE7444" w:rsidRDefault="00092FB7" w:rsidP="00092FB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0.81</w:t>
            </w:r>
          </w:p>
        </w:tc>
      </w:tr>
    </w:tbl>
    <w:p w14:paraId="4C8F7C33" w14:textId="77777777" w:rsidR="000F5CFC" w:rsidRPr="00C95A88" w:rsidRDefault="000F5CFC" w:rsidP="000F5CFC">
      <w:pPr>
        <w:adjustRightInd w:val="0"/>
        <w:snapToGrid w:val="0"/>
        <w:spacing w:after="0" w:line="240" w:lineRule="auto"/>
        <w:rPr>
          <w:rFonts w:ascii="Times New Roman" w:eastAsia="Times New Roman" w:hAnsi="Times New Roman" w:cs="Times New Roman"/>
          <w:color w:val="000000"/>
          <w:kern w:val="0"/>
          <w:szCs w:val="24"/>
          <w14:ligatures w14:val="none"/>
        </w:rPr>
      </w:pPr>
      <w:r w:rsidRPr="00C95A88">
        <w:rPr>
          <w:rFonts w:ascii="Times New Roman" w:eastAsia="Times New Roman" w:hAnsi="Times New Roman" w:cs="Times New Roman"/>
          <w:color w:val="000000"/>
          <w:kern w:val="0"/>
          <w:szCs w:val="24"/>
          <w14:ligatures w14:val="none"/>
        </w:rPr>
        <w:t>* Significant at the .05 level. Note: Partial </w:t>
      </w:r>
      <w:r w:rsidR="00807CE7" w:rsidRPr="00C95A88">
        <w:rPr>
          <w:rFonts w:ascii="Times New Roman" w:eastAsia="Times New Roman" w:hAnsi="Times New Roman" w:cs="Times New Roman"/>
          <w:color w:val="000000"/>
          <w:kern w:val="0"/>
          <w:szCs w:val="24"/>
          <w14:ligatures w14:val="none"/>
        </w:rPr>
        <w:t>n</w:t>
      </w:r>
      <w:r w:rsidR="00807CE7" w:rsidRPr="00C95A88">
        <w:rPr>
          <w:rFonts w:ascii="Times New Roman" w:eastAsia="Times New Roman" w:hAnsi="Times New Roman" w:cs="Times New Roman"/>
          <w:color w:val="000000"/>
          <w:kern w:val="0"/>
          <w:szCs w:val="24"/>
          <w:vertAlign w:val="subscript"/>
          <w14:ligatures w14:val="none"/>
        </w:rPr>
        <w:t>p</w:t>
      </w:r>
      <w:r w:rsidRPr="00C95A88">
        <w:rPr>
          <w:rFonts w:ascii="Times New Roman" w:eastAsia="Times New Roman" w:hAnsi="Times New Roman" w:cs="Times New Roman"/>
          <w:color w:val="000000"/>
          <w:kern w:val="0"/>
          <w:szCs w:val="24"/>
          <w:vertAlign w:val="superscript"/>
          <w14:ligatures w14:val="none"/>
        </w:rPr>
        <w:t>2</w:t>
      </w:r>
      <w:r w:rsidRPr="00C95A88">
        <w:rPr>
          <w:rFonts w:ascii="Times New Roman" w:eastAsia="Times New Roman" w:hAnsi="Times New Roman" w:cs="Times New Roman"/>
          <w:color w:val="000000"/>
          <w:kern w:val="0"/>
          <w:szCs w:val="24"/>
          <w14:ligatures w14:val="none"/>
        </w:rPr>
        <w:t> &gt; 0.14 indicates a large effect size.</w:t>
      </w:r>
    </w:p>
    <w:p w14:paraId="2CF102F6" w14:textId="77777777" w:rsidR="00C95A88" w:rsidRDefault="00C95A88" w:rsidP="00807CE7">
      <w:pPr>
        <w:adjustRightInd w:val="0"/>
        <w:snapToGrid w:val="0"/>
        <w:spacing w:after="0" w:line="240" w:lineRule="auto"/>
        <w:ind w:firstLine="720"/>
        <w:jc w:val="both"/>
        <w:rPr>
          <w:rFonts w:ascii="Times New Roman" w:eastAsia="Times New Roman" w:hAnsi="Times New Roman" w:cs="Times New Roman"/>
          <w:color w:val="000000"/>
          <w:kern w:val="0"/>
          <w:szCs w:val="24"/>
          <w14:ligatures w14:val="none"/>
        </w:rPr>
      </w:pPr>
    </w:p>
    <w:p w14:paraId="379CA172" w14:textId="31DE019F" w:rsidR="000F5CFC" w:rsidRPr="00C95A88" w:rsidRDefault="000F5CFC" w:rsidP="00807CE7">
      <w:pPr>
        <w:adjustRightInd w:val="0"/>
        <w:snapToGrid w:val="0"/>
        <w:spacing w:after="0" w:line="240" w:lineRule="auto"/>
        <w:ind w:firstLine="720"/>
        <w:jc w:val="both"/>
        <w:rPr>
          <w:rFonts w:ascii="Times New Roman" w:eastAsia="Times New Roman" w:hAnsi="Times New Roman" w:cs="Times New Roman"/>
          <w:color w:val="000000" w:themeColor="text1"/>
          <w:kern w:val="0"/>
          <w:szCs w:val="24"/>
          <w14:ligatures w14:val="none"/>
        </w:rPr>
      </w:pPr>
      <w:r w:rsidRPr="00AE7444">
        <w:rPr>
          <w:rFonts w:ascii="Times New Roman" w:eastAsia="Times New Roman" w:hAnsi="Times New Roman" w:cs="Times New Roman"/>
          <w:color w:val="000000"/>
          <w:kern w:val="0"/>
          <w:szCs w:val="24"/>
          <w14:ligatures w14:val="none"/>
        </w:rPr>
        <w:t>As detailed in Table 2, the experimental group demonstrated a significant time effect, with progressive improvements across all variables (</w:t>
      </w:r>
      <w:r w:rsidRPr="00AE7444">
        <w:rPr>
          <w:rFonts w:ascii="Times New Roman" w:eastAsia="Times New Roman" w:hAnsi="Times New Roman" w:cs="Times New Roman"/>
          <w:i/>
          <w:iCs/>
          <w:color w:val="000000"/>
          <w:kern w:val="0"/>
          <w:szCs w:val="24"/>
          <w14:ligatures w14:val="none"/>
        </w:rPr>
        <w:t>p</w:t>
      </w:r>
      <w:r w:rsidRPr="00AE7444">
        <w:rPr>
          <w:rFonts w:ascii="Times New Roman" w:eastAsia="Times New Roman" w:hAnsi="Times New Roman" w:cs="Times New Roman"/>
          <w:color w:val="000000"/>
          <w:kern w:val="0"/>
          <w:szCs w:val="24"/>
          <w14:ligatures w14:val="none"/>
        </w:rPr>
        <w:t xml:space="preserve"> &lt; </w:t>
      </w:r>
      <w:r w:rsidRPr="00C95A88">
        <w:rPr>
          <w:rFonts w:ascii="Times New Roman" w:eastAsia="Times New Roman" w:hAnsi="Times New Roman" w:cs="Times New Roman"/>
          <w:color w:val="000000" w:themeColor="text1"/>
          <w:kern w:val="0"/>
          <w:szCs w:val="24"/>
          <w14:ligatures w14:val="none"/>
        </w:rPr>
        <w:t>.05). The Partial Eta Squared (</w:t>
      </w:r>
      <w:r w:rsidR="00807CE7" w:rsidRPr="00C95A88">
        <w:rPr>
          <w:rFonts w:ascii="Times New Roman" w:eastAsia="Times New Roman" w:hAnsi="Times New Roman" w:cs="Times New Roman"/>
          <w:color w:val="000000" w:themeColor="text1"/>
          <w:kern w:val="0"/>
          <w:szCs w:val="24"/>
          <w14:ligatures w14:val="none"/>
        </w:rPr>
        <w:t>n</w:t>
      </w:r>
      <w:r w:rsidRPr="00C95A88">
        <w:rPr>
          <w:rFonts w:ascii="Times New Roman" w:eastAsia="Times New Roman" w:hAnsi="Times New Roman" w:cs="Times New Roman"/>
          <w:color w:val="000000" w:themeColor="text1"/>
          <w:kern w:val="0"/>
          <w:szCs w:val="24"/>
          <w:vertAlign w:val="subscript"/>
          <w14:ligatures w14:val="none"/>
        </w:rPr>
        <w:t>p</w:t>
      </w:r>
      <w:r w:rsidRPr="00C95A88">
        <w:rPr>
          <w:rFonts w:ascii="Times New Roman" w:eastAsia="Times New Roman" w:hAnsi="Times New Roman" w:cs="Times New Roman"/>
          <w:color w:val="000000" w:themeColor="text1"/>
          <w:kern w:val="0"/>
          <w:szCs w:val="24"/>
          <w:vertAlign w:val="superscript"/>
          <w14:ligatures w14:val="none"/>
        </w:rPr>
        <w:t>2</w:t>
      </w:r>
      <w:r w:rsidRPr="00C95A88">
        <w:rPr>
          <w:rFonts w:ascii="Times New Roman" w:eastAsia="Times New Roman" w:hAnsi="Times New Roman" w:cs="Times New Roman"/>
          <w:color w:val="000000" w:themeColor="text1"/>
          <w:kern w:val="0"/>
          <w:szCs w:val="24"/>
          <w14:ligatures w14:val="none"/>
        </w:rPr>
        <w:t xml:space="preserve">) values demonstrate that an extremely large proportion of the variance in the scores (between 74% and </w:t>
      </w:r>
      <w:r w:rsidRPr="00C95A88">
        <w:rPr>
          <w:rFonts w:ascii="Times New Roman" w:eastAsia="Times New Roman" w:hAnsi="Times New Roman" w:cs="Times New Roman"/>
          <w:color w:val="000000" w:themeColor="text1"/>
          <w:kern w:val="0"/>
          <w:szCs w:val="24"/>
          <w14:ligatures w14:val="none"/>
        </w:rPr>
        <w:lastRenderedPageBreak/>
        <w:t>93%) can be accounted for by the training program. To identify the specific differences between the testing phases, Bonferroni post-hoc tests were conducted, as shown in Table 3.</w:t>
      </w:r>
    </w:p>
    <w:p w14:paraId="437D61E3" w14:textId="77777777" w:rsidR="00C95A88" w:rsidRDefault="00C95A88" w:rsidP="000F5CFC">
      <w:pPr>
        <w:adjustRightInd w:val="0"/>
        <w:snapToGrid w:val="0"/>
        <w:spacing w:after="0" w:line="240" w:lineRule="auto"/>
        <w:rPr>
          <w:rFonts w:ascii="Times New Roman" w:eastAsia="Times New Roman" w:hAnsi="Times New Roman" w:cs="Times New Roman"/>
          <w:b/>
          <w:bCs/>
          <w:color w:val="000000"/>
          <w:kern w:val="0"/>
          <w:szCs w:val="24"/>
          <w14:ligatures w14:val="none"/>
        </w:rPr>
      </w:pPr>
    </w:p>
    <w:p w14:paraId="0EEA61FE" w14:textId="053453BE" w:rsidR="000F5CFC" w:rsidRDefault="000F5CFC" w:rsidP="000F5CFC">
      <w:pPr>
        <w:adjustRightInd w:val="0"/>
        <w:snapToGrid w:val="0"/>
        <w:spacing w:after="0" w:line="240" w:lineRule="auto"/>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Table 3:</w:t>
      </w:r>
      <w:r w:rsidRPr="00AE7444">
        <w:rPr>
          <w:rFonts w:ascii="Times New Roman" w:eastAsia="Times New Roman" w:hAnsi="Times New Roman" w:cs="Times New Roman"/>
          <w:color w:val="000000"/>
          <w:kern w:val="0"/>
          <w:szCs w:val="24"/>
          <w14:ligatures w14:val="none"/>
        </w:rPr>
        <w:t> Bonferroni post-hoc pairwise comparisons for variables within the experimental group</w:t>
      </w:r>
    </w:p>
    <w:p w14:paraId="3877FDAF" w14:textId="77777777" w:rsidR="00C95A88" w:rsidRPr="00AE7444" w:rsidRDefault="00C95A88" w:rsidP="000F5CFC">
      <w:pPr>
        <w:adjustRightInd w:val="0"/>
        <w:snapToGrid w:val="0"/>
        <w:spacing w:after="0" w:line="240" w:lineRule="auto"/>
        <w:rPr>
          <w:rFonts w:ascii="Times New Roman" w:eastAsia="Times New Roman" w:hAnsi="Times New Roman" w:cs="Times New Roman"/>
          <w:color w:val="000000"/>
          <w:kern w:val="0"/>
          <w:szCs w:val="24"/>
          <w14:ligatures w14:val="none"/>
        </w:rPr>
      </w:pPr>
    </w:p>
    <w:tbl>
      <w:tblPr>
        <w:tblStyle w:val="TableGrid"/>
        <w:tblW w:w="8675" w:type="dxa"/>
        <w:tblLook w:val="04A0" w:firstRow="1" w:lastRow="0" w:firstColumn="1" w:lastColumn="0" w:noHBand="0" w:noVBand="1"/>
      </w:tblPr>
      <w:tblGrid>
        <w:gridCol w:w="1703"/>
        <w:gridCol w:w="2545"/>
        <w:gridCol w:w="1984"/>
        <w:gridCol w:w="1418"/>
        <w:gridCol w:w="1025"/>
      </w:tblGrid>
      <w:tr w:rsidR="00807CE7" w:rsidRPr="00AE7444" w14:paraId="4456956F" w14:textId="77777777" w:rsidTr="00C95A88">
        <w:tc>
          <w:tcPr>
            <w:tcW w:w="1703" w:type="dxa"/>
          </w:tcPr>
          <w:p w14:paraId="50BDFD01" w14:textId="77777777" w:rsidR="00807CE7" w:rsidRPr="00AE7444" w:rsidRDefault="00807CE7" w:rsidP="00807CE7">
            <w:pPr>
              <w:adjustRightInd w:val="0"/>
              <w:snapToGrid w:val="0"/>
              <w:jc w:val="center"/>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Variables</w:t>
            </w:r>
          </w:p>
        </w:tc>
        <w:tc>
          <w:tcPr>
            <w:tcW w:w="2545" w:type="dxa"/>
          </w:tcPr>
          <w:p w14:paraId="239FDDE4" w14:textId="77777777" w:rsidR="00807CE7" w:rsidRPr="00AE7444" w:rsidRDefault="00807CE7" w:rsidP="00807CE7">
            <w:pPr>
              <w:adjustRightInd w:val="0"/>
              <w:snapToGrid w:val="0"/>
              <w:jc w:val="center"/>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Pairwise Comparison</w:t>
            </w:r>
          </w:p>
        </w:tc>
        <w:tc>
          <w:tcPr>
            <w:tcW w:w="1984" w:type="dxa"/>
          </w:tcPr>
          <w:p w14:paraId="47103517" w14:textId="77777777" w:rsidR="00807CE7" w:rsidRPr="00AE7444" w:rsidRDefault="00807CE7" w:rsidP="00807CE7">
            <w:pPr>
              <w:adjustRightInd w:val="0"/>
              <w:snapToGrid w:val="0"/>
              <w:jc w:val="center"/>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Mean Difference (I-J)</w:t>
            </w:r>
          </w:p>
        </w:tc>
        <w:tc>
          <w:tcPr>
            <w:tcW w:w="1418" w:type="dxa"/>
          </w:tcPr>
          <w:p w14:paraId="53D19536" w14:textId="77777777" w:rsidR="00807CE7" w:rsidRPr="00AE7444" w:rsidRDefault="00807CE7" w:rsidP="00807CE7">
            <w:pPr>
              <w:adjustRightInd w:val="0"/>
              <w:snapToGrid w:val="0"/>
              <w:jc w:val="center"/>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Std. Error</w:t>
            </w:r>
          </w:p>
        </w:tc>
        <w:tc>
          <w:tcPr>
            <w:tcW w:w="1025" w:type="dxa"/>
          </w:tcPr>
          <w:p w14:paraId="2A561B00" w14:textId="77777777" w:rsidR="00807CE7" w:rsidRPr="00AE7444" w:rsidRDefault="00807CE7" w:rsidP="00807CE7">
            <w:pPr>
              <w:adjustRightInd w:val="0"/>
              <w:snapToGrid w:val="0"/>
              <w:jc w:val="center"/>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i/>
                <w:iCs/>
                <w:color w:val="000000"/>
                <w:kern w:val="0"/>
                <w:szCs w:val="24"/>
                <w14:ligatures w14:val="none"/>
              </w:rPr>
              <w:t>p</w:t>
            </w:r>
            <w:r w:rsidRPr="00AE7444">
              <w:rPr>
                <w:rFonts w:ascii="Times New Roman" w:eastAsia="Times New Roman" w:hAnsi="Times New Roman" w:cs="Times New Roman"/>
                <w:b/>
                <w:bCs/>
                <w:color w:val="000000"/>
                <w:kern w:val="0"/>
                <w:szCs w:val="24"/>
                <w14:ligatures w14:val="none"/>
              </w:rPr>
              <w:t>-value</w:t>
            </w:r>
          </w:p>
        </w:tc>
      </w:tr>
      <w:tr w:rsidR="00807CE7" w:rsidRPr="00AE7444" w14:paraId="472CCD3D" w14:textId="77777777" w:rsidTr="00C95A88">
        <w:tc>
          <w:tcPr>
            <w:tcW w:w="1703" w:type="dxa"/>
            <w:vMerge w:val="restart"/>
          </w:tcPr>
          <w:p w14:paraId="48AF9346"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Direct Free Kick Accuracy</w:t>
            </w:r>
          </w:p>
        </w:tc>
        <w:tc>
          <w:tcPr>
            <w:tcW w:w="2545" w:type="dxa"/>
          </w:tcPr>
          <w:p w14:paraId="12B1B701"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Pre-test vs. Mid-test</w:t>
            </w:r>
          </w:p>
        </w:tc>
        <w:tc>
          <w:tcPr>
            <w:tcW w:w="1984" w:type="dxa"/>
          </w:tcPr>
          <w:p w14:paraId="46C65B48"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-9.45</w:t>
            </w:r>
          </w:p>
        </w:tc>
        <w:tc>
          <w:tcPr>
            <w:tcW w:w="1418" w:type="dxa"/>
          </w:tcPr>
          <w:p w14:paraId="42A8C2A8"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0.85</w:t>
            </w:r>
          </w:p>
        </w:tc>
        <w:tc>
          <w:tcPr>
            <w:tcW w:w="1025" w:type="dxa"/>
          </w:tcPr>
          <w:p w14:paraId="5F407747"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r>
      <w:tr w:rsidR="00807CE7" w:rsidRPr="00AE7444" w14:paraId="30A91A9E" w14:textId="77777777" w:rsidTr="00C95A88">
        <w:tc>
          <w:tcPr>
            <w:tcW w:w="1703" w:type="dxa"/>
            <w:vMerge/>
          </w:tcPr>
          <w:p w14:paraId="1CCA6CF6"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p>
        </w:tc>
        <w:tc>
          <w:tcPr>
            <w:tcW w:w="2545" w:type="dxa"/>
          </w:tcPr>
          <w:p w14:paraId="1CC2DE01"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Pre-test vs. Post-test</w:t>
            </w:r>
          </w:p>
        </w:tc>
        <w:tc>
          <w:tcPr>
            <w:tcW w:w="1984" w:type="dxa"/>
          </w:tcPr>
          <w:p w14:paraId="7ACB8E86"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-15.40</w:t>
            </w:r>
          </w:p>
        </w:tc>
        <w:tc>
          <w:tcPr>
            <w:tcW w:w="1418" w:type="dxa"/>
          </w:tcPr>
          <w:p w14:paraId="6E27936D"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0.87</w:t>
            </w:r>
          </w:p>
        </w:tc>
        <w:tc>
          <w:tcPr>
            <w:tcW w:w="1025" w:type="dxa"/>
          </w:tcPr>
          <w:p w14:paraId="7F4FBA40"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r>
      <w:tr w:rsidR="00807CE7" w:rsidRPr="00AE7444" w14:paraId="6DA3F8E5" w14:textId="77777777" w:rsidTr="00C95A88">
        <w:tc>
          <w:tcPr>
            <w:tcW w:w="1703" w:type="dxa"/>
            <w:vMerge/>
          </w:tcPr>
          <w:p w14:paraId="626EF27E"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p>
        </w:tc>
        <w:tc>
          <w:tcPr>
            <w:tcW w:w="2545" w:type="dxa"/>
          </w:tcPr>
          <w:p w14:paraId="5559B678"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Mid-test vs. Post-test</w:t>
            </w:r>
          </w:p>
        </w:tc>
        <w:tc>
          <w:tcPr>
            <w:tcW w:w="1984" w:type="dxa"/>
          </w:tcPr>
          <w:p w14:paraId="6DBA0C9B"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-5.95</w:t>
            </w:r>
          </w:p>
        </w:tc>
        <w:tc>
          <w:tcPr>
            <w:tcW w:w="1418" w:type="dxa"/>
          </w:tcPr>
          <w:p w14:paraId="15828F8C"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0.88</w:t>
            </w:r>
          </w:p>
        </w:tc>
        <w:tc>
          <w:tcPr>
            <w:tcW w:w="1025" w:type="dxa"/>
          </w:tcPr>
          <w:p w14:paraId="4CC99D4A"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r>
      <w:tr w:rsidR="00807CE7" w:rsidRPr="00AE7444" w14:paraId="019930DB" w14:textId="77777777" w:rsidTr="00C95A88">
        <w:tc>
          <w:tcPr>
            <w:tcW w:w="1703" w:type="dxa"/>
            <w:vMerge w:val="restart"/>
          </w:tcPr>
          <w:p w14:paraId="4690614D"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Ball Velocity</w:t>
            </w:r>
          </w:p>
        </w:tc>
        <w:tc>
          <w:tcPr>
            <w:tcW w:w="2545" w:type="dxa"/>
          </w:tcPr>
          <w:p w14:paraId="2BF1A768"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Pre-test vs. Mid-test</w:t>
            </w:r>
          </w:p>
        </w:tc>
        <w:tc>
          <w:tcPr>
            <w:tcW w:w="1984" w:type="dxa"/>
          </w:tcPr>
          <w:p w14:paraId="70B011DA"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-6.60</w:t>
            </w:r>
          </w:p>
        </w:tc>
        <w:tc>
          <w:tcPr>
            <w:tcW w:w="1418" w:type="dxa"/>
          </w:tcPr>
          <w:p w14:paraId="2DA9C691"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1.18</w:t>
            </w:r>
          </w:p>
        </w:tc>
        <w:tc>
          <w:tcPr>
            <w:tcW w:w="1025" w:type="dxa"/>
          </w:tcPr>
          <w:p w14:paraId="65337194"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r>
      <w:tr w:rsidR="00807CE7" w:rsidRPr="00AE7444" w14:paraId="2A8234D7" w14:textId="77777777" w:rsidTr="00C95A88">
        <w:tc>
          <w:tcPr>
            <w:tcW w:w="1703" w:type="dxa"/>
            <w:vMerge/>
          </w:tcPr>
          <w:p w14:paraId="6CF3FF39"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p>
        </w:tc>
        <w:tc>
          <w:tcPr>
            <w:tcW w:w="2545" w:type="dxa"/>
          </w:tcPr>
          <w:p w14:paraId="67931A5A"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Pre-test vs. Post-test</w:t>
            </w:r>
          </w:p>
        </w:tc>
        <w:tc>
          <w:tcPr>
            <w:tcW w:w="1984" w:type="dxa"/>
          </w:tcPr>
          <w:p w14:paraId="1166E29D"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-13.70</w:t>
            </w:r>
          </w:p>
        </w:tc>
        <w:tc>
          <w:tcPr>
            <w:tcW w:w="1418" w:type="dxa"/>
          </w:tcPr>
          <w:p w14:paraId="33105470"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1.19</w:t>
            </w:r>
          </w:p>
        </w:tc>
        <w:tc>
          <w:tcPr>
            <w:tcW w:w="1025" w:type="dxa"/>
          </w:tcPr>
          <w:p w14:paraId="14841765"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r>
      <w:tr w:rsidR="00807CE7" w:rsidRPr="00AE7444" w14:paraId="6712F6E7" w14:textId="77777777" w:rsidTr="00C95A88">
        <w:tc>
          <w:tcPr>
            <w:tcW w:w="1703" w:type="dxa"/>
            <w:vMerge/>
          </w:tcPr>
          <w:p w14:paraId="6031E9F4"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p>
        </w:tc>
        <w:tc>
          <w:tcPr>
            <w:tcW w:w="2545" w:type="dxa"/>
          </w:tcPr>
          <w:p w14:paraId="75E92B46"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Mid-test vs. Post-test</w:t>
            </w:r>
          </w:p>
        </w:tc>
        <w:tc>
          <w:tcPr>
            <w:tcW w:w="1984" w:type="dxa"/>
          </w:tcPr>
          <w:p w14:paraId="0D2E2361"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-7.10</w:t>
            </w:r>
          </w:p>
        </w:tc>
        <w:tc>
          <w:tcPr>
            <w:tcW w:w="1418" w:type="dxa"/>
          </w:tcPr>
          <w:p w14:paraId="3E0FF8F6"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1.21</w:t>
            </w:r>
          </w:p>
        </w:tc>
        <w:tc>
          <w:tcPr>
            <w:tcW w:w="1025" w:type="dxa"/>
          </w:tcPr>
          <w:p w14:paraId="05CEBC1A"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r>
      <w:tr w:rsidR="00807CE7" w:rsidRPr="00AE7444" w14:paraId="7A731492" w14:textId="77777777" w:rsidTr="00C95A88">
        <w:tc>
          <w:tcPr>
            <w:tcW w:w="1703" w:type="dxa"/>
            <w:vMerge w:val="restart"/>
          </w:tcPr>
          <w:p w14:paraId="5D96E45E"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Football IQ</w:t>
            </w:r>
          </w:p>
        </w:tc>
        <w:tc>
          <w:tcPr>
            <w:tcW w:w="2545" w:type="dxa"/>
          </w:tcPr>
          <w:p w14:paraId="00C3CBEF"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Pre-test vs. Mid-test</w:t>
            </w:r>
          </w:p>
        </w:tc>
        <w:tc>
          <w:tcPr>
            <w:tcW w:w="1984" w:type="dxa"/>
          </w:tcPr>
          <w:p w14:paraId="727344DF"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-1.30</w:t>
            </w:r>
          </w:p>
        </w:tc>
        <w:tc>
          <w:tcPr>
            <w:tcW w:w="1418" w:type="dxa"/>
          </w:tcPr>
          <w:p w14:paraId="4B260FEE"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0.14</w:t>
            </w:r>
          </w:p>
        </w:tc>
        <w:tc>
          <w:tcPr>
            <w:tcW w:w="1025" w:type="dxa"/>
          </w:tcPr>
          <w:p w14:paraId="0E3DF881"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r>
      <w:tr w:rsidR="00807CE7" w:rsidRPr="00AE7444" w14:paraId="5771DFDC" w14:textId="77777777" w:rsidTr="00C95A88">
        <w:tc>
          <w:tcPr>
            <w:tcW w:w="1703" w:type="dxa"/>
            <w:vMerge/>
          </w:tcPr>
          <w:p w14:paraId="2BE92F95"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p>
        </w:tc>
        <w:tc>
          <w:tcPr>
            <w:tcW w:w="2545" w:type="dxa"/>
          </w:tcPr>
          <w:p w14:paraId="2BD33B6D"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Pre-test vs. Post-test</w:t>
            </w:r>
          </w:p>
        </w:tc>
        <w:tc>
          <w:tcPr>
            <w:tcW w:w="1984" w:type="dxa"/>
          </w:tcPr>
          <w:p w14:paraId="619B8555"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-2.80</w:t>
            </w:r>
          </w:p>
        </w:tc>
        <w:tc>
          <w:tcPr>
            <w:tcW w:w="1418" w:type="dxa"/>
          </w:tcPr>
          <w:p w14:paraId="26570BAF"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0.14</w:t>
            </w:r>
          </w:p>
        </w:tc>
        <w:tc>
          <w:tcPr>
            <w:tcW w:w="1025" w:type="dxa"/>
          </w:tcPr>
          <w:p w14:paraId="74681170"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r>
      <w:tr w:rsidR="00807CE7" w:rsidRPr="00AE7444" w14:paraId="2BC2E102" w14:textId="77777777" w:rsidTr="00C95A88">
        <w:tc>
          <w:tcPr>
            <w:tcW w:w="1703" w:type="dxa"/>
            <w:vMerge/>
          </w:tcPr>
          <w:p w14:paraId="46A5E399"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p>
        </w:tc>
        <w:tc>
          <w:tcPr>
            <w:tcW w:w="2545" w:type="dxa"/>
          </w:tcPr>
          <w:p w14:paraId="651934E7"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Mid-test vs. Post-test</w:t>
            </w:r>
          </w:p>
        </w:tc>
        <w:tc>
          <w:tcPr>
            <w:tcW w:w="1984" w:type="dxa"/>
          </w:tcPr>
          <w:p w14:paraId="130F7755"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-1.50</w:t>
            </w:r>
          </w:p>
        </w:tc>
        <w:tc>
          <w:tcPr>
            <w:tcW w:w="1418" w:type="dxa"/>
          </w:tcPr>
          <w:p w14:paraId="5361C38E"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0.13</w:t>
            </w:r>
          </w:p>
        </w:tc>
        <w:tc>
          <w:tcPr>
            <w:tcW w:w="1025" w:type="dxa"/>
          </w:tcPr>
          <w:p w14:paraId="689809F5"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r>
      <w:tr w:rsidR="00807CE7" w:rsidRPr="00AE7444" w14:paraId="0A2BAB40" w14:textId="77777777" w:rsidTr="00C95A88">
        <w:tc>
          <w:tcPr>
            <w:tcW w:w="1703" w:type="dxa"/>
            <w:vMerge w:val="restart"/>
          </w:tcPr>
          <w:p w14:paraId="6E3EDDDE"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Vertical Jump</w:t>
            </w:r>
          </w:p>
        </w:tc>
        <w:tc>
          <w:tcPr>
            <w:tcW w:w="2545" w:type="dxa"/>
          </w:tcPr>
          <w:p w14:paraId="7CD28D2C"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Pre-test vs. Mid-test</w:t>
            </w:r>
          </w:p>
        </w:tc>
        <w:tc>
          <w:tcPr>
            <w:tcW w:w="1984" w:type="dxa"/>
          </w:tcPr>
          <w:p w14:paraId="347ED708"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-11.50</w:t>
            </w:r>
          </w:p>
        </w:tc>
        <w:tc>
          <w:tcPr>
            <w:tcW w:w="1418" w:type="dxa"/>
          </w:tcPr>
          <w:p w14:paraId="010C261A"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1.78</w:t>
            </w:r>
          </w:p>
        </w:tc>
        <w:tc>
          <w:tcPr>
            <w:tcW w:w="1025" w:type="dxa"/>
          </w:tcPr>
          <w:p w14:paraId="4A1E5EE7"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r>
      <w:tr w:rsidR="00807CE7" w:rsidRPr="00AE7444" w14:paraId="77C228AD" w14:textId="77777777" w:rsidTr="00C95A88">
        <w:tc>
          <w:tcPr>
            <w:tcW w:w="1703" w:type="dxa"/>
            <w:vMerge/>
          </w:tcPr>
          <w:p w14:paraId="48556155"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p>
        </w:tc>
        <w:tc>
          <w:tcPr>
            <w:tcW w:w="2545" w:type="dxa"/>
          </w:tcPr>
          <w:p w14:paraId="0E83E4BB"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Pre-test vs. Post-test</w:t>
            </w:r>
          </w:p>
        </w:tc>
        <w:tc>
          <w:tcPr>
            <w:tcW w:w="1984" w:type="dxa"/>
          </w:tcPr>
          <w:p w14:paraId="74EA8E28"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-22.80</w:t>
            </w:r>
          </w:p>
        </w:tc>
        <w:tc>
          <w:tcPr>
            <w:tcW w:w="1418" w:type="dxa"/>
          </w:tcPr>
          <w:p w14:paraId="655C8585"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1.80</w:t>
            </w:r>
          </w:p>
        </w:tc>
        <w:tc>
          <w:tcPr>
            <w:tcW w:w="1025" w:type="dxa"/>
          </w:tcPr>
          <w:p w14:paraId="297B3C39"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r>
      <w:tr w:rsidR="00807CE7" w:rsidRPr="00AE7444" w14:paraId="6AA84729" w14:textId="77777777" w:rsidTr="00C95A88">
        <w:tc>
          <w:tcPr>
            <w:tcW w:w="1703" w:type="dxa"/>
            <w:vMerge/>
          </w:tcPr>
          <w:p w14:paraId="6E9F6A1C"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p>
        </w:tc>
        <w:tc>
          <w:tcPr>
            <w:tcW w:w="2545" w:type="dxa"/>
          </w:tcPr>
          <w:p w14:paraId="74B69859"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Mid-test vs. Post-test</w:t>
            </w:r>
          </w:p>
        </w:tc>
        <w:tc>
          <w:tcPr>
            <w:tcW w:w="1984" w:type="dxa"/>
          </w:tcPr>
          <w:p w14:paraId="1BFF88FE"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-11.30</w:t>
            </w:r>
          </w:p>
        </w:tc>
        <w:tc>
          <w:tcPr>
            <w:tcW w:w="1418" w:type="dxa"/>
          </w:tcPr>
          <w:p w14:paraId="35373916"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1.82</w:t>
            </w:r>
          </w:p>
        </w:tc>
        <w:tc>
          <w:tcPr>
            <w:tcW w:w="1025" w:type="dxa"/>
          </w:tcPr>
          <w:p w14:paraId="2295DF67"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r>
      <w:tr w:rsidR="00807CE7" w:rsidRPr="00AE7444" w14:paraId="5901F00F" w14:textId="77777777" w:rsidTr="00C95A88">
        <w:tc>
          <w:tcPr>
            <w:tcW w:w="1703" w:type="dxa"/>
            <w:vMerge w:val="restart"/>
          </w:tcPr>
          <w:p w14:paraId="54BEDA71"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Plank Test</w:t>
            </w:r>
          </w:p>
        </w:tc>
        <w:tc>
          <w:tcPr>
            <w:tcW w:w="2545" w:type="dxa"/>
          </w:tcPr>
          <w:p w14:paraId="38CF0621"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Pre-test vs. Mid-test</w:t>
            </w:r>
          </w:p>
        </w:tc>
        <w:tc>
          <w:tcPr>
            <w:tcW w:w="1984" w:type="dxa"/>
          </w:tcPr>
          <w:p w14:paraId="792AFB19"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-1.70</w:t>
            </w:r>
          </w:p>
        </w:tc>
        <w:tc>
          <w:tcPr>
            <w:tcW w:w="1418" w:type="dxa"/>
          </w:tcPr>
          <w:p w14:paraId="00EFE97E"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0.23</w:t>
            </w:r>
          </w:p>
        </w:tc>
        <w:tc>
          <w:tcPr>
            <w:tcW w:w="1025" w:type="dxa"/>
          </w:tcPr>
          <w:p w14:paraId="0EDD408C"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r>
      <w:tr w:rsidR="00807CE7" w:rsidRPr="00AE7444" w14:paraId="44D5FC05" w14:textId="77777777" w:rsidTr="00C95A88">
        <w:tc>
          <w:tcPr>
            <w:tcW w:w="1703" w:type="dxa"/>
            <w:vMerge/>
          </w:tcPr>
          <w:p w14:paraId="3A635371"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p>
        </w:tc>
        <w:tc>
          <w:tcPr>
            <w:tcW w:w="2545" w:type="dxa"/>
          </w:tcPr>
          <w:p w14:paraId="0F84EC12"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Pre-test vs. Post-test</w:t>
            </w:r>
          </w:p>
        </w:tc>
        <w:tc>
          <w:tcPr>
            <w:tcW w:w="1984" w:type="dxa"/>
          </w:tcPr>
          <w:p w14:paraId="79613618"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-3.30</w:t>
            </w:r>
          </w:p>
        </w:tc>
        <w:tc>
          <w:tcPr>
            <w:tcW w:w="1418" w:type="dxa"/>
          </w:tcPr>
          <w:p w14:paraId="21652278"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0.25</w:t>
            </w:r>
          </w:p>
        </w:tc>
        <w:tc>
          <w:tcPr>
            <w:tcW w:w="1025" w:type="dxa"/>
          </w:tcPr>
          <w:p w14:paraId="3FE810B6"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r>
      <w:tr w:rsidR="00807CE7" w:rsidRPr="00AE7444" w14:paraId="744AC9EE" w14:textId="77777777" w:rsidTr="00C95A88">
        <w:tc>
          <w:tcPr>
            <w:tcW w:w="1703" w:type="dxa"/>
            <w:vMerge/>
          </w:tcPr>
          <w:p w14:paraId="603226DA"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p>
        </w:tc>
        <w:tc>
          <w:tcPr>
            <w:tcW w:w="2545" w:type="dxa"/>
          </w:tcPr>
          <w:p w14:paraId="7F096DA1" w14:textId="77777777" w:rsidR="00807CE7" w:rsidRPr="00AE7444" w:rsidRDefault="00807CE7" w:rsidP="00807CE7">
            <w:pPr>
              <w:adjustRightInd w:val="0"/>
              <w:snapToGrid w:val="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Mid-test vs. Post-test</w:t>
            </w:r>
          </w:p>
        </w:tc>
        <w:tc>
          <w:tcPr>
            <w:tcW w:w="1984" w:type="dxa"/>
          </w:tcPr>
          <w:p w14:paraId="27BFC408"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-1.60</w:t>
            </w:r>
          </w:p>
        </w:tc>
        <w:tc>
          <w:tcPr>
            <w:tcW w:w="1418" w:type="dxa"/>
          </w:tcPr>
          <w:p w14:paraId="02D03B34"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0.26</w:t>
            </w:r>
          </w:p>
        </w:tc>
        <w:tc>
          <w:tcPr>
            <w:tcW w:w="1025" w:type="dxa"/>
          </w:tcPr>
          <w:p w14:paraId="097BFAA2" w14:textId="77777777" w:rsidR="00807CE7" w:rsidRPr="00AE7444" w:rsidRDefault="00807CE7" w:rsidP="00807CE7">
            <w:pPr>
              <w:adjustRightInd w:val="0"/>
              <w:snapToGrid w:val="0"/>
              <w:jc w:val="center"/>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0.05*</w:t>
            </w:r>
          </w:p>
        </w:tc>
      </w:tr>
    </w:tbl>
    <w:p w14:paraId="74319F51" w14:textId="77777777" w:rsidR="000F5CFC" w:rsidRPr="00C95A88" w:rsidRDefault="000F5CFC" w:rsidP="000F5CFC">
      <w:pPr>
        <w:adjustRightInd w:val="0"/>
        <w:snapToGrid w:val="0"/>
        <w:spacing w:after="0" w:line="240" w:lineRule="auto"/>
        <w:rPr>
          <w:rFonts w:ascii="Times New Roman" w:eastAsia="Times New Roman" w:hAnsi="Times New Roman" w:cs="Times New Roman"/>
          <w:color w:val="000000"/>
          <w:kern w:val="0"/>
          <w:szCs w:val="24"/>
          <w14:ligatures w14:val="none"/>
        </w:rPr>
      </w:pPr>
      <w:r w:rsidRPr="00C95A88">
        <w:rPr>
          <w:rFonts w:ascii="Times New Roman" w:eastAsia="Times New Roman" w:hAnsi="Times New Roman" w:cs="Times New Roman"/>
          <w:color w:val="000000"/>
          <w:kern w:val="0"/>
          <w:szCs w:val="24"/>
          <w14:ligatures w14:val="none"/>
        </w:rPr>
        <w:t>* Significant at the .05 level</w:t>
      </w:r>
    </w:p>
    <w:p w14:paraId="7513952F" w14:textId="77777777" w:rsidR="00C95A88" w:rsidRDefault="00C95A88" w:rsidP="000F5CFC">
      <w:pPr>
        <w:adjustRightInd w:val="0"/>
        <w:snapToGrid w:val="0"/>
        <w:spacing w:after="0" w:line="240" w:lineRule="auto"/>
        <w:ind w:firstLine="720"/>
        <w:rPr>
          <w:rFonts w:ascii="Times New Roman" w:eastAsia="Times New Roman" w:hAnsi="Times New Roman" w:cs="Times New Roman"/>
          <w:color w:val="000000"/>
          <w:kern w:val="0"/>
          <w:szCs w:val="24"/>
          <w14:ligatures w14:val="none"/>
        </w:rPr>
      </w:pPr>
    </w:p>
    <w:p w14:paraId="2EB9DEB0" w14:textId="6E4C02C8" w:rsidR="000F5CFC" w:rsidRPr="00AE7444" w:rsidRDefault="000F5CFC" w:rsidP="000F5CFC">
      <w:pPr>
        <w:adjustRightInd w:val="0"/>
        <w:snapToGrid w:val="0"/>
        <w:spacing w:after="0" w:line="240" w:lineRule="auto"/>
        <w:ind w:firstLine="720"/>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Table 3 presents the Bonferroni post-hoc pairwise comparisons, revealing that the performance at the Mid-test was significantly higher than the Pre-test, and the Post-test performance was significantly higher than both the Pre-test and the Mid-test across all variables. This reflects the successful structuring of the training program, which fostered continuous, stepwise learning and physical adaptation.</w:t>
      </w:r>
    </w:p>
    <w:p w14:paraId="2BA0CDF2" w14:textId="77777777" w:rsidR="004215FA" w:rsidRPr="00AE7444" w:rsidRDefault="004215FA" w:rsidP="00833BD9">
      <w:pPr>
        <w:adjustRightInd w:val="0"/>
        <w:snapToGrid w:val="0"/>
        <w:spacing w:after="0" w:line="240" w:lineRule="auto"/>
        <w:outlineLvl w:val="1"/>
        <w:rPr>
          <w:rFonts w:ascii="Times New Roman" w:eastAsia="Times New Roman" w:hAnsi="Times New Roman" w:cs="Times New Roman"/>
          <w:b/>
          <w:bCs/>
          <w:color w:val="000000"/>
          <w:kern w:val="0"/>
          <w:szCs w:val="24"/>
          <w14:ligatures w14:val="none"/>
        </w:rPr>
      </w:pPr>
    </w:p>
    <w:p w14:paraId="530985BE" w14:textId="0B4F26E3" w:rsidR="00CF27E0" w:rsidRPr="00AE7444" w:rsidRDefault="00CF27E0" w:rsidP="00C95A88">
      <w:pPr>
        <w:adjustRightInd w:val="0"/>
        <w:snapToGrid w:val="0"/>
        <w:spacing w:after="0" w:line="240" w:lineRule="auto"/>
        <w:outlineLvl w:val="1"/>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Discussion</w:t>
      </w:r>
    </w:p>
    <w:p w14:paraId="3137C34D" w14:textId="77777777" w:rsidR="00C95A88" w:rsidRDefault="004215FA" w:rsidP="00C95A88">
      <w:pPr>
        <w:tabs>
          <w:tab w:val="left" w:pos="567"/>
        </w:tabs>
        <w:adjustRightInd w:val="0"/>
        <w:snapToGrid w:val="0"/>
        <w:spacing w:after="0" w:line="240" w:lineRule="auto"/>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 xml:space="preserve"> </w:t>
      </w:r>
      <w:r w:rsidRPr="00AE7444">
        <w:rPr>
          <w:rFonts w:ascii="Times New Roman" w:eastAsia="Times New Roman" w:hAnsi="Times New Roman" w:cs="Times New Roman"/>
          <w:color w:val="000000"/>
          <w:kern w:val="0"/>
          <w:szCs w:val="24"/>
          <w14:ligatures w14:val="none"/>
        </w:rPr>
        <w:tab/>
      </w:r>
      <w:r w:rsidR="00CF27E0" w:rsidRPr="00AE7444">
        <w:rPr>
          <w:rFonts w:ascii="Times New Roman" w:eastAsia="Times New Roman" w:hAnsi="Times New Roman" w:cs="Times New Roman"/>
          <w:color w:val="000000"/>
          <w:kern w:val="0"/>
          <w:szCs w:val="24"/>
          <w14:ligatures w14:val="none"/>
        </w:rPr>
        <w:t>The findings of this study provide robust empirical evidence confirming that the "Comprehensive Training Program" significantly elevates the direct free kick capabilities of U18 football players, outperforming traditional training methodologies. These results can be discussed through the lens of sports science principles as follows:</w:t>
      </w:r>
    </w:p>
    <w:p w14:paraId="02100FDE" w14:textId="77777777" w:rsidR="00C95A88" w:rsidRDefault="00CF27E0" w:rsidP="00C95A88">
      <w:pPr>
        <w:tabs>
          <w:tab w:val="left" w:pos="567"/>
        </w:tabs>
        <w:adjustRightInd w:val="0"/>
        <w:snapToGrid w:val="0"/>
        <w:spacing w:after="0" w:line="240" w:lineRule="auto"/>
        <w:ind w:firstLine="567"/>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Physiological Adaptations and Increased Ball Velocity</w:t>
      </w:r>
    </w:p>
    <w:p w14:paraId="5B3D44AF" w14:textId="5ED7AB93" w:rsidR="00C95A88" w:rsidRDefault="00CF27E0" w:rsidP="00C95A88">
      <w:pPr>
        <w:tabs>
          <w:tab w:val="left" w:pos="567"/>
        </w:tabs>
        <w:adjustRightInd w:val="0"/>
        <w:snapToGrid w:val="0"/>
        <w:spacing w:after="0" w:line="240" w:lineRule="auto"/>
        <w:ind w:firstLine="567"/>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The study found a significant increase in the ball velocity of the experimental group (averaging 96.20 km/h), which can be explained by the positive correlation with the enhancement of lower-limb explosive power (evaluated via the vertical jump) and core strength (evaluated via the plank test). The integration of plyometric training into the program served as a primary catalyst for optimizing the Stretch-Shortening Cycle (SSC). This aligns with the research of Ramirez-Campillo et al. (2018), which confirmed that plyometric training increases the Rate of Force Development (RFD) in the quadriceps and hip flexors, consequently resulting in higher kicking velocity. Furthermore, increased core endurance functions as a stable foundation for force transmission. Prieske et al. (2016) emphasized that a robust core minimizes energy leaks during the kinetic chain transfer, ensuring that the momentum generated from the approach run and leg swing is seamlessly transferred to the football.</w:t>
      </w:r>
    </w:p>
    <w:p w14:paraId="28E858BC" w14:textId="77777777" w:rsidR="00C95A88" w:rsidRDefault="00CF27E0" w:rsidP="00C95A88">
      <w:pPr>
        <w:tabs>
          <w:tab w:val="left" w:pos="567"/>
        </w:tabs>
        <w:adjustRightInd w:val="0"/>
        <w:snapToGrid w:val="0"/>
        <w:spacing w:after="0" w:line="240" w:lineRule="auto"/>
        <w:ind w:firstLine="567"/>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Biomechanical Efficiency and Kicking Accuracy</w:t>
      </w:r>
    </w:p>
    <w:p w14:paraId="4E2600E1" w14:textId="0EC160F2" w:rsidR="00C95A88" w:rsidRDefault="00CF27E0" w:rsidP="00C95A88">
      <w:pPr>
        <w:tabs>
          <w:tab w:val="left" w:pos="567"/>
        </w:tabs>
        <w:adjustRightInd w:val="0"/>
        <w:snapToGrid w:val="0"/>
        <w:spacing w:after="0" w:line="240" w:lineRule="auto"/>
        <w:ind w:firstLine="567"/>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 xml:space="preserve">The significantly higher accuracy score (47.50 points) of the experimental group indicates that the training program successfully refined biomechanical execution. This success is attributed to the implementation of the Constraints-Led Approach, requiring athletes to adapt their kicking </w:t>
      </w:r>
      <w:r w:rsidRPr="00AE7444">
        <w:rPr>
          <w:rFonts w:ascii="Times New Roman" w:eastAsia="Times New Roman" w:hAnsi="Times New Roman" w:cs="Times New Roman"/>
          <w:color w:val="000000"/>
          <w:kern w:val="0"/>
          <w:szCs w:val="24"/>
          <w14:ligatures w14:val="none"/>
        </w:rPr>
        <w:lastRenderedPageBreak/>
        <w:t>mechanics to diverse target zones and defensive wall configurations. Ali et al. (2021) noted that consistent ball placement relies heavily on the stability of the support leg and the pelvic orientation at the moment of impact. The synthesis of core stability training with systematic technical repetition allowed the experimental group to achieve superior postural control, producing a highly consistent leg swing trajectory. This corroborates the findings of Zemková (2017), who demonstrated that trunk stability directly correlates with the accuracy of the instep kick.</w:t>
      </w:r>
    </w:p>
    <w:p w14:paraId="1F2C9833" w14:textId="77777777" w:rsidR="00C95A88" w:rsidRDefault="00CF27E0" w:rsidP="00C95A88">
      <w:pPr>
        <w:tabs>
          <w:tab w:val="left" w:pos="567"/>
        </w:tabs>
        <w:adjustRightInd w:val="0"/>
        <w:snapToGrid w:val="0"/>
        <w:spacing w:after="0" w:line="240" w:lineRule="auto"/>
        <w:ind w:firstLine="567"/>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Cognitive Adaptation and "Football IQ" (Free Kick IQ)</w:t>
      </w:r>
    </w:p>
    <w:p w14:paraId="3EA4312A" w14:textId="350B54CF" w:rsidR="00C95A88" w:rsidRDefault="00CF27E0" w:rsidP="00C95A88">
      <w:pPr>
        <w:tabs>
          <w:tab w:val="left" w:pos="567"/>
        </w:tabs>
        <w:adjustRightInd w:val="0"/>
        <w:snapToGrid w:val="0"/>
        <w:spacing w:after="0" w:line="240" w:lineRule="auto"/>
        <w:ind w:firstLine="567"/>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A highly significant and novel finding of this study is the substantial increase in the "Free Kick IQ" score (8.60 points). The experimental group's ability to make faster and more accurate tactical decisions stems from the perceptual-cognitive training modules embedded within the program. Utilizing temporal occlusion video simulations significantly developed the players' anticipatory skills. Roca and Williams (2016) explained that set-piece experts possess superior visual search strategies, enabling them to identify critical environmental cues (e.g., goalkeeper positioning, gaps in the wall) far quicker than average players. Moreover, integrating attention-focusing strategies, such as Vickers' (2017) "Quiet Eye" technique, equipped players with the cognitive tools to filter out distractions and maintain focus under pressure (Beilock, 2015).</w:t>
      </w:r>
    </w:p>
    <w:p w14:paraId="281C0ABC" w14:textId="77777777" w:rsidR="00C95A88" w:rsidRDefault="00CF27E0" w:rsidP="00C95A88">
      <w:pPr>
        <w:tabs>
          <w:tab w:val="left" w:pos="567"/>
        </w:tabs>
        <w:adjustRightInd w:val="0"/>
        <w:snapToGrid w:val="0"/>
        <w:spacing w:after="0" w:line="240" w:lineRule="auto"/>
        <w:ind w:firstLine="567"/>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Synergistic Effect of Comprehensive Training</w:t>
      </w:r>
    </w:p>
    <w:p w14:paraId="237438FF" w14:textId="3D3EAA67" w:rsidR="00CF27E0" w:rsidRPr="00AE7444" w:rsidRDefault="00CF27E0" w:rsidP="00C95A88">
      <w:pPr>
        <w:tabs>
          <w:tab w:val="left" w:pos="567"/>
        </w:tabs>
        <w:adjustRightInd w:val="0"/>
        <w:snapToGrid w:val="0"/>
        <w:spacing w:after="0" w:line="240" w:lineRule="auto"/>
        <w:ind w:firstLine="567"/>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Analyzed holistically, these results validate the efficacy of the comprehensive training model. The simultaneous development of physical power, biomechanical precision, and cognitive decision-making generated a profound synergistic effect, where advancement in one domain facilitated progress in others. Increased physical power expanded the available technical options, while rapid cognitive processing ensured the timely selection of the optimal technique. This finding aligns with the academic paradigm shift towards "integrated periodization," which views skill acquisition as an emergent property resulting from the interaction between physical, technical, and tactical constraints.</w:t>
      </w:r>
    </w:p>
    <w:p w14:paraId="3CBB66AE" w14:textId="77777777" w:rsidR="00092FB7" w:rsidRPr="00AE7444" w:rsidRDefault="00092FB7" w:rsidP="004215FA">
      <w:pPr>
        <w:adjustRightInd w:val="0"/>
        <w:snapToGrid w:val="0"/>
        <w:spacing w:after="0" w:line="240" w:lineRule="auto"/>
        <w:jc w:val="both"/>
        <w:outlineLvl w:val="1"/>
        <w:rPr>
          <w:rFonts w:ascii="Times New Roman" w:eastAsia="Times New Roman" w:hAnsi="Times New Roman" w:cs="Times New Roman"/>
          <w:b/>
          <w:bCs/>
          <w:color w:val="000000"/>
          <w:kern w:val="0"/>
          <w:szCs w:val="24"/>
          <w14:ligatures w14:val="none"/>
        </w:rPr>
      </w:pPr>
    </w:p>
    <w:p w14:paraId="0699A38B" w14:textId="77777777" w:rsidR="00C95A88" w:rsidRDefault="00CF27E0" w:rsidP="00C95A88">
      <w:pPr>
        <w:adjustRightInd w:val="0"/>
        <w:snapToGrid w:val="0"/>
        <w:spacing w:after="0" w:line="240" w:lineRule="auto"/>
        <w:jc w:val="both"/>
        <w:outlineLvl w:val="1"/>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Conclusions</w:t>
      </w:r>
    </w:p>
    <w:p w14:paraId="5F87B949" w14:textId="7844E888" w:rsidR="00CF27E0" w:rsidRPr="00C95A88" w:rsidRDefault="00CF27E0" w:rsidP="00C95A88">
      <w:pPr>
        <w:adjustRightInd w:val="0"/>
        <w:snapToGrid w:val="0"/>
        <w:spacing w:after="0" w:line="240" w:lineRule="auto"/>
        <w:ind w:firstLine="567"/>
        <w:jc w:val="both"/>
        <w:outlineLvl w:val="1"/>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color w:val="000000"/>
          <w:kern w:val="0"/>
          <w:szCs w:val="24"/>
          <w14:ligatures w14:val="none"/>
        </w:rPr>
        <w:t>This research concludes that the application of the "Comprehensive Training Program" enables U18 football players to develop direct free kick abilities that are markedly superior to those achieved through traditional training across all dimensions:</w:t>
      </w:r>
      <w:r w:rsidR="00673643" w:rsidRPr="00AE7444">
        <w:rPr>
          <w:rFonts w:ascii="Times New Roman" w:eastAsia="Times New Roman" w:hAnsi="Times New Roman" w:cs="Times New Roman"/>
          <w:color w:val="000000"/>
          <w:kern w:val="0"/>
          <w:szCs w:val="24"/>
          <w14:ligatures w14:val="none"/>
        </w:rPr>
        <w:t xml:space="preserve"> </w:t>
      </w:r>
      <w:r w:rsidRPr="00AE7444">
        <w:rPr>
          <w:rFonts w:ascii="Times New Roman" w:eastAsia="Times New Roman" w:hAnsi="Times New Roman" w:cs="Times New Roman"/>
          <w:color w:val="000000"/>
          <w:kern w:val="0"/>
          <w:szCs w:val="24"/>
          <w14:ligatures w14:val="none"/>
        </w:rPr>
        <w:t>Goal-scoring accuracy</w:t>
      </w:r>
    </w:p>
    <w:p w14:paraId="74DC1130" w14:textId="77777777" w:rsidR="00CF27E0" w:rsidRPr="00AE7444" w:rsidRDefault="00673643" w:rsidP="00673643">
      <w:pPr>
        <w:adjustRightInd w:val="0"/>
        <w:snapToGrid w:val="0"/>
        <w:spacing w:after="0" w:line="240" w:lineRule="auto"/>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w:t>
      </w:r>
      <w:r w:rsidR="00CF27E0" w:rsidRPr="00AE7444">
        <w:rPr>
          <w:rFonts w:ascii="Times New Roman" w:eastAsia="Times New Roman" w:hAnsi="Times New Roman" w:cs="Times New Roman"/>
          <w:color w:val="000000"/>
          <w:kern w:val="0"/>
          <w:szCs w:val="24"/>
          <w14:ligatures w14:val="none"/>
        </w:rPr>
        <w:t>Ball velocity and power</w:t>
      </w:r>
      <w:r w:rsidRPr="00AE7444">
        <w:rPr>
          <w:rFonts w:ascii="Times New Roman" w:eastAsia="Times New Roman" w:hAnsi="Times New Roman" w:cs="Times New Roman"/>
          <w:color w:val="000000"/>
          <w:kern w:val="0"/>
          <w:szCs w:val="24"/>
          <w14:ligatures w14:val="none"/>
        </w:rPr>
        <w:t xml:space="preserve">, </w:t>
      </w:r>
      <w:r w:rsidR="00CF27E0" w:rsidRPr="00AE7444">
        <w:rPr>
          <w:rFonts w:ascii="Times New Roman" w:eastAsia="Times New Roman" w:hAnsi="Times New Roman" w:cs="Times New Roman"/>
          <w:color w:val="000000"/>
          <w:kern w:val="0"/>
          <w:szCs w:val="24"/>
          <w14:ligatures w14:val="none"/>
        </w:rPr>
        <w:t>Foundational physical fitness (explosive power and core stability)</w:t>
      </w:r>
    </w:p>
    <w:p w14:paraId="398C5F51" w14:textId="77777777" w:rsidR="00CF27E0" w:rsidRPr="00AE7444" w:rsidRDefault="00673643" w:rsidP="00673643">
      <w:pPr>
        <w:adjustRightInd w:val="0"/>
        <w:snapToGrid w:val="0"/>
        <w:spacing w:after="0" w:line="240" w:lineRule="auto"/>
        <w:jc w:val="both"/>
        <w:rPr>
          <w:rFonts w:ascii="Times New Roman" w:eastAsia="Times New Roman" w:hAnsi="Times New Roman" w:cs="Times New Roman"/>
          <w:color w:val="000000"/>
          <w:kern w:val="0"/>
          <w:szCs w:val="24"/>
          <w14:ligatures w14:val="none"/>
        </w:rPr>
      </w:pPr>
      <w:r w:rsidRPr="00AE7444">
        <w:rPr>
          <w:rFonts w:ascii="Times New Roman" w:eastAsia="Times New Roman" w:hAnsi="Times New Roman" w:cs="Times New Roman"/>
          <w:color w:val="000000"/>
          <w:kern w:val="0"/>
          <w:szCs w:val="24"/>
          <w14:ligatures w14:val="none"/>
        </w:rPr>
        <w:t>and t</w:t>
      </w:r>
      <w:r w:rsidR="00CF27E0" w:rsidRPr="00AE7444">
        <w:rPr>
          <w:rFonts w:ascii="Times New Roman" w:eastAsia="Times New Roman" w:hAnsi="Times New Roman" w:cs="Times New Roman"/>
          <w:color w:val="000000"/>
          <w:kern w:val="0"/>
          <w:szCs w:val="24"/>
          <w14:ligatures w14:val="none"/>
        </w:rPr>
        <w:t>actical decision-making intelligence (Free Kick IQ)</w:t>
      </w:r>
      <w:r w:rsidRPr="00AE7444">
        <w:rPr>
          <w:rFonts w:ascii="Times New Roman" w:eastAsia="Times New Roman" w:hAnsi="Times New Roman" w:cs="Times New Roman"/>
          <w:color w:val="000000"/>
          <w:kern w:val="0"/>
          <w:szCs w:val="24"/>
          <w14:ligatures w14:val="none"/>
        </w:rPr>
        <w:t xml:space="preserve"> .</w:t>
      </w:r>
      <w:r w:rsidR="00CF27E0" w:rsidRPr="00AE7444">
        <w:rPr>
          <w:rFonts w:ascii="Times New Roman" w:eastAsia="Times New Roman" w:hAnsi="Times New Roman" w:cs="Times New Roman"/>
          <w:color w:val="000000"/>
          <w:kern w:val="0"/>
          <w:szCs w:val="24"/>
          <w14:ligatures w14:val="none"/>
        </w:rPr>
        <w:t>The participants exhibited continuous and sustained development throughout the entire 8-week training period.</w:t>
      </w:r>
    </w:p>
    <w:p w14:paraId="59316A16" w14:textId="77777777" w:rsidR="00092FB7" w:rsidRPr="00AE7444" w:rsidRDefault="00092FB7" w:rsidP="00833BD9">
      <w:pPr>
        <w:adjustRightInd w:val="0"/>
        <w:snapToGrid w:val="0"/>
        <w:spacing w:after="0" w:line="240" w:lineRule="auto"/>
        <w:outlineLvl w:val="1"/>
        <w:rPr>
          <w:rFonts w:ascii="Times New Roman" w:eastAsia="Times New Roman" w:hAnsi="Times New Roman" w:cs="Times New Roman"/>
          <w:b/>
          <w:bCs/>
          <w:color w:val="000000"/>
          <w:kern w:val="0"/>
          <w:szCs w:val="24"/>
          <w14:ligatures w14:val="none"/>
        </w:rPr>
      </w:pPr>
    </w:p>
    <w:p w14:paraId="57BFA8A8" w14:textId="4F23C1D2" w:rsidR="00CF27E0" w:rsidRPr="00AE7444" w:rsidRDefault="00CF27E0" w:rsidP="00C95A88">
      <w:pPr>
        <w:adjustRightInd w:val="0"/>
        <w:snapToGrid w:val="0"/>
        <w:spacing w:after="0" w:line="240" w:lineRule="auto"/>
        <w:outlineLvl w:val="1"/>
        <w:rPr>
          <w:rFonts w:ascii="Times New Roman" w:eastAsia="Times New Roman" w:hAnsi="Times New Roman" w:cs="Times New Roman"/>
          <w:b/>
          <w:bCs/>
          <w:color w:val="000000"/>
          <w:kern w:val="0"/>
          <w:szCs w:val="24"/>
          <w14:ligatures w14:val="none"/>
        </w:rPr>
      </w:pPr>
      <w:r w:rsidRPr="00AE7444">
        <w:rPr>
          <w:rFonts w:ascii="Times New Roman" w:eastAsia="Times New Roman" w:hAnsi="Times New Roman" w:cs="Times New Roman"/>
          <w:b/>
          <w:bCs/>
          <w:color w:val="000000"/>
          <w:kern w:val="0"/>
          <w:szCs w:val="24"/>
          <w14:ligatures w14:val="none"/>
        </w:rPr>
        <w:t>Recommendations</w:t>
      </w:r>
    </w:p>
    <w:p w14:paraId="56200768" w14:textId="77777777" w:rsidR="00C95A88" w:rsidRDefault="00CF27E0" w:rsidP="00C95A88">
      <w:pPr>
        <w:adjustRightInd w:val="0"/>
        <w:snapToGrid w:val="0"/>
        <w:spacing w:after="0" w:line="240" w:lineRule="auto"/>
        <w:ind w:firstLine="567"/>
        <w:outlineLvl w:val="2"/>
        <w:rPr>
          <w:rFonts w:ascii="Times New Roman" w:eastAsia="Times New Roman" w:hAnsi="Times New Roman" w:cs="Times New Roman"/>
          <w:b/>
          <w:bCs/>
          <w:color w:val="000000"/>
          <w:kern w:val="0"/>
          <w:szCs w:val="24"/>
          <w14:ligatures w14:val="none"/>
        </w:rPr>
      </w:pPr>
      <w:r w:rsidRPr="00C95A88">
        <w:rPr>
          <w:rFonts w:ascii="Times New Roman" w:eastAsia="Times New Roman" w:hAnsi="Times New Roman" w:cs="Times New Roman"/>
          <w:b/>
          <w:bCs/>
          <w:color w:val="000000"/>
          <w:kern w:val="0"/>
          <w:szCs w:val="24"/>
          <w14:ligatures w14:val="none"/>
        </w:rPr>
        <w:t>Practical Recommendations</w:t>
      </w:r>
    </w:p>
    <w:p w14:paraId="29D7293A" w14:textId="77777777" w:rsidR="00C95A88" w:rsidRPr="00C95A88" w:rsidRDefault="00C95A88" w:rsidP="00C95A88">
      <w:pPr>
        <w:adjustRightInd w:val="0"/>
        <w:snapToGrid w:val="0"/>
        <w:spacing w:after="0" w:line="240" w:lineRule="auto"/>
        <w:ind w:firstLine="567"/>
        <w:jc w:val="thaiDistribute"/>
        <w:outlineLvl w:val="2"/>
        <w:rPr>
          <w:rFonts w:ascii="Times New Roman" w:eastAsia="Times New Roman" w:hAnsi="Times New Roman" w:cs="Times New Roman"/>
          <w:color w:val="000000"/>
          <w:kern w:val="0"/>
          <w:szCs w:val="24"/>
          <w14:ligatures w14:val="none"/>
        </w:rPr>
      </w:pPr>
      <w:r w:rsidRPr="00C95A88">
        <w:rPr>
          <w:rFonts w:ascii="Times New Roman" w:eastAsia="Times New Roman" w:hAnsi="Times New Roman" w:cs="Times New Roman"/>
          <w:color w:val="000000"/>
          <w:kern w:val="0"/>
          <w:szCs w:val="24"/>
          <w14:ligatures w14:val="none"/>
        </w:rPr>
        <w:t xml:space="preserve">1. </w:t>
      </w:r>
      <w:r w:rsidR="00CF27E0" w:rsidRPr="00C95A88">
        <w:rPr>
          <w:rFonts w:ascii="Times New Roman" w:eastAsia="Times New Roman" w:hAnsi="Times New Roman" w:cs="Times New Roman"/>
          <w:color w:val="000000"/>
          <w:kern w:val="0"/>
          <w:szCs w:val="24"/>
          <w14:ligatures w14:val="none"/>
        </w:rPr>
        <w:t>Integrated Training: Sports coaches and academy managers should integrate the comprehensive training model into their weekly training schedules. Isolated free-kick practice should be avoided; instead, it must be combined with plyometrics and pressure simulation drills.</w:t>
      </w:r>
    </w:p>
    <w:p w14:paraId="1106586B" w14:textId="77777777" w:rsidR="00C95A88" w:rsidRPr="00C95A88" w:rsidRDefault="00C95A88" w:rsidP="00C95A88">
      <w:pPr>
        <w:adjustRightInd w:val="0"/>
        <w:snapToGrid w:val="0"/>
        <w:spacing w:after="0" w:line="240" w:lineRule="auto"/>
        <w:ind w:firstLine="567"/>
        <w:jc w:val="thaiDistribute"/>
        <w:outlineLvl w:val="2"/>
        <w:rPr>
          <w:rFonts w:ascii="Times New Roman" w:eastAsia="Times New Roman" w:hAnsi="Times New Roman" w:cs="Times New Roman"/>
          <w:color w:val="000000"/>
          <w:kern w:val="0"/>
          <w:szCs w:val="24"/>
          <w14:ligatures w14:val="none"/>
        </w:rPr>
      </w:pPr>
      <w:r w:rsidRPr="00C95A88">
        <w:rPr>
          <w:rFonts w:ascii="Times New Roman" w:eastAsia="Times New Roman" w:hAnsi="Times New Roman" w:cs="Times New Roman"/>
          <w:color w:val="000000"/>
          <w:kern w:val="0"/>
          <w:szCs w:val="24"/>
          <w14:ligatures w14:val="none"/>
        </w:rPr>
        <w:t xml:space="preserve">2. </w:t>
      </w:r>
      <w:r w:rsidR="00CF27E0" w:rsidRPr="00C95A88">
        <w:rPr>
          <w:rFonts w:ascii="Times New Roman" w:eastAsia="Times New Roman" w:hAnsi="Times New Roman" w:cs="Times New Roman"/>
          <w:color w:val="000000"/>
          <w:kern w:val="0"/>
          <w:szCs w:val="24"/>
          <w14:ligatures w14:val="none"/>
        </w:rPr>
        <w:t>Technological Integration: Football clubs should invest in or utilize technologies such as video analysis and speed radar guns in conjunction with training to create a concrete, feedback-based learning system for athletes.</w:t>
      </w:r>
    </w:p>
    <w:p w14:paraId="367C231B" w14:textId="77777777" w:rsidR="00C95A88" w:rsidRDefault="00C95A88" w:rsidP="00C95A88">
      <w:pPr>
        <w:adjustRightInd w:val="0"/>
        <w:snapToGrid w:val="0"/>
        <w:spacing w:after="0" w:line="240" w:lineRule="auto"/>
        <w:ind w:firstLine="567"/>
        <w:jc w:val="thaiDistribute"/>
        <w:outlineLvl w:val="2"/>
        <w:rPr>
          <w:rFonts w:ascii="Times New Roman" w:eastAsia="Times New Roman" w:hAnsi="Times New Roman" w:cs="Times New Roman"/>
          <w:b/>
          <w:bCs/>
          <w:color w:val="000000"/>
          <w:kern w:val="0"/>
          <w:szCs w:val="24"/>
          <w14:ligatures w14:val="none"/>
        </w:rPr>
      </w:pPr>
      <w:r w:rsidRPr="00C95A88">
        <w:rPr>
          <w:rFonts w:ascii="Times New Roman" w:eastAsia="Times New Roman" w:hAnsi="Times New Roman" w:cs="Times New Roman"/>
          <w:color w:val="000000"/>
          <w:kern w:val="0"/>
          <w:szCs w:val="24"/>
          <w14:ligatures w14:val="none"/>
        </w:rPr>
        <w:t xml:space="preserve">3. </w:t>
      </w:r>
      <w:r w:rsidR="00CF27E0" w:rsidRPr="00C95A88">
        <w:rPr>
          <w:rFonts w:ascii="Times New Roman" w:eastAsia="Times New Roman" w:hAnsi="Times New Roman" w:cs="Times New Roman"/>
          <w:color w:val="000000"/>
          <w:kern w:val="0"/>
          <w:szCs w:val="24"/>
          <w14:ligatures w14:val="none"/>
        </w:rPr>
        <w:t>Periodized Set-Piece Training: Periodization should be applied to set-piece training. Athletes must first master foundational biomechanics</w:t>
      </w:r>
      <w:r w:rsidR="00CF27E0" w:rsidRPr="00AE7444">
        <w:rPr>
          <w:rFonts w:ascii="Times New Roman" w:eastAsia="Times New Roman" w:hAnsi="Times New Roman" w:cs="Times New Roman"/>
          <w:color w:val="000000"/>
          <w:kern w:val="0"/>
          <w:szCs w:val="24"/>
          <w14:ligatures w14:val="none"/>
        </w:rPr>
        <w:t xml:space="preserve"> before coaches introduce disruptors (e.g., walls, goalkeepers, and time limits) to build pressure resilience in youth players.</w:t>
      </w:r>
    </w:p>
    <w:p w14:paraId="34900FE6" w14:textId="77777777" w:rsidR="00C95A88" w:rsidRDefault="00CF27E0" w:rsidP="00C95A88">
      <w:pPr>
        <w:adjustRightInd w:val="0"/>
        <w:snapToGrid w:val="0"/>
        <w:spacing w:after="0" w:line="240" w:lineRule="auto"/>
        <w:ind w:firstLine="567"/>
        <w:jc w:val="thaiDistribute"/>
        <w:outlineLvl w:val="2"/>
        <w:rPr>
          <w:rFonts w:ascii="Times New Roman" w:eastAsia="Times New Roman" w:hAnsi="Times New Roman" w:cs="Times New Roman"/>
          <w:b/>
          <w:bCs/>
          <w:color w:val="000000"/>
          <w:kern w:val="0"/>
          <w:szCs w:val="24"/>
          <w14:ligatures w14:val="none"/>
        </w:rPr>
      </w:pPr>
      <w:r w:rsidRPr="00C95A88">
        <w:rPr>
          <w:rFonts w:ascii="Times New Roman" w:eastAsia="Times New Roman" w:hAnsi="Times New Roman" w:cs="Times New Roman"/>
          <w:b/>
          <w:bCs/>
          <w:color w:val="000000"/>
          <w:kern w:val="0"/>
          <w:szCs w:val="24"/>
          <w14:ligatures w14:val="none"/>
        </w:rPr>
        <w:t>Recommendations for Future Research</w:t>
      </w:r>
    </w:p>
    <w:p w14:paraId="1A62C267" w14:textId="77777777" w:rsidR="00C95A88" w:rsidRPr="00C95A88" w:rsidRDefault="00C95A88" w:rsidP="00C95A88">
      <w:pPr>
        <w:adjustRightInd w:val="0"/>
        <w:snapToGrid w:val="0"/>
        <w:spacing w:after="0" w:line="240" w:lineRule="auto"/>
        <w:ind w:firstLine="567"/>
        <w:jc w:val="thaiDistribute"/>
        <w:outlineLvl w:val="2"/>
        <w:rPr>
          <w:rFonts w:ascii="Times New Roman" w:eastAsia="Times New Roman" w:hAnsi="Times New Roman" w:cs="Times New Roman"/>
          <w:color w:val="000000"/>
          <w:kern w:val="0"/>
          <w:szCs w:val="24"/>
          <w14:ligatures w14:val="none"/>
        </w:rPr>
      </w:pPr>
      <w:r w:rsidRPr="00C95A88">
        <w:rPr>
          <w:rFonts w:ascii="Times New Roman" w:eastAsia="Times New Roman" w:hAnsi="Times New Roman" w:cs="Times New Roman"/>
          <w:color w:val="000000"/>
          <w:kern w:val="0"/>
          <w:szCs w:val="24"/>
          <w14:ligatures w14:val="none"/>
        </w:rPr>
        <w:t xml:space="preserve">1. </w:t>
      </w:r>
      <w:r w:rsidR="00CF27E0" w:rsidRPr="00C95A88">
        <w:rPr>
          <w:rFonts w:ascii="Times New Roman" w:eastAsia="Times New Roman" w:hAnsi="Times New Roman" w:cs="Times New Roman"/>
          <w:color w:val="000000"/>
          <w:kern w:val="0"/>
          <w:szCs w:val="24"/>
          <w14:ligatures w14:val="none"/>
        </w:rPr>
        <w:t>Retention Testing: Retention tests should be conducted to determine how long athletes can maintain their enhanced skill capacity and ball velocity after the specialized training program has ceased.</w:t>
      </w:r>
    </w:p>
    <w:p w14:paraId="46D71C45" w14:textId="77777777" w:rsidR="00C95A88" w:rsidRPr="00C95A88" w:rsidRDefault="00C95A88" w:rsidP="00C95A88">
      <w:pPr>
        <w:adjustRightInd w:val="0"/>
        <w:snapToGrid w:val="0"/>
        <w:spacing w:after="0" w:line="240" w:lineRule="auto"/>
        <w:ind w:firstLine="567"/>
        <w:jc w:val="thaiDistribute"/>
        <w:outlineLvl w:val="2"/>
        <w:rPr>
          <w:rFonts w:ascii="Times New Roman" w:eastAsia="Times New Roman" w:hAnsi="Times New Roman" w:cs="Times New Roman"/>
          <w:color w:val="000000"/>
          <w:kern w:val="0"/>
          <w:szCs w:val="24"/>
          <w14:ligatures w14:val="none"/>
        </w:rPr>
      </w:pPr>
      <w:r w:rsidRPr="00C95A88">
        <w:rPr>
          <w:rFonts w:ascii="Times New Roman" w:eastAsia="Times New Roman" w:hAnsi="Times New Roman" w:cs="Times New Roman"/>
          <w:color w:val="000000"/>
          <w:kern w:val="0"/>
          <w:szCs w:val="24"/>
          <w14:ligatures w14:val="none"/>
        </w:rPr>
        <w:lastRenderedPageBreak/>
        <w:t xml:space="preserve">2. </w:t>
      </w:r>
      <w:r w:rsidR="00CF27E0" w:rsidRPr="00C95A88">
        <w:rPr>
          <w:rFonts w:ascii="Times New Roman" w:eastAsia="Times New Roman" w:hAnsi="Times New Roman" w:cs="Times New Roman"/>
          <w:color w:val="000000"/>
          <w:kern w:val="0"/>
          <w:szCs w:val="24"/>
          <w14:ligatures w14:val="none"/>
        </w:rPr>
        <w:t>Demographic Expansion: The scope of the study should be expanded to other demographics, such as professional female football players or top-tier club athletes, to compare differing mechanical adaptations.</w:t>
      </w:r>
    </w:p>
    <w:p w14:paraId="0339E929" w14:textId="08503B68" w:rsidR="00CF27E0" w:rsidRPr="00C95A88" w:rsidRDefault="00C95A88" w:rsidP="00C95A88">
      <w:pPr>
        <w:adjustRightInd w:val="0"/>
        <w:snapToGrid w:val="0"/>
        <w:spacing w:after="0" w:line="240" w:lineRule="auto"/>
        <w:ind w:firstLine="567"/>
        <w:jc w:val="thaiDistribute"/>
        <w:outlineLvl w:val="2"/>
        <w:rPr>
          <w:rFonts w:ascii="Times New Roman" w:eastAsia="Times New Roman" w:hAnsi="Times New Roman" w:cs="Times New Roman"/>
          <w:b/>
          <w:bCs/>
          <w:color w:val="000000"/>
          <w:kern w:val="0"/>
          <w:szCs w:val="24"/>
          <w14:ligatures w14:val="none"/>
        </w:rPr>
      </w:pPr>
      <w:r w:rsidRPr="00C95A88">
        <w:rPr>
          <w:rFonts w:ascii="Times New Roman" w:eastAsia="Times New Roman" w:hAnsi="Times New Roman" w:cs="Times New Roman"/>
          <w:color w:val="000000"/>
          <w:kern w:val="0"/>
          <w:szCs w:val="24"/>
          <w14:ligatures w14:val="none"/>
        </w:rPr>
        <w:t xml:space="preserve">3. </w:t>
      </w:r>
      <w:r w:rsidR="00CF27E0" w:rsidRPr="00C95A88">
        <w:rPr>
          <w:rFonts w:ascii="Times New Roman" w:eastAsia="Times New Roman" w:hAnsi="Times New Roman" w:cs="Times New Roman"/>
          <w:color w:val="000000"/>
          <w:kern w:val="0"/>
          <w:szCs w:val="24"/>
          <w14:ligatures w14:val="none"/>
        </w:rPr>
        <w:t>Advanced Kinematic Analysis: In future in-depth analyses, 3D Motion Capture technology or full-scale kinematic analysis</w:t>
      </w:r>
      <w:r w:rsidR="00CF27E0" w:rsidRPr="00AE7444">
        <w:rPr>
          <w:rFonts w:ascii="Times New Roman" w:eastAsia="Times New Roman" w:hAnsi="Times New Roman" w:cs="Times New Roman"/>
          <w:color w:val="000000"/>
          <w:kern w:val="0"/>
          <w:szCs w:val="24"/>
          <w14:ligatures w14:val="none"/>
        </w:rPr>
        <w:t xml:space="preserve"> systems should be employed to precisely evaluate variables such as knee flexion angles and hip rotation, which influence the spin and swerve of the football.</w:t>
      </w:r>
    </w:p>
    <w:p w14:paraId="5FB288E8" w14:textId="77777777" w:rsidR="00092FB7" w:rsidRPr="00AE7444" w:rsidRDefault="00092FB7" w:rsidP="00833BD9">
      <w:pPr>
        <w:adjustRightInd w:val="0"/>
        <w:snapToGrid w:val="0"/>
        <w:spacing w:after="0" w:line="240" w:lineRule="auto"/>
        <w:outlineLvl w:val="1"/>
        <w:rPr>
          <w:rFonts w:ascii="Times New Roman" w:eastAsia="Times New Roman" w:hAnsi="Times New Roman" w:cs="Times New Roman"/>
          <w:b/>
          <w:bCs/>
          <w:color w:val="000000"/>
          <w:kern w:val="0"/>
          <w:szCs w:val="24"/>
          <w14:ligatures w14:val="none"/>
        </w:rPr>
      </w:pPr>
    </w:p>
    <w:p w14:paraId="5F3B2345" w14:textId="0903C406" w:rsidR="00CF27E0" w:rsidRPr="00C95A88" w:rsidRDefault="00CF27E0" w:rsidP="00C95A88">
      <w:pPr>
        <w:adjustRightInd w:val="0"/>
        <w:snapToGrid w:val="0"/>
        <w:spacing w:after="0" w:line="240" w:lineRule="auto"/>
        <w:outlineLvl w:val="1"/>
        <w:rPr>
          <w:rFonts w:ascii="Times New Roman" w:eastAsia="Times New Roman" w:hAnsi="Times New Roman" w:cs="Times New Roman"/>
          <w:b/>
          <w:bCs/>
          <w:color w:val="000000"/>
          <w:kern w:val="0"/>
          <w:szCs w:val="24"/>
          <w14:ligatures w14:val="none"/>
        </w:rPr>
      </w:pPr>
      <w:r w:rsidRPr="00C95A88">
        <w:rPr>
          <w:rFonts w:ascii="Times New Roman" w:eastAsia="Times New Roman" w:hAnsi="Times New Roman" w:cs="Times New Roman"/>
          <w:b/>
          <w:bCs/>
          <w:color w:val="000000"/>
          <w:kern w:val="0"/>
          <w:szCs w:val="24"/>
          <w14:ligatures w14:val="none"/>
        </w:rPr>
        <w:t>References</w:t>
      </w:r>
    </w:p>
    <w:p w14:paraId="7AC4E9A0" w14:textId="77777777" w:rsidR="00673643" w:rsidRPr="00AE7444" w:rsidRDefault="00673643" w:rsidP="00673643">
      <w:pPr>
        <w:pStyle w:val="NormalWeb"/>
        <w:adjustRightInd w:val="0"/>
        <w:snapToGrid w:val="0"/>
        <w:spacing w:before="0" w:beforeAutospacing="0" w:after="0" w:afterAutospacing="0"/>
        <w:ind w:left="567" w:hanging="567"/>
        <w:jc w:val="both"/>
        <w:rPr>
          <w:color w:val="000000"/>
        </w:rPr>
      </w:pPr>
      <w:r w:rsidRPr="00AE7444">
        <w:rPr>
          <w:color w:val="000000"/>
        </w:rPr>
        <w:t>Ali, A., O’Curry, S., &amp; O’Brien, T. (2021). Biomechanics of the soccer kick: A narrative review.</w:t>
      </w:r>
      <w:r w:rsidRPr="00AE7444">
        <w:rPr>
          <w:rStyle w:val="apple-converted-space"/>
          <w:color w:val="000000"/>
        </w:rPr>
        <w:t> </w:t>
      </w:r>
      <w:r w:rsidRPr="00AE7444">
        <w:rPr>
          <w:rStyle w:val="Emphasis"/>
          <w:color w:val="000000"/>
        </w:rPr>
        <w:t>Science &amp; Sports</w:t>
      </w:r>
      <w:r w:rsidRPr="00AE7444">
        <w:rPr>
          <w:color w:val="000000"/>
        </w:rPr>
        <w:t>, 36(4), 257–267.</w:t>
      </w:r>
    </w:p>
    <w:p w14:paraId="6F439DFA" w14:textId="77777777" w:rsidR="00673643" w:rsidRPr="00AE7444" w:rsidRDefault="00673643" w:rsidP="00673643">
      <w:pPr>
        <w:pStyle w:val="NormalWeb"/>
        <w:adjustRightInd w:val="0"/>
        <w:snapToGrid w:val="0"/>
        <w:spacing w:before="0" w:beforeAutospacing="0" w:after="0" w:afterAutospacing="0"/>
        <w:ind w:left="567" w:hanging="567"/>
        <w:jc w:val="both"/>
        <w:rPr>
          <w:color w:val="000000"/>
        </w:rPr>
      </w:pPr>
      <w:r w:rsidRPr="00AE7444">
        <w:rPr>
          <w:color w:val="000000"/>
        </w:rPr>
        <w:t>Asadi, A., Sáez de Villarreal, E., Arazi, H., &amp; Ramirez-Campillo, R. (2016). The effects of plyometric training on change-of-direction ability: A meta-analysis.</w:t>
      </w:r>
      <w:r w:rsidRPr="00AE7444">
        <w:rPr>
          <w:rStyle w:val="apple-converted-space"/>
          <w:color w:val="000000"/>
        </w:rPr>
        <w:t> </w:t>
      </w:r>
      <w:r w:rsidRPr="00AE7444">
        <w:rPr>
          <w:rStyle w:val="Emphasis"/>
          <w:color w:val="000000"/>
        </w:rPr>
        <w:t>International Journal of Sports Physiology and Performance</w:t>
      </w:r>
      <w:r w:rsidRPr="00AE7444">
        <w:rPr>
          <w:color w:val="000000"/>
        </w:rPr>
        <w:t>, 11(5), 563–573.</w:t>
      </w:r>
    </w:p>
    <w:p w14:paraId="10106D98" w14:textId="77777777" w:rsidR="00673643" w:rsidRPr="00AE7444" w:rsidRDefault="00673643" w:rsidP="00673643">
      <w:pPr>
        <w:pStyle w:val="NormalWeb"/>
        <w:adjustRightInd w:val="0"/>
        <w:snapToGrid w:val="0"/>
        <w:spacing w:before="0" w:beforeAutospacing="0" w:after="0" w:afterAutospacing="0"/>
        <w:ind w:left="567" w:hanging="567"/>
        <w:jc w:val="both"/>
        <w:rPr>
          <w:color w:val="000000"/>
        </w:rPr>
      </w:pPr>
      <w:r w:rsidRPr="00AE7444">
        <w:rPr>
          <w:color w:val="000000"/>
        </w:rPr>
        <w:t>Bandura, A. (1997).</w:t>
      </w:r>
      <w:r w:rsidRPr="00AE7444">
        <w:rPr>
          <w:rStyle w:val="apple-converted-space"/>
          <w:color w:val="000000"/>
        </w:rPr>
        <w:t> </w:t>
      </w:r>
      <w:r w:rsidRPr="00AE7444">
        <w:rPr>
          <w:rStyle w:val="Emphasis"/>
          <w:color w:val="000000"/>
        </w:rPr>
        <w:t>Self-efficacy: The exercise of control</w:t>
      </w:r>
      <w:r w:rsidRPr="00AE7444">
        <w:rPr>
          <w:color w:val="000000"/>
        </w:rPr>
        <w:t>. New York, NY: W. H. Freeman.</w:t>
      </w:r>
    </w:p>
    <w:p w14:paraId="614917BD" w14:textId="77777777" w:rsidR="00673643" w:rsidRPr="00AE7444" w:rsidRDefault="00673643" w:rsidP="00673643">
      <w:pPr>
        <w:pStyle w:val="NormalWeb"/>
        <w:adjustRightInd w:val="0"/>
        <w:snapToGrid w:val="0"/>
        <w:spacing w:before="0" w:beforeAutospacing="0" w:after="0" w:afterAutospacing="0"/>
        <w:ind w:left="567" w:hanging="567"/>
        <w:jc w:val="both"/>
        <w:rPr>
          <w:color w:val="000000"/>
        </w:rPr>
      </w:pPr>
      <w:r w:rsidRPr="00AE7444">
        <w:rPr>
          <w:color w:val="000000"/>
        </w:rPr>
        <w:t>Beilock, S. (2015).</w:t>
      </w:r>
      <w:r w:rsidRPr="00AE7444">
        <w:rPr>
          <w:rStyle w:val="apple-converted-space"/>
          <w:color w:val="000000"/>
        </w:rPr>
        <w:t> </w:t>
      </w:r>
      <w:r w:rsidRPr="00AE7444">
        <w:rPr>
          <w:rStyle w:val="Emphasis"/>
          <w:color w:val="000000"/>
        </w:rPr>
        <w:t>How the body knows its mind</w:t>
      </w:r>
      <w:r w:rsidRPr="00AE7444">
        <w:rPr>
          <w:color w:val="000000"/>
        </w:rPr>
        <w:t>. New York, NY: Atria Books.</w:t>
      </w:r>
    </w:p>
    <w:p w14:paraId="4C209E5A" w14:textId="77777777" w:rsidR="00673643" w:rsidRPr="00AE7444" w:rsidRDefault="00673643" w:rsidP="00673643">
      <w:pPr>
        <w:pStyle w:val="NormalWeb"/>
        <w:adjustRightInd w:val="0"/>
        <w:snapToGrid w:val="0"/>
        <w:spacing w:before="0" w:beforeAutospacing="0" w:after="0" w:afterAutospacing="0"/>
        <w:ind w:left="567" w:hanging="567"/>
        <w:jc w:val="both"/>
        <w:rPr>
          <w:color w:val="000000"/>
        </w:rPr>
      </w:pPr>
      <w:r w:rsidRPr="00AE7444">
        <w:rPr>
          <w:color w:val="000000"/>
        </w:rPr>
        <w:t>Buchheit, M., &amp; Laursen, P. B. (2019). High-intensity interval training in team sports. In M. Buchheit (Ed.),</w:t>
      </w:r>
      <w:r w:rsidRPr="00AE7444">
        <w:rPr>
          <w:rStyle w:val="apple-converted-space"/>
          <w:color w:val="000000"/>
        </w:rPr>
        <w:t> </w:t>
      </w:r>
      <w:r w:rsidRPr="00AE7444">
        <w:rPr>
          <w:rStyle w:val="Emphasis"/>
          <w:color w:val="000000"/>
        </w:rPr>
        <w:t>HIIT: High-intensity interval training and agility in team sports</w:t>
      </w:r>
      <w:r w:rsidRPr="00AE7444">
        <w:rPr>
          <w:rStyle w:val="apple-converted-space"/>
          <w:color w:val="000000"/>
        </w:rPr>
        <w:t> </w:t>
      </w:r>
      <w:r w:rsidRPr="00AE7444">
        <w:rPr>
          <w:color w:val="000000"/>
        </w:rPr>
        <w:t>(pp. 1–25). Sport Performance &amp; Science Reports.</w:t>
      </w:r>
    </w:p>
    <w:p w14:paraId="1A67C3BB" w14:textId="77777777" w:rsidR="00673643" w:rsidRPr="00AE7444" w:rsidRDefault="00673643" w:rsidP="00673643">
      <w:pPr>
        <w:pStyle w:val="NormalWeb"/>
        <w:adjustRightInd w:val="0"/>
        <w:snapToGrid w:val="0"/>
        <w:spacing w:before="0" w:beforeAutospacing="0" w:after="0" w:afterAutospacing="0"/>
        <w:ind w:left="567" w:hanging="567"/>
        <w:jc w:val="both"/>
        <w:rPr>
          <w:color w:val="000000"/>
        </w:rPr>
      </w:pPr>
      <w:r w:rsidRPr="00AE7444">
        <w:rPr>
          <w:color w:val="000000"/>
        </w:rPr>
        <w:t>Charoensin, N. (2023). Digital competence for physical education learning management of physical education teachers under the Secondary Educational Service Area Office Singburi Angthong.</w:t>
      </w:r>
      <w:r w:rsidRPr="00AE7444">
        <w:rPr>
          <w:rStyle w:val="apple-converted-space"/>
          <w:color w:val="000000"/>
        </w:rPr>
        <w:t> </w:t>
      </w:r>
      <w:r w:rsidRPr="00AE7444">
        <w:rPr>
          <w:rStyle w:val="Emphasis"/>
          <w:color w:val="000000"/>
        </w:rPr>
        <w:t>Journal of Curriculum and Instruction, Sakon Nakhon Rajabhat University</w:t>
      </w:r>
      <w:r w:rsidRPr="00AE7444">
        <w:rPr>
          <w:color w:val="000000"/>
        </w:rPr>
        <w:t xml:space="preserve">, 15(43), 118-129. </w:t>
      </w:r>
    </w:p>
    <w:p w14:paraId="19CC9907" w14:textId="77777777" w:rsidR="00673643" w:rsidRPr="00AE7444" w:rsidRDefault="00673643" w:rsidP="00673643">
      <w:pPr>
        <w:pStyle w:val="NormalWeb"/>
        <w:adjustRightInd w:val="0"/>
        <w:snapToGrid w:val="0"/>
        <w:spacing w:before="0" w:beforeAutospacing="0" w:after="0" w:afterAutospacing="0"/>
        <w:ind w:left="567" w:hanging="567"/>
        <w:jc w:val="both"/>
        <w:rPr>
          <w:color w:val="000000"/>
        </w:rPr>
      </w:pPr>
      <w:r w:rsidRPr="00AE7444">
        <w:rPr>
          <w:color w:val="000000"/>
        </w:rPr>
        <w:t>Cohen, J. (1988).</w:t>
      </w:r>
      <w:r w:rsidRPr="00AE7444">
        <w:rPr>
          <w:rStyle w:val="apple-converted-space"/>
          <w:color w:val="000000"/>
        </w:rPr>
        <w:t> </w:t>
      </w:r>
      <w:r w:rsidRPr="00AE7444">
        <w:rPr>
          <w:rStyle w:val="Emphasis"/>
          <w:color w:val="000000"/>
        </w:rPr>
        <w:t>Statistical power analysis for the behavioral sciences</w:t>
      </w:r>
      <w:r w:rsidRPr="00AE7444">
        <w:rPr>
          <w:rStyle w:val="apple-converted-space"/>
          <w:color w:val="000000"/>
        </w:rPr>
        <w:t> </w:t>
      </w:r>
      <w:r w:rsidRPr="00AE7444">
        <w:rPr>
          <w:color w:val="000000"/>
        </w:rPr>
        <w:t>(2nd ed.). Lawrence Erlbaum Associates.</w:t>
      </w:r>
    </w:p>
    <w:p w14:paraId="59176EF1" w14:textId="77777777" w:rsidR="00673643" w:rsidRPr="00AE7444" w:rsidRDefault="00673643" w:rsidP="00673643">
      <w:pPr>
        <w:pStyle w:val="NormalWeb"/>
        <w:adjustRightInd w:val="0"/>
        <w:snapToGrid w:val="0"/>
        <w:spacing w:before="0" w:beforeAutospacing="0" w:after="0" w:afterAutospacing="0"/>
        <w:ind w:left="567" w:hanging="567"/>
        <w:jc w:val="both"/>
        <w:rPr>
          <w:color w:val="000000"/>
        </w:rPr>
      </w:pPr>
      <w:r w:rsidRPr="00AE7444">
        <w:rPr>
          <w:color w:val="000000"/>
        </w:rPr>
        <w:t>Davids, K., Araújo, D., Vilar, L., Renshaw, I., &amp; Pinder, R. (2023). An ecological dynamics approach to skill acquisition.</w:t>
      </w:r>
      <w:r w:rsidRPr="00AE7444">
        <w:rPr>
          <w:rStyle w:val="apple-converted-space"/>
          <w:color w:val="000000"/>
        </w:rPr>
        <w:t> </w:t>
      </w:r>
      <w:r w:rsidRPr="00AE7444">
        <w:rPr>
          <w:rStyle w:val="Emphasis"/>
          <w:color w:val="000000"/>
        </w:rPr>
        <w:t>Talent Development &amp; Excellence</w:t>
      </w:r>
      <w:r w:rsidRPr="00AE7444">
        <w:rPr>
          <w:color w:val="000000"/>
        </w:rPr>
        <w:t>, 5(1), 21–34.</w:t>
      </w:r>
    </w:p>
    <w:p w14:paraId="730805BD" w14:textId="77777777" w:rsidR="00673643" w:rsidRPr="00AE7444" w:rsidRDefault="00673643" w:rsidP="00673643">
      <w:pPr>
        <w:pStyle w:val="NormalWeb"/>
        <w:adjustRightInd w:val="0"/>
        <w:snapToGrid w:val="0"/>
        <w:spacing w:before="0" w:beforeAutospacing="0" w:after="0" w:afterAutospacing="0"/>
        <w:ind w:left="567" w:hanging="567"/>
        <w:jc w:val="both"/>
        <w:rPr>
          <w:color w:val="000000"/>
        </w:rPr>
      </w:pPr>
      <w:r w:rsidRPr="00AE7444">
        <w:rPr>
          <w:color w:val="000000"/>
        </w:rPr>
        <w:t>Kellis, E., &amp; Katis, A. (2017). Biomechanical characteristics of instep soccer kick. In T. Reilly &amp; F. Korkusuz (Eds.),</w:t>
      </w:r>
      <w:r w:rsidRPr="00AE7444">
        <w:rPr>
          <w:rStyle w:val="apple-converted-space"/>
          <w:color w:val="000000"/>
        </w:rPr>
        <w:t> </w:t>
      </w:r>
      <w:r w:rsidRPr="00AE7444">
        <w:rPr>
          <w:rStyle w:val="Emphasis"/>
          <w:color w:val="000000"/>
        </w:rPr>
        <w:t>Science and football VI</w:t>
      </w:r>
      <w:r w:rsidRPr="00AE7444">
        <w:rPr>
          <w:rStyle w:val="apple-converted-space"/>
          <w:color w:val="000000"/>
        </w:rPr>
        <w:t> </w:t>
      </w:r>
      <w:r w:rsidRPr="00AE7444">
        <w:rPr>
          <w:color w:val="000000"/>
        </w:rPr>
        <w:t>(pp. 45–57). London: Routledge.</w:t>
      </w:r>
    </w:p>
    <w:p w14:paraId="15D11CF9" w14:textId="77777777" w:rsidR="00673643" w:rsidRPr="00AE7444" w:rsidRDefault="00673643" w:rsidP="00673643">
      <w:pPr>
        <w:pStyle w:val="NormalWeb"/>
        <w:adjustRightInd w:val="0"/>
        <w:snapToGrid w:val="0"/>
        <w:spacing w:before="0" w:beforeAutospacing="0" w:after="0" w:afterAutospacing="0"/>
        <w:ind w:left="567" w:hanging="567"/>
        <w:jc w:val="both"/>
        <w:rPr>
          <w:color w:val="000000"/>
        </w:rPr>
      </w:pPr>
      <w:r w:rsidRPr="00AE7444">
        <w:rPr>
          <w:color w:val="000000"/>
        </w:rPr>
        <w:t>Lotongkum, C. (2013).</w:t>
      </w:r>
      <w:r w:rsidRPr="00AE7444">
        <w:rPr>
          <w:rStyle w:val="apple-converted-space"/>
          <w:color w:val="000000"/>
        </w:rPr>
        <w:t> </w:t>
      </w:r>
      <w:r w:rsidRPr="00AE7444">
        <w:rPr>
          <w:rStyle w:val="Emphasis"/>
          <w:color w:val="000000"/>
        </w:rPr>
        <w:t>The application of game-based learning media and learning efficiency measurement in CP Freshmart business</w:t>
      </w:r>
      <w:r w:rsidRPr="00AE7444">
        <w:rPr>
          <w:rStyle w:val="apple-converted-space"/>
          <w:color w:val="000000"/>
        </w:rPr>
        <w:t> </w:t>
      </w:r>
      <w:r w:rsidRPr="00AE7444">
        <w:rPr>
          <w:color w:val="000000"/>
        </w:rPr>
        <w:t xml:space="preserve">(Master's thesis). Chiang Mai University. </w:t>
      </w:r>
    </w:p>
    <w:p w14:paraId="125132EF" w14:textId="77777777" w:rsidR="00673643" w:rsidRPr="00AE7444" w:rsidRDefault="00673643" w:rsidP="00673643">
      <w:pPr>
        <w:pStyle w:val="NormalWeb"/>
        <w:adjustRightInd w:val="0"/>
        <w:snapToGrid w:val="0"/>
        <w:spacing w:before="0" w:beforeAutospacing="0" w:after="0" w:afterAutospacing="0"/>
        <w:ind w:left="567" w:hanging="567"/>
        <w:jc w:val="both"/>
        <w:rPr>
          <w:color w:val="000000"/>
        </w:rPr>
      </w:pPr>
      <w:r w:rsidRPr="00AE7444">
        <w:rPr>
          <w:color w:val="000000"/>
        </w:rPr>
        <w:t>Mackenzie, B. (2005).</w:t>
      </w:r>
      <w:r w:rsidRPr="00AE7444">
        <w:rPr>
          <w:rStyle w:val="apple-converted-space"/>
          <w:color w:val="000000"/>
        </w:rPr>
        <w:t> </w:t>
      </w:r>
      <w:r w:rsidRPr="00AE7444">
        <w:rPr>
          <w:rStyle w:val="Emphasis"/>
          <w:color w:val="000000"/>
        </w:rPr>
        <w:t>101 Performance Evaluation Tests</w:t>
      </w:r>
      <w:r w:rsidRPr="00AE7444">
        <w:rPr>
          <w:color w:val="000000"/>
        </w:rPr>
        <w:t>. London: Electric Word plc.</w:t>
      </w:r>
    </w:p>
    <w:p w14:paraId="501BB053" w14:textId="77777777" w:rsidR="00673643" w:rsidRPr="00AE7444" w:rsidRDefault="00673643" w:rsidP="00673643">
      <w:pPr>
        <w:pStyle w:val="NormalWeb"/>
        <w:adjustRightInd w:val="0"/>
        <w:snapToGrid w:val="0"/>
        <w:spacing w:before="0" w:beforeAutospacing="0" w:after="0" w:afterAutospacing="0"/>
        <w:ind w:left="567" w:hanging="567"/>
        <w:jc w:val="both"/>
        <w:rPr>
          <w:color w:val="000000"/>
        </w:rPr>
      </w:pPr>
      <w:r w:rsidRPr="00AE7444">
        <w:rPr>
          <w:color w:val="000000"/>
        </w:rPr>
        <w:t>Nuangchalerm, P. (2020). Teachers in the 21st century.</w:t>
      </w:r>
      <w:r w:rsidRPr="00AE7444">
        <w:rPr>
          <w:rStyle w:val="apple-converted-space"/>
          <w:color w:val="000000"/>
        </w:rPr>
        <w:t> </w:t>
      </w:r>
      <w:r w:rsidRPr="00AE7444">
        <w:rPr>
          <w:rStyle w:val="Emphasis"/>
          <w:color w:val="000000"/>
        </w:rPr>
        <w:t>Journal of Humanities and Social Sciences, Mahasarakham University</w:t>
      </w:r>
      <w:r w:rsidRPr="00AE7444">
        <w:rPr>
          <w:color w:val="000000"/>
        </w:rPr>
        <w:t xml:space="preserve">, 39(1), 15-24. </w:t>
      </w:r>
    </w:p>
    <w:p w14:paraId="51482E27" w14:textId="77777777" w:rsidR="00673643" w:rsidRPr="00AE7444" w:rsidRDefault="00673643" w:rsidP="00673643">
      <w:pPr>
        <w:pStyle w:val="NormalWeb"/>
        <w:adjustRightInd w:val="0"/>
        <w:snapToGrid w:val="0"/>
        <w:spacing w:before="0" w:beforeAutospacing="0" w:after="0" w:afterAutospacing="0"/>
        <w:ind w:left="567" w:hanging="567"/>
        <w:jc w:val="both"/>
        <w:rPr>
          <w:color w:val="000000"/>
        </w:rPr>
      </w:pPr>
      <w:r w:rsidRPr="00AE7444">
        <w:rPr>
          <w:color w:val="000000"/>
        </w:rPr>
        <w:t>Prieske, O., Muehlbauer, T., &amp; Granacher, U. (2016). The role of trunk muscle strength for physical fitness and athletic performance in trained individuals: A systematic review and meta-analysis.</w:t>
      </w:r>
      <w:r w:rsidRPr="00AE7444">
        <w:rPr>
          <w:rStyle w:val="apple-converted-space"/>
          <w:color w:val="000000"/>
        </w:rPr>
        <w:t> </w:t>
      </w:r>
      <w:r w:rsidRPr="00AE7444">
        <w:rPr>
          <w:rStyle w:val="Emphasis"/>
          <w:color w:val="000000"/>
        </w:rPr>
        <w:t>Sports Medicine</w:t>
      </w:r>
      <w:r w:rsidRPr="00AE7444">
        <w:rPr>
          <w:color w:val="000000"/>
        </w:rPr>
        <w:t>, 46(3), 401-419.</w:t>
      </w:r>
    </w:p>
    <w:p w14:paraId="591F6B61" w14:textId="77777777" w:rsidR="00673643" w:rsidRPr="00AE7444" w:rsidRDefault="00673643" w:rsidP="00673643">
      <w:pPr>
        <w:pStyle w:val="NormalWeb"/>
        <w:adjustRightInd w:val="0"/>
        <w:snapToGrid w:val="0"/>
        <w:spacing w:before="0" w:beforeAutospacing="0" w:after="0" w:afterAutospacing="0"/>
        <w:ind w:left="567" w:hanging="567"/>
        <w:jc w:val="both"/>
        <w:rPr>
          <w:color w:val="000000"/>
        </w:rPr>
      </w:pPr>
      <w:r w:rsidRPr="00AE7444">
        <w:rPr>
          <w:color w:val="000000"/>
        </w:rPr>
        <w:t>Ramirez-Campillo, R., Alvarez, C., Garcia-Pinillos, F., Sanchez-Sanchez, J., Yanci, J., Castillo, D., ... &amp; Izquierdo, M. (2018). Optimal reactive strength index: Is it an accurate variable to optimize plyometric training effects on measures of physical fitness in young soccer players?.</w:t>
      </w:r>
      <w:r w:rsidRPr="00AE7444">
        <w:rPr>
          <w:rStyle w:val="apple-converted-space"/>
          <w:color w:val="000000"/>
        </w:rPr>
        <w:t> </w:t>
      </w:r>
      <w:r w:rsidRPr="00AE7444">
        <w:rPr>
          <w:rStyle w:val="Emphasis"/>
          <w:color w:val="000000"/>
        </w:rPr>
        <w:t>Journal of Strength and Conditioning Research</w:t>
      </w:r>
      <w:r w:rsidRPr="00AE7444">
        <w:rPr>
          <w:color w:val="000000"/>
        </w:rPr>
        <w:t>, 32(4), 885-893.</w:t>
      </w:r>
    </w:p>
    <w:p w14:paraId="25674095" w14:textId="77777777" w:rsidR="00673643" w:rsidRPr="00AE7444" w:rsidRDefault="00673643" w:rsidP="00673643">
      <w:pPr>
        <w:pStyle w:val="NormalWeb"/>
        <w:adjustRightInd w:val="0"/>
        <w:snapToGrid w:val="0"/>
        <w:spacing w:before="0" w:beforeAutospacing="0" w:after="0" w:afterAutospacing="0"/>
        <w:ind w:left="567" w:hanging="567"/>
        <w:jc w:val="both"/>
        <w:rPr>
          <w:color w:val="000000"/>
        </w:rPr>
      </w:pPr>
      <w:r w:rsidRPr="00AE7444">
        <w:rPr>
          <w:color w:val="000000"/>
        </w:rPr>
        <w:t>Renshaw, I., Davids, K., &amp; Newcombe, D. (2019).</w:t>
      </w:r>
      <w:r w:rsidRPr="00AE7444">
        <w:rPr>
          <w:rStyle w:val="apple-converted-space"/>
          <w:color w:val="000000"/>
        </w:rPr>
        <w:t> </w:t>
      </w:r>
      <w:r w:rsidRPr="00AE7444">
        <w:rPr>
          <w:rStyle w:val="Emphasis"/>
          <w:color w:val="000000"/>
        </w:rPr>
        <w:t>Motor learning in practice: A constraints-led approach</w:t>
      </w:r>
      <w:r w:rsidRPr="00AE7444">
        <w:rPr>
          <w:rStyle w:val="apple-converted-space"/>
          <w:color w:val="000000"/>
        </w:rPr>
        <w:t> </w:t>
      </w:r>
      <w:r w:rsidRPr="00AE7444">
        <w:rPr>
          <w:color w:val="000000"/>
        </w:rPr>
        <w:t>(2nd ed.). London: Routledge.</w:t>
      </w:r>
    </w:p>
    <w:p w14:paraId="05254D87" w14:textId="77777777" w:rsidR="00673643" w:rsidRPr="00AE7444" w:rsidRDefault="00673643" w:rsidP="00673643">
      <w:pPr>
        <w:pStyle w:val="NormalWeb"/>
        <w:adjustRightInd w:val="0"/>
        <w:snapToGrid w:val="0"/>
        <w:spacing w:before="0" w:beforeAutospacing="0" w:after="0" w:afterAutospacing="0"/>
        <w:ind w:left="567" w:hanging="567"/>
        <w:jc w:val="both"/>
        <w:rPr>
          <w:color w:val="000000"/>
        </w:rPr>
      </w:pPr>
      <w:r w:rsidRPr="00AE7444">
        <w:rPr>
          <w:color w:val="000000"/>
        </w:rPr>
        <w:t>Roca, A., &amp; Williams, A. M. (2016). Expertise and perceptual-cognitive skills. In A. M. Williams &amp; N. J. Hodges (Eds.),</w:t>
      </w:r>
      <w:r w:rsidRPr="00AE7444">
        <w:rPr>
          <w:rStyle w:val="apple-converted-space"/>
          <w:color w:val="000000"/>
        </w:rPr>
        <w:t> </w:t>
      </w:r>
      <w:r w:rsidRPr="00AE7444">
        <w:rPr>
          <w:rStyle w:val="Emphasis"/>
          <w:color w:val="000000"/>
        </w:rPr>
        <w:t>Skill acquisition in sport</w:t>
      </w:r>
      <w:r w:rsidRPr="00AE7444">
        <w:rPr>
          <w:rStyle w:val="apple-converted-space"/>
          <w:color w:val="000000"/>
        </w:rPr>
        <w:t> </w:t>
      </w:r>
      <w:r w:rsidRPr="00AE7444">
        <w:rPr>
          <w:color w:val="000000"/>
        </w:rPr>
        <w:t>(3rd ed., pp. 291–309). London: Routledge.</w:t>
      </w:r>
    </w:p>
    <w:p w14:paraId="031BECC5" w14:textId="77777777" w:rsidR="00673643" w:rsidRPr="00AE7444" w:rsidRDefault="00673643" w:rsidP="00673643">
      <w:pPr>
        <w:pStyle w:val="NormalWeb"/>
        <w:adjustRightInd w:val="0"/>
        <w:snapToGrid w:val="0"/>
        <w:spacing w:before="0" w:beforeAutospacing="0" w:after="0" w:afterAutospacing="0"/>
        <w:ind w:left="567" w:hanging="567"/>
        <w:jc w:val="both"/>
        <w:rPr>
          <w:color w:val="000000"/>
        </w:rPr>
      </w:pPr>
      <w:r w:rsidRPr="00AE7444">
        <w:rPr>
          <w:color w:val="000000"/>
        </w:rPr>
        <w:t>Stølen, T., Chamari, K., Castagna, C., &amp; Wisløff, U. (2015). Physiology of soccer: An update.</w:t>
      </w:r>
      <w:r w:rsidRPr="00AE7444">
        <w:rPr>
          <w:rStyle w:val="apple-converted-space"/>
          <w:color w:val="000000"/>
        </w:rPr>
        <w:t> </w:t>
      </w:r>
      <w:r w:rsidRPr="00AE7444">
        <w:rPr>
          <w:rStyle w:val="Emphasis"/>
          <w:color w:val="000000"/>
        </w:rPr>
        <w:t>Sports Medicine</w:t>
      </w:r>
      <w:r w:rsidRPr="00AE7444">
        <w:rPr>
          <w:color w:val="000000"/>
        </w:rPr>
        <w:t>, 35(6), 501–536.</w:t>
      </w:r>
    </w:p>
    <w:p w14:paraId="6156E1EF" w14:textId="77777777" w:rsidR="00673643" w:rsidRPr="00AE7444" w:rsidRDefault="00673643" w:rsidP="00673643">
      <w:pPr>
        <w:pStyle w:val="NormalWeb"/>
        <w:adjustRightInd w:val="0"/>
        <w:snapToGrid w:val="0"/>
        <w:spacing w:before="0" w:beforeAutospacing="0" w:after="0" w:afterAutospacing="0"/>
        <w:ind w:left="567" w:hanging="567"/>
        <w:jc w:val="both"/>
        <w:rPr>
          <w:color w:val="000000"/>
        </w:rPr>
      </w:pPr>
      <w:r w:rsidRPr="00AE7444">
        <w:rPr>
          <w:color w:val="000000"/>
        </w:rPr>
        <w:t>Tannirat, T. (2020).</w:t>
      </w:r>
      <w:r w:rsidRPr="00AE7444">
        <w:rPr>
          <w:rStyle w:val="apple-converted-space"/>
          <w:color w:val="000000"/>
        </w:rPr>
        <w:t> </w:t>
      </w:r>
      <w:r w:rsidRPr="00AE7444">
        <w:rPr>
          <w:rStyle w:val="Emphasis"/>
          <w:color w:val="000000"/>
        </w:rPr>
        <w:t>Learning management in the 21st century</w:t>
      </w:r>
      <w:r w:rsidRPr="00AE7444">
        <w:rPr>
          <w:color w:val="000000"/>
        </w:rPr>
        <w:t>. Bangkok: Sahathammik Co., Ltd. Vickers, J. N. (2017).</w:t>
      </w:r>
      <w:r w:rsidRPr="00AE7444">
        <w:rPr>
          <w:rStyle w:val="apple-converted-space"/>
          <w:color w:val="000000"/>
        </w:rPr>
        <w:t> </w:t>
      </w:r>
      <w:r w:rsidRPr="00AE7444">
        <w:rPr>
          <w:rStyle w:val="Emphasis"/>
          <w:color w:val="000000"/>
        </w:rPr>
        <w:t>Perception, cognition, and decision training: The quiet eye in action</w:t>
      </w:r>
      <w:r w:rsidRPr="00AE7444">
        <w:rPr>
          <w:rStyle w:val="apple-converted-space"/>
          <w:color w:val="000000"/>
        </w:rPr>
        <w:t> </w:t>
      </w:r>
      <w:r w:rsidRPr="00AE7444">
        <w:rPr>
          <w:color w:val="000000"/>
        </w:rPr>
        <w:t>(2nd ed.). Champaign, IL: Human Kinetics.</w:t>
      </w:r>
    </w:p>
    <w:p w14:paraId="62D03168" w14:textId="4B33622F" w:rsidR="00CF27E0" w:rsidRPr="00C95A88" w:rsidRDefault="00673643" w:rsidP="00C95A88">
      <w:pPr>
        <w:pStyle w:val="NormalWeb"/>
        <w:adjustRightInd w:val="0"/>
        <w:snapToGrid w:val="0"/>
        <w:spacing w:before="0" w:beforeAutospacing="0" w:after="0" w:afterAutospacing="0"/>
        <w:ind w:left="567" w:hanging="567"/>
        <w:jc w:val="both"/>
        <w:rPr>
          <w:color w:val="000000"/>
        </w:rPr>
      </w:pPr>
      <w:r w:rsidRPr="00AE7444">
        <w:rPr>
          <w:color w:val="000000"/>
        </w:rPr>
        <w:t>Zemková, E. (2017). Core muscle training in football.</w:t>
      </w:r>
      <w:r w:rsidRPr="00AE7444">
        <w:rPr>
          <w:rStyle w:val="apple-converted-space"/>
          <w:color w:val="000000"/>
        </w:rPr>
        <w:t> </w:t>
      </w:r>
      <w:r w:rsidRPr="00AE7444">
        <w:rPr>
          <w:rStyle w:val="Emphasis"/>
          <w:color w:val="000000"/>
        </w:rPr>
        <w:t>Acta Gymnica</w:t>
      </w:r>
      <w:r w:rsidRPr="00AE7444">
        <w:rPr>
          <w:color w:val="000000"/>
        </w:rPr>
        <w:t>, 47(1), 14–22.</w:t>
      </w:r>
    </w:p>
    <w:sectPr w:rsidR="00CF27E0" w:rsidRPr="00C95A88" w:rsidSect="00B5483B">
      <w:headerReference w:type="even" r:id="rId7"/>
      <w:headerReference w:type="default" r:id="rId8"/>
      <w:pgSz w:w="11906" w:h="16838"/>
      <w:pgMar w:top="1418" w:right="1134" w:bottom="1134" w:left="1418" w:header="851" w:footer="992" w:gutter="0"/>
      <w:pgNumType w:start="1"/>
      <w:cols w:space="708"/>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74A6C" w14:textId="77777777" w:rsidR="00911DF6" w:rsidRDefault="00911DF6" w:rsidP="00673643">
      <w:pPr>
        <w:spacing w:after="0" w:line="240" w:lineRule="auto"/>
      </w:pPr>
      <w:r>
        <w:separator/>
      </w:r>
    </w:p>
  </w:endnote>
  <w:endnote w:type="continuationSeparator" w:id="0">
    <w:p w14:paraId="5A21EB83" w14:textId="77777777" w:rsidR="00911DF6" w:rsidRDefault="00911DF6" w:rsidP="00673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8D15F" w14:textId="77777777" w:rsidR="00911DF6" w:rsidRDefault="00911DF6" w:rsidP="00673643">
      <w:pPr>
        <w:spacing w:after="0" w:line="240" w:lineRule="auto"/>
      </w:pPr>
      <w:r>
        <w:separator/>
      </w:r>
    </w:p>
  </w:footnote>
  <w:footnote w:type="continuationSeparator" w:id="0">
    <w:p w14:paraId="4C6203D5" w14:textId="77777777" w:rsidR="00911DF6" w:rsidRDefault="00911DF6" w:rsidP="006736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81648571"/>
      <w:docPartObj>
        <w:docPartGallery w:val="Page Numbers (Top of Page)"/>
        <w:docPartUnique/>
      </w:docPartObj>
    </w:sdtPr>
    <w:sdtContent>
      <w:p w14:paraId="654113C6" w14:textId="77777777" w:rsidR="00673643" w:rsidRDefault="00673643" w:rsidP="00AA509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CA07B88" w14:textId="77777777" w:rsidR="00673643" w:rsidRDefault="00673643" w:rsidP="0067364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9209288"/>
      <w:docPartObj>
        <w:docPartGallery w:val="Page Numbers (Top of Page)"/>
        <w:docPartUnique/>
      </w:docPartObj>
    </w:sdtPr>
    <w:sdtContent>
      <w:p w14:paraId="0C41E104" w14:textId="77777777" w:rsidR="00673643" w:rsidRDefault="00673643" w:rsidP="00AA509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661FB64" w14:textId="77777777" w:rsidR="00673643" w:rsidRDefault="00673643" w:rsidP="0067364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8F6"/>
    <w:multiLevelType w:val="multilevel"/>
    <w:tmpl w:val="B55AB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1D2557"/>
    <w:multiLevelType w:val="multilevel"/>
    <w:tmpl w:val="662E7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978D6"/>
    <w:multiLevelType w:val="hybridMultilevel"/>
    <w:tmpl w:val="F74489E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D67784"/>
    <w:multiLevelType w:val="hybridMultilevel"/>
    <w:tmpl w:val="8DDEF4D6"/>
    <w:lvl w:ilvl="0" w:tplc="74A67EF0">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7B2219"/>
    <w:multiLevelType w:val="multilevel"/>
    <w:tmpl w:val="9D6CB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294518"/>
    <w:multiLevelType w:val="multilevel"/>
    <w:tmpl w:val="F06E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0111B7"/>
    <w:multiLevelType w:val="multilevel"/>
    <w:tmpl w:val="9E88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281C44"/>
    <w:multiLevelType w:val="multilevel"/>
    <w:tmpl w:val="0ABC2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776AFC"/>
    <w:multiLevelType w:val="multilevel"/>
    <w:tmpl w:val="3814C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8B2619"/>
    <w:multiLevelType w:val="multilevel"/>
    <w:tmpl w:val="943071A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296D6E4A"/>
    <w:multiLevelType w:val="multilevel"/>
    <w:tmpl w:val="A13C0D4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E1067D5"/>
    <w:multiLevelType w:val="multilevel"/>
    <w:tmpl w:val="269A3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A359F5"/>
    <w:multiLevelType w:val="hybridMultilevel"/>
    <w:tmpl w:val="98B868CA"/>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076336"/>
    <w:multiLevelType w:val="multilevel"/>
    <w:tmpl w:val="B802B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136075"/>
    <w:multiLevelType w:val="multilevel"/>
    <w:tmpl w:val="531CE60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697273"/>
    <w:multiLevelType w:val="multilevel"/>
    <w:tmpl w:val="D138C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6A149A"/>
    <w:multiLevelType w:val="multilevel"/>
    <w:tmpl w:val="F9FA8D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C7127B"/>
    <w:multiLevelType w:val="multilevel"/>
    <w:tmpl w:val="1BFAC66A"/>
    <w:lvl w:ilvl="0">
      <w:start w:val="2"/>
      <w:numFmt w:val="decimal"/>
      <w:lvlText w:val="%1"/>
      <w:lvlJc w:val="left"/>
      <w:pPr>
        <w:ind w:left="502" w:hanging="360"/>
      </w:pPr>
      <w:rPr>
        <w:rFonts w:hint="default"/>
        <w:i w:val="0"/>
        <w:iCs/>
      </w:rPr>
    </w:lvl>
    <w:lvl w:ilvl="1">
      <w:start w:val="1"/>
      <w:numFmt w:val="decimal"/>
      <w:lvlText w:val="%1.%2"/>
      <w:lvlJc w:val="left"/>
      <w:pPr>
        <w:ind w:left="1212" w:hanging="360"/>
      </w:pPr>
      <w:rPr>
        <w:rFonts w:hint="default"/>
        <w:i w:val="0"/>
        <w:iCs/>
        <w:color w:val="000000" w:themeColor="text1"/>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8" w15:restartNumberingAfterBreak="0">
    <w:nsid w:val="612A416B"/>
    <w:multiLevelType w:val="hybridMultilevel"/>
    <w:tmpl w:val="0E4A7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353036"/>
    <w:multiLevelType w:val="multilevel"/>
    <w:tmpl w:val="7E96E4BC"/>
    <w:lvl w:ilvl="0">
      <w:start w:val="1"/>
      <w:numFmt w:val="decimal"/>
      <w:lvlText w:val="%1)"/>
      <w:lvlJc w:val="left"/>
      <w:pPr>
        <w:ind w:left="1080" w:hanging="360"/>
      </w:pPr>
      <w:rPr>
        <w:rFonts w:hint="default"/>
        <w:sz w:val="24"/>
        <w:szCs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67212B51"/>
    <w:multiLevelType w:val="multilevel"/>
    <w:tmpl w:val="E79CD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B25CCA"/>
    <w:multiLevelType w:val="multilevel"/>
    <w:tmpl w:val="D7B2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DE29D4"/>
    <w:multiLevelType w:val="multilevel"/>
    <w:tmpl w:val="CE28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031E3B"/>
    <w:multiLevelType w:val="multilevel"/>
    <w:tmpl w:val="9384D88C"/>
    <w:lvl w:ilvl="0">
      <w:start w:val="2"/>
      <w:numFmt w:val="decimal"/>
      <w:lvlText w:val="%1"/>
      <w:lvlJc w:val="left"/>
      <w:pPr>
        <w:ind w:left="360" w:hanging="360"/>
      </w:pPr>
      <w:rPr>
        <w:rFonts w:hint="default"/>
      </w:rPr>
    </w:lvl>
    <w:lvl w:ilvl="1">
      <w:start w:val="1"/>
      <w:numFmt w:val="decimal"/>
      <w:lvlText w:val="%2."/>
      <w:lvlJc w:val="left"/>
      <w:pPr>
        <w:ind w:left="928"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FE13FB8"/>
    <w:multiLevelType w:val="multilevel"/>
    <w:tmpl w:val="53E01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0013304">
    <w:abstractNumId w:val="15"/>
  </w:num>
  <w:num w:numId="2" w16cid:durableId="359815453">
    <w:abstractNumId w:val="13"/>
  </w:num>
  <w:num w:numId="3" w16cid:durableId="851842416">
    <w:abstractNumId w:val="0"/>
  </w:num>
  <w:num w:numId="4" w16cid:durableId="685863556">
    <w:abstractNumId w:val="7"/>
  </w:num>
  <w:num w:numId="5" w16cid:durableId="493646197">
    <w:abstractNumId w:val="1"/>
  </w:num>
  <w:num w:numId="6" w16cid:durableId="2126197126">
    <w:abstractNumId w:val="22"/>
  </w:num>
  <w:num w:numId="7" w16cid:durableId="1997803614">
    <w:abstractNumId w:val="5"/>
  </w:num>
  <w:num w:numId="8" w16cid:durableId="1452432545">
    <w:abstractNumId w:val="4"/>
  </w:num>
  <w:num w:numId="9" w16cid:durableId="697052354">
    <w:abstractNumId w:val="16"/>
  </w:num>
  <w:num w:numId="10" w16cid:durableId="341247533">
    <w:abstractNumId w:val="8"/>
  </w:num>
  <w:num w:numId="11" w16cid:durableId="1528446038">
    <w:abstractNumId w:val="11"/>
  </w:num>
  <w:num w:numId="12" w16cid:durableId="1487084408">
    <w:abstractNumId w:val="21"/>
  </w:num>
  <w:num w:numId="13" w16cid:durableId="936791029">
    <w:abstractNumId w:val="6"/>
  </w:num>
  <w:num w:numId="14" w16cid:durableId="280889763">
    <w:abstractNumId w:val="14"/>
  </w:num>
  <w:num w:numId="15" w16cid:durableId="1877431230">
    <w:abstractNumId w:val="20"/>
  </w:num>
  <w:num w:numId="16" w16cid:durableId="928392461">
    <w:abstractNumId w:val="19"/>
  </w:num>
  <w:num w:numId="17" w16cid:durableId="618804958">
    <w:abstractNumId w:val="12"/>
  </w:num>
  <w:num w:numId="18" w16cid:durableId="848757924">
    <w:abstractNumId w:val="9"/>
  </w:num>
  <w:num w:numId="19" w16cid:durableId="1378353528">
    <w:abstractNumId w:val="3"/>
  </w:num>
  <w:num w:numId="20" w16cid:durableId="305402040">
    <w:abstractNumId w:val="2"/>
  </w:num>
  <w:num w:numId="21" w16cid:durableId="55321059">
    <w:abstractNumId w:val="24"/>
  </w:num>
  <w:num w:numId="22" w16cid:durableId="821582850">
    <w:abstractNumId w:val="18"/>
  </w:num>
  <w:num w:numId="23" w16cid:durableId="474956694">
    <w:abstractNumId w:val="23"/>
  </w:num>
  <w:num w:numId="24" w16cid:durableId="214515391">
    <w:abstractNumId w:val="10"/>
  </w:num>
  <w:num w:numId="25" w16cid:durableId="10189649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E0"/>
    <w:rsid w:val="000129C8"/>
    <w:rsid w:val="00092FB7"/>
    <w:rsid w:val="000A2A5B"/>
    <w:rsid w:val="000B154F"/>
    <w:rsid w:val="000D7F06"/>
    <w:rsid w:val="000F5CFC"/>
    <w:rsid w:val="0011647B"/>
    <w:rsid w:val="0019281F"/>
    <w:rsid w:val="0019415D"/>
    <w:rsid w:val="00194377"/>
    <w:rsid w:val="001A7AAC"/>
    <w:rsid w:val="00235C77"/>
    <w:rsid w:val="002600FD"/>
    <w:rsid w:val="00265019"/>
    <w:rsid w:val="002652A3"/>
    <w:rsid w:val="0026764A"/>
    <w:rsid w:val="00293A20"/>
    <w:rsid w:val="00301E08"/>
    <w:rsid w:val="00311DCE"/>
    <w:rsid w:val="00380C7C"/>
    <w:rsid w:val="00384D1A"/>
    <w:rsid w:val="003901D4"/>
    <w:rsid w:val="003C3F94"/>
    <w:rsid w:val="003C7F2C"/>
    <w:rsid w:val="003E2B86"/>
    <w:rsid w:val="003F60FA"/>
    <w:rsid w:val="004215FA"/>
    <w:rsid w:val="00422010"/>
    <w:rsid w:val="00454049"/>
    <w:rsid w:val="004663C7"/>
    <w:rsid w:val="004D6E5F"/>
    <w:rsid w:val="00541D55"/>
    <w:rsid w:val="005864E7"/>
    <w:rsid w:val="005902CC"/>
    <w:rsid w:val="005975C3"/>
    <w:rsid w:val="005E6209"/>
    <w:rsid w:val="005F58E0"/>
    <w:rsid w:val="00620ACB"/>
    <w:rsid w:val="00673643"/>
    <w:rsid w:val="006B5957"/>
    <w:rsid w:val="006C6E7C"/>
    <w:rsid w:val="006E7AAB"/>
    <w:rsid w:val="007050E9"/>
    <w:rsid w:val="007D5865"/>
    <w:rsid w:val="007E2DF8"/>
    <w:rsid w:val="00807CE7"/>
    <w:rsid w:val="00822E42"/>
    <w:rsid w:val="00833BD9"/>
    <w:rsid w:val="008E7675"/>
    <w:rsid w:val="00907629"/>
    <w:rsid w:val="00911DF6"/>
    <w:rsid w:val="00975EFB"/>
    <w:rsid w:val="00993808"/>
    <w:rsid w:val="009A5064"/>
    <w:rsid w:val="009F228B"/>
    <w:rsid w:val="009F23C8"/>
    <w:rsid w:val="00A30001"/>
    <w:rsid w:val="00A31B72"/>
    <w:rsid w:val="00A74C57"/>
    <w:rsid w:val="00A922F8"/>
    <w:rsid w:val="00AA7784"/>
    <w:rsid w:val="00AC4B53"/>
    <w:rsid w:val="00AD3F78"/>
    <w:rsid w:val="00AD7661"/>
    <w:rsid w:val="00AE2121"/>
    <w:rsid w:val="00AE7444"/>
    <w:rsid w:val="00B07EF7"/>
    <w:rsid w:val="00B50400"/>
    <w:rsid w:val="00B5483B"/>
    <w:rsid w:val="00BE4C53"/>
    <w:rsid w:val="00C339A1"/>
    <w:rsid w:val="00C917A3"/>
    <w:rsid w:val="00C95A88"/>
    <w:rsid w:val="00CD4924"/>
    <w:rsid w:val="00CF27E0"/>
    <w:rsid w:val="00CF32B9"/>
    <w:rsid w:val="00D404A4"/>
    <w:rsid w:val="00E40D93"/>
    <w:rsid w:val="00E441B5"/>
    <w:rsid w:val="00EA73DF"/>
    <w:rsid w:val="00ED29E8"/>
    <w:rsid w:val="00F0727D"/>
    <w:rsid w:val="00F43529"/>
    <w:rsid w:val="00F5124A"/>
    <w:rsid w:val="00F7064C"/>
    <w:rsid w:val="00F87C8B"/>
    <w:rsid w:val="00FA53FE"/>
  </w:rsids>
  <m:mathPr>
    <m:mathFont m:val="Cambria Math"/>
    <m:brkBin m:val="before"/>
    <m:brkBinSub m:val="--"/>
    <m:smallFrac m:val="0"/>
    <m:dispDef/>
    <m:lMargin m:val="0"/>
    <m:rMargin m:val="0"/>
    <m:defJc m:val="centerGroup"/>
    <m:wrapIndent m:val="1440"/>
    <m:intLim m:val="subSup"/>
    <m:naryLim m:val="undOvr"/>
  </m:mathPr>
  <w:themeFontLang w:val="en-TH" w:eastAsia="zh-CN" w:bidi="th-TH"/>
  <w:clrSchemeMapping w:bg1="light1" w:t1="dark1" w:bg2="light2" w:t2="dark2" w:accent1="accent1" w:accent2="accent2" w:accent3="accent3" w:accent4="accent4" w:accent5="accent5" w:accent6="accent6" w:hyperlink="hyperlink" w:followedHyperlink="followedHyperlink"/>
  <w:decimalSymbol w:val="."/>
  <w:listSeparator w:val=","/>
  <w14:docId w14:val="1739F66C"/>
  <w15:chartTrackingRefBased/>
  <w15:docId w15:val="{354C5439-F56C-124F-B111-AD98311AC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4"/>
        <w:szCs w:val="30"/>
        <w:lang w:val="en-TH"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ngsana New"/>
    </w:rPr>
  </w:style>
  <w:style w:type="paragraph" w:styleId="Heading1">
    <w:name w:val="heading 1"/>
    <w:basedOn w:val="Normal"/>
    <w:next w:val="Normal"/>
    <w:link w:val="Heading1Char"/>
    <w:uiPriority w:val="9"/>
    <w:qFormat/>
    <w:rsid w:val="00CF27E0"/>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CF27E0"/>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CF27E0"/>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CF27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27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27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27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27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27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7E0"/>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rsid w:val="00CF27E0"/>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rsid w:val="00CF27E0"/>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CF27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27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27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27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27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27E0"/>
    <w:rPr>
      <w:rFonts w:eastAsiaTheme="majorEastAsia" w:cstheme="majorBidi"/>
      <w:color w:val="272727" w:themeColor="text1" w:themeTint="D8"/>
    </w:rPr>
  </w:style>
  <w:style w:type="paragraph" w:styleId="Title">
    <w:name w:val="Title"/>
    <w:basedOn w:val="Normal"/>
    <w:next w:val="Normal"/>
    <w:link w:val="TitleChar"/>
    <w:uiPriority w:val="10"/>
    <w:qFormat/>
    <w:rsid w:val="00CF27E0"/>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CF27E0"/>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CF27E0"/>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CF27E0"/>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CF27E0"/>
    <w:pPr>
      <w:spacing w:before="160"/>
      <w:jc w:val="center"/>
    </w:pPr>
    <w:rPr>
      <w:i/>
      <w:iCs/>
      <w:color w:val="404040" w:themeColor="text1" w:themeTint="BF"/>
    </w:rPr>
  </w:style>
  <w:style w:type="character" w:customStyle="1" w:styleId="QuoteChar">
    <w:name w:val="Quote Char"/>
    <w:basedOn w:val="DefaultParagraphFont"/>
    <w:link w:val="Quote"/>
    <w:uiPriority w:val="29"/>
    <w:rsid w:val="00CF27E0"/>
    <w:rPr>
      <w:rFonts w:cs="Angsana New"/>
      <w:i/>
      <w:iCs/>
      <w:color w:val="404040" w:themeColor="text1" w:themeTint="BF"/>
    </w:rPr>
  </w:style>
  <w:style w:type="paragraph" w:styleId="ListParagraph">
    <w:name w:val="List Paragraph"/>
    <w:basedOn w:val="Normal"/>
    <w:uiPriority w:val="34"/>
    <w:qFormat/>
    <w:rsid w:val="00CF27E0"/>
    <w:pPr>
      <w:ind w:left="720"/>
      <w:contextualSpacing/>
    </w:pPr>
  </w:style>
  <w:style w:type="character" w:styleId="IntenseEmphasis">
    <w:name w:val="Intense Emphasis"/>
    <w:basedOn w:val="DefaultParagraphFont"/>
    <w:uiPriority w:val="21"/>
    <w:qFormat/>
    <w:rsid w:val="00CF27E0"/>
    <w:rPr>
      <w:i/>
      <w:iCs/>
      <w:color w:val="0F4761" w:themeColor="accent1" w:themeShade="BF"/>
    </w:rPr>
  </w:style>
  <w:style w:type="paragraph" w:styleId="IntenseQuote">
    <w:name w:val="Intense Quote"/>
    <w:basedOn w:val="Normal"/>
    <w:next w:val="Normal"/>
    <w:link w:val="IntenseQuoteChar"/>
    <w:uiPriority w:val="30"/>
    <w:qFormat/>
    <w:rsid w:val="00CF27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27E0"/>
    <w:rPr>
      <w:rFonts w:cs="Angsana New"/>
      <w:i/>
      <w:iCs/>
      <w:color w:val="0F4761" w:themeColor="accent1" w:themeShade="BF"/>
    </w:rPr>
  </w:style>
  <w:style w:type="character" w:styleId="IntenseReference">
    <w:name w:val="Intense Reference"/>
    <w:basedOn w:val="DefaultParagraphFont"/>
    <w:uiPriority w:val="32"/>
    <w:qFormat/>
    <w:rsid w:val="00CF27E0"/>
    <w:rPr>
      <w:b/>
      <w:bCs/>
      <w:smallCaps/>
      <w:color w:val="0F4761" w:themeColor="accent1" w:themeShade="BF"/>
      <w:spacing w:val="5"/>
    </w:rPr>
  </w:style>
  <w:style w:type="paragraph" w:styleId="NormalWeb">
    <w:name w:val="Normal (Web)"/>
    <w:basedOn w:val="Normal"/>
    <w:uiPriority w:val="99"/>
    <w:unhideWhenUsed/>
    <w:rsid w:val="00CF27E0"/>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styleId="Strong">
    <w:name w:val="Strong"/>
    <w:basedOn w:val="DefaultParagraphFont"/>
    <w:uiPriority w:val="22"/>
    <w:qFormat/>
    <w:rsid w:val="00CF27E0"/>
    <w:rPr>
      <w:b/>
      <w:bCs/>
    </w:rPr>
  </w:style>
  <w:style w:type="character" w:customStyle="1" w:styleId="apple-converted-space">
    <w:name w:val="apple-converted-space"/>
    <w:basedOn w:val="DefaultParagraphFont"/>
    <w:rsid w:val="00CF27E0"/>
  </w:style>
  <w:style w:type="character" w:styleId="Emphasis">
    <w:name w:val="Emphasis"/>
    <w:basedOn w:val="DefaultParagraphFont"/>
    <w:uiPriority w:val="20"/>
    <w:qFormat/>
    <w:rsid w:val="00CF27E0"/>
    <w:rPr>
      <w:i/>
      <w:iCs/>
    </w:rPr>
  </w:style>
  <w:style w:type="table" w:styleId="TableGrid">
    <w:name w:val="Table Grid"/>
    <w:basedOn w:val="TableNormal"/>
    <w:uiPriority w:val="39"/>
    <w:rsid w:val="00807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6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3643"/>
    <w:rPr>
      <w:rFonts w:cs="Angsana New"/>
    </w:rPr>
  </w:style>
  <w:style w:type="character" w:styleId="PageNumber">
    <w:name w:val="page number"/>
    <w:basedOn w:val="DefaultParagraphFont"/>
    <w:uiPriority w:val="99"/>
    <w:semiHidden/>
    <w:unhideWhenUsed/>
    <w:rsid w:val="00673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8</Pages>
  <Words>3835</Words>
  <Characters>22397</Characters>
  <Application>Microsoft Office Word</Application>
  <DocSecurity>0</DocSecurity>
  <Lines>639</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twisute tongde</dc:creator>
  <cp:keywords/>
  <dc:description/>
  <cp:lastModifiedBy>Mine Techophat</cp:lastModifiedBy>
  <cp:revision>4</cp:revision>
  <cp:lastPrinted>2026-03-25T06:15:00Z</cp:lastPrinted>
  <dcterms:created xsi:type="dcterms:W3CDTF">2026-03-25T05:01:00Z</dcterms:created>
  <dcterms:modified xsi:type="dcterms:W3CDTF">2026-03-25T13:06:00Z</dcterms:modified>
</cp:coreProperties>
</file>