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40C9B" w14:textId="77777777" w:rsidR="00FA5ED7" w:rsidRDefault="00000000">
      <w:pPr>
        <w:pStyle w:val="3"/>
        <w:keepNext/>
        <w:ind w:right="23" w:firstLineChars="0" w:firstLine="0"/>
        <w:jc w:val="center"/>
        <w:rPr>
          <w:rFonts w:eastAsia="宋体"/>
        </w:rPr>
      </w:pPr>
      <w:r>
        <w:rPr>
          <w:rFonts w:eastAsia="宋体"/>
        </w:rPr>
        <w:fldChar w:fldCharType="begin">
          <w:fldData xml:space="preserve">ZQBKAHoAdABYAFEAMQB3AFcAOABXAGQAMwAyAGYASgBrAHIAdwB4AGoAUgBHAFEAOABSAGsANABo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</w:fldData>
        </w:fldChar>
      </w:r>
      <w:r>
        <w:rPr>
          <w:rFonts w:eastAsia="宋体"/>
        </w:rPr>
        <w:instrText>ADDIN CNKISM.UserStyle</w:instrText>
      </w:r>
      <w:r>
        <w:rPr>
          <w:rFonts w:eastAsia="宋体"/>
        </w:rPr>
      </w:r>
      <w:r>
        <w:rPr>
          <w:rFonts w:eastAsia="宋体"/>
        </w:rPr>
        <w:fldChar w:fldCharType="separate"/>
      </w:r>
      <w:r>
        <w:rPr>
          <w:rFonts w:eastAsia="宋体"/>
        </w:rPr>
        <w:fldChar w:fldCharType="end"/>
      </w:r>
      <w:r>
        <w:rPr>
          <w:rFonts w:eastAsia="宋体"/>
        </w:rPr>
        <w:t xml:space="preserve">DEVELOPING A CIPP-BASED EVALUATION FRAMEWORK FOR AFTER-SCHOOL SPORTS SERVICE QUALITY IN CHENGDU PRIMARY SCHOOLS UNDER THE </w:t>
      </w:r>
      <w:r>
        <w:rPr>
          <w:rFonts w:eastAsia="宋体"/>
          <w:lang w:eastAsia="zh-CN"/>
        </w:rPr>
        <w:t>“</w:t>
      </w:r>
      <w:r>
        <w:rPr>
          <w:rFonts w:eastAsia="宋体"/>
        </w:rPr>
        <w:t>DOUBLE REDUCTION</w:t>
      </w:r>
      <w:r>
        <w:rPr>
          <w:rFonts w:eastAsia="宋体"/>
          <w:lang w:eastAsia="zh-CN"/>
        </w:rPr>
        <w:t>”</w:t>
      </w:r>
      <w:r>
        <w:rPr>
          <w:rFonts w:eastAsia="宋体"/>
        </w:rPr>
        <w:t xml:space="preserve"> POLICY</w:t>
      </w:r>
    </w:p>
    <w:p w14:paraId="04645FAB" w14:textId="77777777" w:rsidR="00FA5ED7" w:rsidRDefault="00FA5ED7">
      <w:pPr>
        <w:pStyle w:val="3"/>
        <w:keepNext/>
        <w:ind w:firstLineChars="0" w:firstLine="0"/>
        <w:jc w:val="center"/>
        <w:rPr>
          <w:rFonts w:eastAsia="宋体"/>
        </w:rPr>
      </w:pPr>
    </w:p>
    <w:p w14:paraId="19B6CFEE" w14:textId="521ED62B" w:rsidR="00FA5ED7" w:rsidRDefault="00000000">
      <w:pPr>
        <w:pStyle w:val="3"/>
        <w:keepNext/>
        <w:autoSpaceDN/>
        <w:ind w:firstLineChars="0" w:firstLine="0"/>
        <w:jc w:val="right"/>
        <w:rPr>
          <w:rFonts w:eastAsia="Trebuchet MS"/>
          <w:sz w:val="24"/>
          <w:szCs w:val="24"/>
        </w:rPr>
      </w:pPr>
      <w:r>
        <w:rPr>
          <w:rFonts w:eastAsia="Trebuchet MS"/>
          <w:sz w:val="24"/>
          <w:szCs w:val="24"/>
        </w:rPr>
        <w:t xml:space="preserve">Zhang Rui, </w:t>
      </w:r>
      <w:r w:rsidR="00EA507A" w:rsidRPr="00EA507A">
        <w:rPr>
          <w:rFonts w:eastAsia="Trebuchet MS"/>
          <w:sz w:val="24"/>
          <w:szCs w:val="24"/>
        </w:rPr>
        <w:t xml:space="preserve">Ake </w:t>
      </w:r>
      <w:proofErr w:type="spellStart"/>
      <w:r w:rsidR="00EA507A" w:rsidRPr="00EA507A">
        <w:rPr>
          <w:rFonts w:eastAsia="Trebuchet MS"/>
          <w:sz w:val="24"/>
          <w:szCs w:val="24"/>
        </w:rPr>
        <w:t>Girdtempoom</w:t>
      </w:r>
      <w:proofErr w:type="spellEnd"/>
    </w:p>
    <w:p w14:paraId="1553A8C4" w14:textId="77777777" w:rsidR="00FA5ED7" w:rsidRDefault="00000000">
      <w:pPr>
        <w:pStyle w:val="3"/>
        <w:keepNext/>
        <w:keepLines/>
        <w:widowControl/>
        <w:pBdr>
          <w:bottom w:val="single" w:sz="4" w:space="1" w:color="auto"/>
        </w:pBdr>
        <w:autoSpaceDE/>
        <w:autoSpaceDN/>
        <w:ind w:firstLineChars="0" w:firstLine="0"/>
        <w:jc w:val="right"/>
        <w:rPr>
          <w:rFonts w:eastAsia="Trebuchet MS"/>
          <w:b w:val="0"/>
          <w:bCs w:val="0"/>
          <w:sz w:val="24"/>
          <w:szCs w:val="24"/>
          <w:lang w:bidi="th-TH"/>
        </w:rPr>
      </w:pPr>
      <w:r>
        <w:rPr>
          <w:rFonts w:eastAsia="Trebuchet MS"/>
          <w:b w:val="0"/>
          <w:bCs w:val="0"/>
          <w:sz w:val="24"/>
          <w:szCs w:val="24"/>
          <w:lang w:bidi="th-TH"/>
        </w:rPr>
        <w:t xml:space="preserve">Faculty of Sports Science and Technology, </w:t>
      </w:r>
      <w:proofErr w:type="spellStart"/>
      <w:r>
        <w:rPr>
          <w:rFonts w:eastAsia="Trebuchet MS"/>
          <w:b w:val="0"/>
          <w:bCs w:val="0"/>
          <w:sz w:val="24"/>
          <w:szCs w:val="24"/>
          <w:lang w:bidi="th-TH"/>
        </w:rPr>
        <w:t>Bangkokthonburi</w:t>
      </w:r>
      <w:proofErr w:type="spellEnd"/>
      <w:r>
        <w:rPr>
          <w:rFonts w:eastAsia="Trebuchet MS"/>
          <w:b w:val="0"/>
          <w:bCs w:val="0"/>
          <w:sz w:val="24"/>
          <w:szCs w:val="24"/>
          <w:lang w:bidi="th-TH"/>
        </w:rPr>
        <w:t xml:space="preserve"> University</w:t>
      </w:r>
    </w:p>
    <w:p w14:paraId="457E2FBC" w14:textId="77777777" w:rsidR="00FA5ED7" w:rsidRDefault="00FA5ED7">
      <w:pPr>
        <w:tabs>
          <w:tab w:val="right" w:pos="8289"/>
        </w:tabs>
        <w:ind w:firstLineChars="0" w:firstLine="0"/>
        <w:jc w:val="left"/>
        <w:rPr>
          <w:rFonts w:cs="Times New Roman"/>
          <w:b/>
        </w:rPr>
      </w:pPr>
    </w:p>
    <w:p w14:paraId="14FA128C" w14:textId="77777777" w:rsidR="00FA5ED7" w:rsidRDefault="00000000">
      <w:pPr>
        <w:tabs>
          <w:tab w:val="right" w:pos="8289"/>
        </w:tabs>
        <w:ind w:firstLineChars="0" w:firstLine="0"/>
        <w:jc w:val="left"/>
        <w:rPr>
          <w:rFonts w:cs="Times New Roman"/>
          <w:b/>
          <w:cs/>
          <w:lang w:bidi="th-TH"/>
        </w:rPr>
      </w:pPr>
      <w:r>
        <w:rPr>
          <w:rFonts w:cs="Times New Roman"/>
          <w:b/>
        </w:rPr>
        <w:t xml:space="preserve">Abstract: </w:t>
      </w:r>
    </w:p>
    <w:p w14:paraId="2A761A84" w14:textId="77777777" w:rsidR="004876F6" w:rsidRPr="004876F6" w:rsidRDefault="004876F6" w:rsidP="004876F6">
      <w:pPr>
        <w:tabs>
          <w:tab w:val="right" w:pos="8289"/>
        </w:tabs>
        <w:ind w:left="-17" w:firstLine="480"/>
        <w:rPr>
          <w:rFonts w:eastAsiaTheme="minorEastAsia" w:cs="Times New Roman"/>
          <w:color w:val="000000"/>
          <w:lang w:bidi="th-TH"/>
        </w:rPr>
      </w:pPr>
      <w:r w:rsidRPr="004876F6">
        <w:rPr>
          <w:rFonts w:eastAsiaTheme="minorEastAsia" w:cs="Times New Roman"/>
          <w:color w:val="000000"/>
          <w:lang w:bidi="th-TH"/>
        </w:rPr>
        <w:t>This study aimed to develop and apply a CIPP-based evaluation framework for assessing the quality of after-school sports services in Chengdu primary schools under the Double Reduction policy. The objectives were to: (1) develop a CIPP-based evaluation framework tailored to after-school sports services; (2) validate the framework and associated research instruments; and (3) assess service quality and compare regional differences across urban, suburban, and rural areas.</w:t>
      </w:r>
    </w:p>
    <w:p w14:paraId="045B2040" w14:textId="333471CB" w:rsidR="004876F6" w:rsidRPr="004876F6" w:rsidRDefault="004876F6" w:rsidP="004876F6">
      <w:pPr>
        <w:tabs>
          <w:tab w:val="right" w:pos="8289"/>
        </w:tabs>
        <w:ind w:left="-17" w:firstLine="480"/>
        <w:rPr>
          <w:rFonts w:eastAsiaTheme="minorEastAsia" w:cs="Times New Roman" w:hint="eastAsia"/>
          <w:color w:val="000000"/>
          <w:lang w:bidi="th-TH"/>
        </w:rPr>
      </w:pPr>
      <w:r w:rsidRPr="004876F6">
        <w:rPr>
          <w:rFonts w:eastAsiaTheme="minorEastAsia" w:cs="Times New Roman"/>
          <w:color w:val="000000"/>
          <w:lang w:bidi="th-TH"/>
        </w:rPr>
        <w:t xml:space="preserve">A mixed-methods design combining expert consultation and quantitative analysis was adopted. A total of 1,820 valid responses were collected from students, parents, teachers, and school administrators across five districts of Chengdu. </w:t>
      </w:r>
      <w:r>
        <w:rPr>
          <w:rFonts w:eastAsiaTheme="minorEastAsia" w:cs="Times New Roman"/>
          <w:color w:val="000000"/>
          <w:lang w:bidi="th-TH"/>
        </w:rPr>
        <w:t>A</w:t>
      </w:r>
      <w:r>
        <w:rPr>
          <w:rFonts w:eastAsiaTheme="minorEastAsia" w:cs="Times New Roman" w:hint="eastAsia"/>
          <w:color w:val="000000"/>
          <w:lang w:bidi="th-TH"/>
        </w:rPr>
        <w:t>fter</w:t>
      </w:r>
      <w:r>
        <w:rPr>
          <w:rFonts w:eastAsiaTheme="minorEastAsia" w:cs="Times New Roman"/>
          <w:color w:val="000000"/>
          <w:lang w:bidi="th-TH"/>
        </w:rPr>
        <w:t xml:space="preserve"> experts’ interview and discussion, the final evaluated framework validated by seven experts was determined and </w:t>
      </w:r>
      <w:r w:rsidRPr="004876F6">
        <w:rPr>
          <w:rFonts w:eastAsiaTheme="minorEastAsia" w:cs="Times New Roman"/>
          <w:color w:val="000000"/>
          <w:lang w:bidi="th-TH"/>
        </w:rPr>
        <w:t>consisted of 4 first-level dimensions, 16 second-level indicators, and 35 third-level indicators. The instruments were validated using the Index of Item-Objective Congruence (IOC) and Cronbach’s α coefficient. The Analytical Hierarchy Process (AHP) was used to determine indicator weights, while descriptive statistics, independent samples t-tests, ANOVA, and multiple regression analyses were conducted using SPSS 26.0 at the .05 significance level.</w:t>
      </w:r>
    </w:p>
    <w:p w14:paraId="475DB8A3" w14:textId="36F0E8B4" w:rsidR="004876F6" w:rsidRDefault="004876F6" w:rsidP="004876F6">
      <w:pPr>
        <w:tabs>
          <w:tab w:val="right" w:pos="8289"/>
        </w:tabs>
        <w:ind w:left="-17" w:firstLine="480"/>
        <w:rPr>
          <w:rFonts w:eastAsiaTheme="minorEastAsia" w:cs="Times New Roman" w:hint="eastAsia"/>
          <w:color w:val="000000"/>
          <w:lang w:bidi="th-TH"/>
        </w:rPr>
      </w:pPr>
      <w:r w:rsidRPr="004876F6">
        <w:rPr>
          <w:rFonts w:eastAsiaTheme="minorEastAsia" w:cs="Times New Roman"/>
          <w:color w:val="000000"/>
          <w:lang w:bidi="th-TH"/>
        </w:rPr>
        <w:t>The evaluation framework demonstrated good reliability (α = 0.89). The overall service quality was rated at a moderate level (M = 3.92/5.00). Significant regional differences were found, with urban schools scoring higher than suburban and rural schools (p &lt; .05). Multiple regression analysis indicated that Input and Process dimensions significantly predicted Product outcomes (p &lt; .01).</w:t>
      </w:r>
    </w:p>
    <w:p w14:paraId="5C507F70" w14:textId="77777777" w:rsidR="00FA5ED7" w:rsidRDefault="00FA5ED7">
      <w:pPr>
        <w:ind w:left="-17" w:firstLine="480"/>
      </w:pPr>
    </w:p>
    <w:p w14:paraId="1735E0CE" w14:textId="77777777" w:rsidR="00FA5ED7" w:rsidRDefault="00000000">
      <w:pPr>
        <w:tabs>
          <w:tab w:val="right" w:pos="8289"/>
        </w:tabs>
        <w:ind w:firstLineChars="0" w:firstLine="0"/>
        <w:jc w:val="thaiDistribute"/>
        <w:rPr>
          <w:color w:val="000000"/>
        </w:rPr>
      </w:pPr>
      <w:r>
        <w:rPr>
          <w:rFonts w:eastAsia="Times New Roman" w:cs="Times New Roman"/>
          <w:b/>
          <w:color w:val="000000"/>
          <w:lang w:bidi="th-TH"/>
        </w:rPr>
        <w:t xml:space="preserve">Keywords: </w:t>
      </w:r>
      <w:r>
        <w:t>Double Reduction Policy</w:t>
      </w:r>
      <w:r>
        <w:rPr>
          <w:rFonts w:hint="eastAsia"/>
        </w:rPr>
        <w:t>,</w:t>
      </w:r>
      <w:r>
        <w:t xml:space="preserve"> After-School Sports Services</w:t>
      </w:r>
      <w:r>
        <w:rPr>
          <w:rFonts w:hint="eastAsia"/>
        </w:rPr>
        <w:t>,</w:t>
      </w:r>
      <w:r>
        <w:t xml:space="preserve"> Service Quality Evaluation</w:t>
      </w:r>
      <w:r>
        <w:rPr>
          <w:rFonts w:hint="eastAsia"/>
        </w:rPr>
        <w:t>,</w:t>
      </w:r>
      <w:r>
        <w:t xml:space="preserve"> CIPP Model</w:t>
      </w:r>
    </w:p>
    <w:p w14:paraId="08FDEEA5" w14:textId="77777777" w:rsidR="00FA5ED7" w:rsidRDefault="00FA5ED7">
      <w:pPr>
        <w:tabs>
          <w:tab w:val="right" w:pos="8289"/>
        </w:tabs>
        <w:ind w:firstLine="480"/>
        <w:rPr>
          <w:rFonts w:eastAsia="Times New Roman" w:cs="Times New Roman"/>
          <w:color w:val="000000"/>
          <w:lang w:bidi="th-TH"/>
        </w:rPr>
      </w:pPr>
    </w:p>
    <w:p w14:paraId="10B8DF13" w14:textId="77777777" w:rsidR="00FA5ED7" w:rsidRDefault="00FA5ED7">
      <w:pPr>
        <w:tabs>
          <w:tab w:val="right" w:pos="8289"/>
        </w:tabs>
        <w:ind w:firstLine="480"/>
        <w:rPr>
          <w:rFonts w:eastAsiaTheme="minorEastAsia" w:cs="Times New Roman"/>
          <w:color w:val="000000"/>
          <w:lang w:bidi="th-TH"/>
        </w:rPr>
      </w:pPr>
    </w:p>
    <w:p w14:paraId="1F52990C" w14:textId="77777777" w:rsidR="00FA5ED7" w:rsidRDefault="00FA5ED7">
      <w:pPr>
        <w:tabs>
          <w:tab w:val="right" w:pos="8289"/>
        </w:tabs>
        <w:ind w:firstLine="480"/>
        <w:rPr>
          <w:rFonts w:eastAsiaTheme="minorEastAsia" w:cs="Times New Roman"/>
          <w:color w:val="000000"/>
          <w:lang w:bidi="th-TH"/>
        </w:rPr>
      </w:pPr>
    </w:p>
    <w:p w14:paraId="3EC61D3A" w14:textId="77777777" w:rsidR="00FA5ED7" w:rsidRDefault="00FA5ED7">
      <w:pPr>
        <w:tabs>
          <w:tab w:val="right" w:pos="8289"/>
        </w:tabs>
        <w:ind w:firstLine="480"/>
        <w:rPr>
          <w:rFonts w:eastAsiaTheme="minorEastAsia" w:cs="Times New Roman"/>
          <w:color w:val="000000"/>
          <w:lang w:bidi="th-TH"/>
        </w:rPr>
      </w:pPr>
    </w:p>
    <w:p w14:paraId="515C18EE" w14:textId="77777777" w:rsidR="00FA5ED7" w:rsidRDefault="00FA5ED7">
      <w:pPr>
        <w:tabs>
          <w:tab w:val="right" w:pos="8289"/>
        </w:tabs>
        <w:ind w:firstLine="480"/>
        <w:rPr>
          <w:rFonts w:eastAsiaTheme="minorEastAsia" w:cs="Times New Roman"/>
          <w:color w:val="000000"/>
          <w:lang w:bidi="th-TH"/>
        </w:rPr>
      </w:pPr>
    </w:p>
    <w:p w14:paraId="55353AA7" w14:textId="77777777" w:rsidR="00FA5ED7" w:rsidRDefault="00FA5ED7">
      <w:pPr>
        <w:tabs>
          <w:tab w:val="right" w:pos="8289"/>
        </w:tabs>
        <w:ind w:firstLine="480"/>
        <w:rPr>
          <w:rFonts w:eastAsiaTheme="minorEastAsia" w:cs="Times New Roman"/>
          <w:color w:val="000000"/>
          <w:lang w:bidi="th-TH"/>
        </w:rPr>
      </w:pPr>
    </w:p>
    <w:p w14:paraId="7617EA7D" w14:textId="77777777" w:rsidR="00FA5ED7" w:rsidRDefault="00FA5ED7">
      <w:pPr>
        <w:tabs>
          <w:tab w:val="right" w:pos="8289"/>
        </w:tabs>
        <w:ind w:firstLine="480"/>
        <w:rPr>
          <w:rFonts w:eastAsiaTheme="minorEastAsia" w:cs="Times New Roman"/>
          <w:color w:val="000000"/>
          <w:lang w:bidi="th-TH"/>
        </w:rPr>
      </w:pPr>
    </w:p>
    <w:p w14:paraId="53B4BDA7" w14:textId="77777777" w:rsidR="00FA5ED7" w:rsidRDefault="00FA5ED7" w:rsidP="00ED1802">
      <w:pPr>
        <w:tabs>
          <w:tab w:val="right" w:pos="8289"/>
        </w:tabs>
        <w:ind w:firstLineChars="0" w:firstLine="0"/>
        <w:rPr>
          <w:rFonts w:eastAsiaTheme="minorEastAsia" w:cs="Times New Roman" w:hint="eastAsia"/>
          <w:color w:val="000000"/>
          <w:lang w:bidi="th-TH"/>
        </w:rPr>
      </w:pPr>
    </w:p>
    <w:p w14:paraId="57DC9618" w14:textId="77777777" w:rsidR="00FA5ED7" w:rsidRDefault="00FA5ED7">
      <w:pPr>
        <w:tabs>
          <w:tab w:val="right" w:pos="8289"/>
        </w:tabs>
        <w:ind w:firstLine="480"/>
        <w:rPr>
          <w:rFonts w:eastAsiaTheme="minorEastAsia" w:cs="Times New Roman"/>
          <w:color w:val="000000"/>
          <w:lang w:bidi="th-TH"/>
        </w:rPr>
      </w:pPr>
    </w:p>
    <w:p w14:paraId="4476FC2C" w14:textId="77777777" w:rsidR="00FA5ED7" w:rsidRDefault="00FA5ED7">
      <w:pPr>
        <w:tabs>
          <w:tab w:val="right" w:pos="8289"/>
        </w:tabs>
        <w:ind w:firstLine="480"/>
        <w:rPr>
          <w:rFonts w:eastAsiaTheme="minorEastAsia" w:cs="Times New Roman"/>
          <w:color w:val="000000"/>
          <w:lang w:bidi="th-TH"/>
        </w:rPr>
      </w:pPr>
    </w:p>
    <w:p w14:paraId="23B4FB94" w14:textId="77777777" w:rsidR="00FA5ED7" w:rsidRDefault="00FA5ED7">
      <w:pPr>
        <w:tabs>
          <w:tab w:val="right" w:pos="8289"/>
        </w:tabs>
        <w:ind w:firstLine="480"/>
        <w:rPr>
          <w:rFonts w:eastAsiaTheme="minorEastAsia" w:cs="Times New Roman"/>
          <w:color w:val="000000"/>
          <w:lang w:bidi="th-TH"/>
        </w:rPr>
      </w:pPr>
    </w:p>
    <w:p w14:paraId="71241D34" w14:textId="77777777" w:rsidR="00FA5ED7" w:rsidRDefault="00FA5ED7">
      <w:pPr>
        <w:tabs>
          <w:tab w:val="right" w:pos="8289"/>
        </w:tabs>
        <w:ind w:firstLine="480"/>
        <w:rPr>
          <w:rFonts w:eastAsiaTheme="minorEastAsia" w:cs="Times New Roman"/>
          <w:color w:val="000000"/>
          <w:lang w:bidi="th-TH"/>
        </w:rPr>
      </w:pPr>
    </w:p>
    <w:p w14:paraId="118135D3" w14:textId="77777777" w:rsidR="00FA5ED7" w:rsidRDefault="00FA5ED7">
      <w:pPr>
        <w:tabs>
          <w:tab w:val="right" w:pos="8289"/>
        </w:tabs>
        <w:ind w:firstLine="480"/>
        <w:rPr>
          <w:rFonts w:eastAsiaTheme="minorEastAsia" w:cs="Times New Roman"/>
          <w:color w:val="000000"/>
          <w:lang w:bidi="th-TH"/>
        </w:rPr>
      </w:pPr>
    </w:p>
    <w:p w14:paraId="24FAA2B7" w14:textId="77777777" w:rsidR="00FA5ED7" w:rsidRDefault="00FA5ED7">
      <w:pPr>
        <w:tabs>
          <w:tab w:val="right" w:pos="8289"/>
        </w:tabs>
        <w:ind w:firstLine="480"/>
        <w:rPr>
          <w:rFonts w:eastAsiaTheme="minorEastAsia" w:cs="Times New Roman"/>
          <w:color w:val="000000"/>
          <w:lang w:bidi="th-TH"/>
        </w:rPr>
      </w:pPr>
    </w:p>
    <w:p w14:paraId="3E410FC3" w14:textId="77777777" w:rsidR="00FA5ED7" w:rsidRDefault="00FA5ED7">
      <w:pPr>
        <w:tabs>
          <w:tab w:val="right" w:pos="8289"/>
        </w:tabs>
        <w:ind w:firstLine="480"/>
        <w:rPr>
          <w:rFonts w:eastAsiaTheme="minorEastAsia" w:cs="Times New Roman"/>
          <w:color w:val="000000"/>
          <w:lang w:bidi="th-TH"/>
        </w:rPr>
      </w:pPr>
    </w:p>
    <w:p w14:paraId="6106780A" w14:textId="77777777" w:rsidR="00FA5ED7" w:rsidRDefault="00FA5ED7">
      <w:pPr>
        <w:tabs>
          <w:tab w:val="right" w:pos="8289"/>
        </w:tabs>
        <w:ind w:firstLine="480"/>
        <w:rPr>
          <w:rFonts w:eastAsiaTheme="minorEastAsia" w:cs="Times New Roman"/>
          <w:color w:val="000000"/>
          <w:lang w:bidi="th-TH"/>
        </w:rPr>
      </w:pPr>
    </w:p>
    <w:p w14:paraId="50380D6B" w14:textId="77777777" w:rsidR="00FA5ED7" w:rsidRDefault="00FA5ED7">
      <w:pPr>
        <w:tabs>
          <w:tab w:val="right" w:pos="8289"/>
        </w:tabs>
        <w:ind w:firstLine="480"/>
        <w:rPr>
          <w:rFonts w:eastAsiaTheme="minorEastAsia" w:cs="Times New Roman"/>
          <w:color w:val="000000"/>
          <w:lang w:bidi="th-TH"/>
        </w:rPr>
      </w:pPr>
    </w:p>
    <w:p w14:paraId="1167B065" w14:textId="77777777" w:rsidR="00FA5ED7" w:rsidRDefault="00000000">
      <w:pPr>
        <w:pBdr>
          <w:top w:val="single" w:sz="4" w:space="1" w:color="auto"/>
        </w:pBdr>
        <w:ind w:firstLineChars="0" w:firstLine="0"/>
        <w:rPr>
          <w:rFonts w:cs="Times New Roman"/>
          <w:i/>
          <w:iCs/>
          <w:color w:val="000000" w:themeColor="text1"/>
          <w:sz w:val="22"/>
          <w:szCs w:val="22"/>
        </w:rPr>
      </w:pPr>
      <w:r>
        <w:rPr>
          <w:rFonts w:cs="Times New Roman"/>
          <w:i/>
          <w:iCs/>
          <w:color w:val="000000" w:themeColor="text1"/>
          <w:sz w:val="22"/>
          <w:szCs w:val="22"/>
        </w:rPr>
        <w:t xml:space="preserve">Corresponding Author: Zhang </w:t>
      </w:r>
      <w:proofErr w:type="spellStart"/>
      <w:r>
        <w:rPr>
          <w:rFonts w:cs="Times New Roman"/>
          <w:i/>
          <w:iCs/>
          <w:color w:val="000000" w:themeColor="text1"/>
          <w:sz w:val="22"/>
          <w:szCs w:val="22"/>
        </w:rPr>
        <w:t>RuiFaculty</w:t>
      </w:r>
      <w:proofErr w:type="spellEnd"/>
      <w:r>
        <w:rPr>
          <w:rFonts w:cs="Times New Roman"/>
          <w:i/>
          <w:iCs/>
          <w:color w:val="000000" w:themeColor="text1"/>
          <w:sz w:val="22"/>
          <w:szCs w:val="22"/>
        </w:rPr>
        <w:t xml:space="preserve"> of Sports Science and Technology, </w:t>
      </w:r>
      <w:proofErr w:type="spellStart"/>
      <w:r>
        <w:rPr>
          <w:rFonts w:cs="Times New Roman"/>
          <w:i/>
          <w:iCs/>
          <w:color w:val="000000" w:themeColor="text1"/>
          <w:sz w:val="22"/>
          <w:szCs w:val="22"/>
        </w:rPr>
        <w:t>Bangkokthonburi</w:t>
      </w:r>
      <w:proofErr w:type="spellEnd"/>
      <w:r>
        <w:rPr>
          <w:rFonts w:cs="Times New Roman"/>
          <w:i/>
          <w:iCs/>
          <w:color w:val="000000" w:themeColor="text1"/>
          <w:sz w:val="22"/>
          <w:szCs w:val="22"/>
        </w:rPr>
        <w:t xml:space="preserve"> University</w:t>
      </w:r>
      <w:r>
        <w:rPr>
          <w:rFonts w:cs="Times New Roman" w:hint="eastAsia"/>
          <w:i/>
          <w:iCs/>
          <w:color w:val="000000" w:themeColor="text1"/>
          <w:sz w:val="22"/>
          <w:szCs w:val="22"/>
        </w:rPr>
        <w:t xml:space="preserve"> </w:t>
      </w:r>
      <w:r>
        <w:rPr>
          <w:rFonts w:cs="Times New Roman"/>
          <w:i/>
          <w:iCs/>
          <w:color w:val="000000" w:themeColor="text1"/>
          <w:sz w:val="22"/>
          <w:szCs w:val="22"/>
        </w:rPr>
        <w:t xml:space="preserve">Email: </w:t>
      </w:r>
      <w:hyperlink r:id="rId8" w:history="1">
        <w:r>
          <w:rPr>
            <w:rStyle w:val="af8"/>
            <w:rFonts w:cs="Times New Roman" w:hint="eastAsia"/>
            <w:i/>
            <w:iCs/>
            <w:sz w:val="22"/>
            <w:szCs w:val="22"/>
          </w:rPr>
          <w:t>893536956@qq.com</w:t>
        </w:r>
      </w:hyperlink>
    </w:p>
    <w:p w14:paraId="51E6C318" w14:textId="77777777" w:rsidR="00FA5ED7" w:rsidRDefault="00FA5ED7">
      <w:pPr>
        <w:ind w:firstLineChars="0" w:firstLine="0"/>
        <w:jc w:val="left"/>
        <w:rPr>
          <w:rFonts w:cs="Times New Roman"/>
          <w:i/>
          <w:iCs/>
          <w:color w:val="000000" w:themeColor="text1"/>
          <w:sz w:val="22"/>
          <w:szCs w:val="22"/>
        </w:rPr>
        <w:sectPr w:rsidR="00FA5ED7">
          <w:footerReference w:type="default" r:id="rId9"/>
          <w:footerReference w:type="first" r:id="rId10"/>
          <w:pgSz w:w="11910" w:h="16840"/>
          <w:pgMar w:top="1134" w:right="1134" w:bottom="1440" w:left="1701" w:header="720" w:footer="431" w:gutter="0"/>
          <w:cols w:space="720"/>
          <w:titlePg/>
          <w:docGrid w:linePitch="326"/>
        </w:sectPr>
      </w:pPr>
    </w:p>
    <w:p w14:paraId="1CD75699" w14:textId="77777777" w:rsidR="00FA5ED7" w:rsidRDefault="00000000">
      <w:pPr>
        <w:pStyle w:val="1"/>
      </w:pPr>
      <w:r>
        <w:lastRenderedPageBreak/>
        <w:t>Introduction</w:t>
      </w:r>
    </w:p>
    <w:p w14:paraId="0C21EE1F" w14:textId="77D00803" w:rsidR="00FA5ED7" w:rsidRDefault="00000000">
      <w:pPr>
        <w:tabs>
          <w:tab w:val="right" w:pos="8289"/>
        </w:tabs>
        <w:ind w:firstLine="480"/>
        <w:rPr>
          <w:rFonts w:eastAsiaTheme="minorEastAsia" w:cs="Times New Roman"/>
          <w:color w:val="000000"/>
          <w:lang w:bidi="th-TH"/>
        </w:rPr>
      </w:pPr>
      <w:r>
        <w:rPr>
          <w:rFonts w:eastAsiaTheme="minorEastAsia" w:cs="Times New Roman"/>
          <w:color w:val="000000"/>
          <w:lang w:bidi="th-TH"/>
        </w:rPr>
        <w:t>Evaluation plays a critical role in improving the effectiveness and quality of educational programs by providing systematic evidence for decision-making (</w:t>
      </w:r>
      <w:proofErr w:type="spellStart"/>
      <w:r>
        <w:rPr>
          <w:rFonts w:eastAsiaTheme="minorEastAsia" w:cs="Times New Roman"/>
          <w:color w:val="000000"/>
          <w:lang w:bidi="th-TH"/>
        </w:rPr>
        <w:t>Stufflebeam</w:t>
      </w:r>
      <w:proofErr w:type="spellEnd"/>
      <w:r>
        <w:rPr>
          <w:rFonts w:eastAsiaTheme="minorEastAsia" w:cs="Times New Roman"/>
          <w:color w:val="000000"/>
          <w:lang w:bidi="th-TH"/>
        </w:rPr>
        <w:t>, 2003). In recent years, the implementation of the “Double Reduction” policy in China has significantly reshaped the landscape of basic education by emphasizing reduced academic burden and expanded after-school services, including structured sports activities (State Council of the People’s Republic of China, 2021). As a result, after-school sports services have become an important approach to promoting students</w:t>
      </w:r>
      <w:r w:rsidR="006D376B">
        <w:rPr>
          <w:rFonts w:eastAsiaTheme="minorEastAsia" w:cs="Times New Roman"/>
          <w:color w:val="000000"/>
          <w:lang w:bidi="th-TH"/>
        </w:rPr>
        <w:t>’</w:t>
      </w:r>
      <w:r>
        <w:rPr>
          <w:rFonts w:eastAsiaTheme="minorEastAsia" w:cs="Times New Roman"/>
          <w:color w:val="000000"/>
          <w:lang w:bidi="th-TH"/>
        </w:rPr>
        <w:t xml:space="preserve"> physical health and holistic development (Huang et al., 2026; Zeng, 2025).</w:t>
      </w:r>
    </w:p>
    <w:p w14:paraId="0CB8DA21" w14:textId="77777777" w:rsidR="00FA5ED7" w:rsidRDefault="00000000">
      <w:pPr>
        <w:tabs>
          <w:tab w:val="right" w:pos="8289"/>
        </w:tabs>
        <w:ind w:firstLine="480"/>
        <w:rPr>
          <w:rFonts w:eastAsiaTheme="minorEastAsia" w:cs="Times New Roman"/>
          <w:color w:val="000000"/>
          <w:lang w:bidi="th-TH"/>
        </w:rPr>
      </w:pPr>
      <w:r>
        <w:rPr>
          <w:rFonts w:eastAsiaTheme="minorEastAsia" w:cs="Times New Roman"/>
          <w:color w:val="000000"/>
          <w:lang w:bidi="th-TH"/>
        </w:rPr>
        <w:t xml:space="preserve">As a major city actively implementing the Double Reduction policy, Chengdu has promoted the widespread adoption of after-school services in primary schools, including various forms of sports programs. However, despite this rapid expansion, several practical challenges have emerged, such as insufficient qualified teachers, inadequate facilities, and uneven resource distribution across urban, suburban, and rural areas (Fu &amp; Zhang, 2023; Yuan &amp; </w:t>
      </w:r>
      <w:proofErr w:type="spellStart"/>
      <w:r>
        <w:rPr>
          <w:rFonts w:eastAsiaTheme="minorEastAsia" w:cs="Times New Roman"/>
          <w:color w:val="000000"/>
          <w:lang w:bidi="th-TH"/>
        </w:rPr>
        <w:t>Maharkan</w:t>
      </w:r>
      <w:proofErr w:type="spellEnd"/>
      <w:r>
        <w:rPr>
          <w:rFonts w:eastAsiaTheme="minorEastAsia" w:cs="Times New Roman"/>
          <w:color w:val="000000"/>
          <w:lang w:bidi="th-TH"/>
        </w:rPr>
        <w:t>, 2025). These issues not only affect the effectiveness of service delivery but also raise concerns about the equity and sustainability of after-school sports programs.</w:t>
      </w:r>
    </w:p>
    <w:p w14:paraId="2A94E6AD" w14:textId="77777777" w:rsidR="00FA5ED7" w:rsidRDefault="00000000">
      <w:pPr>
        <w:tabs>
          <w:tab w:val="right" w:pos="8289"/>
        </w:tabs>
        <w:ind w:firstLine="480"/>
        <w:rPr>
          <w:rFonts w:eastAsiaTheme="minorEastAsia" w:cs="Times New Roman"/>
          <w:color w:val="000000"/>
          <w:lang w:bidi="th-TH"/>
        </w:rPr>
      </w:pPr>
      <w:r>
        <w:rPr>
          <w:rFonts w:eastAsiaTheme="minorEastAsia" w:cs="Times New Roman"/>
          <w:color w:val="000000"/>
          <w:lang w:bidi="th-TH"/>
        </w:rPr>
        <w:t>Existing studies have largely focused on policy interpretation and general implementation issues, with limited attention to systematic evaluation of service quality (Gong, 2022; Wang &amp; Chen, 2024). Moreover, many evaluation approaches tend to emphasize isolated outcomes rather than examining the integrated relationships among contextual factors, resource inputs, implementation processes, and service outcomes (</w:t>
      </w:r>
      <w:proofErr w:type="spellStart"/>
      <w:r>
        <w:rPr>
          <w:rFonts w:eastAsiaTheme="minorEastAsia" w:cs="Times New Roman"/>
          <w:color w:val="000000"/>
          <w:lang w:bidi="th-TH"/>
        </w:rPr>
        <w:t>Suryana</w:t>
      </w:r>
      <w:proofErr w:type="spellEnd"/>
      <w:r>
        <w:rPr>
          <w:rFonts w:eastAsiaTheme="minorEastAsia" w:cs="Times New Roman"/>
          <w:color w:val="000000"/>
          <w:lang w:bidi="th-TH"/>
        </w:rPr>
        <w:t xml:space="preserve"> et al., 2019). As a result, there remains a lack of comprehensive evaluation tools capable of capturing the complexity of after-school sports services.</w:t>
      </w:r>
    </w:p>
    <w:p w14:paraId="2D6247A7" w14:textId="77777777" w:rsidR="00FA5ED7" w:rsidRDefault="00000000">
      <w:pPr>
        <w:tabs>
          <w:tab w:val="right" w:pos="8289"/>
        </w:tabs>
        <w:ind w:firstLine="480"/>
        <w:rPr>
          <w:rFonts w:eastAsiaTheme="minorEastAsia" w:cs="Times New Roman"/>
          <w:color w:val="000000"/>
          <w:lang w:bidi="th-TH"/>
        </w:rPr>
      </w:pPr>
      <w:r>
        <w:rPr>
          <w:rFonts w:eastAsiaTheme="minorEastAsia" w:cs="Times New Roman"/>
          <w:color w:val="000000"/>
          <w:lang w:bidi="th-TH"/>
        </w:rPr>
        <w:t>To address these limitations, the Context-Input-Process-Product (CIPP) model provides a comprehensive and decision-oriented framework for evaluating educational programs (</w:t>
      </w:r>
      <w:proofErr w:type="spellStart"/>
      <w:r>
        <w:rPr>
          <w:rFonts w:eastAsiaTheme="minorEastAsia" w:cs="Times New Roman"/>
          <w:color w:val="000000"/>
          <w:lang w:bidi="th-TH"/>
        </w:rPr>
        <w:t>Stufflebeam</w:t>
      </w:r>
      <w:proofErr w:type="spellEnd"/>
      <w:r>
        <w:rPr>
          <w:rFonts w:eastAsiaTheme="minorEastAsia" w:cs="Times New Roman"/>
          <w:color w:val="000000"/>
          <w:lang w:bidi="th-TH"/>
        </w:rPr>
        <w:t>, 2003, 2007). By integrating multiple dimensions, the CIPP model enables a holistic understanding of program effectiveness. Previous studies have demonstrated its applicability in educational and sports contexts (Sari et al., 2020; Lawler, 2013). In addition, service quality theory emphasizes that evaluation should incorporate stakeholder perceptions and consider structural, process, and outcome dimensions (</w:t>
      </w:r>
      <w:proofErr w:type="spellStart"/>
      <w:r>
        <w:rPr>
          <w:rFonts w:eastAsiaTheme="minorEastAsia" w:cs="Times New Roman"/>
          <w:color w:val="000000"/>
          <w:lang w:bidi="th-TH"/>
        </w:rPr>
        <w:t>Yildiz</w:t>
      </w:r>
      <w:proofErr w:type="spellEnd"/>
      <w:r>
        <w:rPr>
          <w:rFonts w:eastAsiaTheme="minorEastAsia" w:cs="Times New Roman"/>
          <w:color w:val="000000"/>
          <w:lang w:bidi="th-TH"/>
        </w:rPr>
        <w:t xml:space="preserve"> &amp; Kara, 2009; </w:t>
      </w:r>
      <w:proofErr w:type="spellStart"/>
      <w:r>
        <w:rPr>
          <w:rFonts w:eastAsiaTheme="minorEastAsia" w:cs="Times New Roman"/>
          <w:color w:val="000000"/>
          <w:lang w:bidi="th-TH"/>
        </w:rPr>
        <w:t>Calabuig</w:t>
      </w:r>
      <w:proofErr w:type="spellEnd"/>
      <w:r>
        <w:rPr>
          <w:rFonts w:eastAsiaTheme="minorEastAsia" w:cs="Times New Roman"/>
          <w:color w:val="000000"/>
          <w:lang w:bidi="th-TH"/>
        </w:rPr>
        <w:t>-Moreno et al., 2010).</w:t>
      </w:r>
    </w:p>
    <w:p w14:paraId="2E638C1D" w14:textId="77777777" w:rsidR="00FA5ED7" w:rsidRDefault="00000000">
      <w:pPr>
        <w:tabs>
          <w:tab w:val="right" w:pos="8289"/>
        </w:tabs>
        <w:ind w:firstLine="480"/>
        <w:rPr>
          <w:rFonts w:eastAsiaTheme="minorEastAsia" w:cs="Times New Roman"/>
          <w:color w:val="000000"/>
          <w:lang w:bidi="th-TH"/>
        </w:rPr>
      </w:pPr>
      <w:r>
        <w:rPr>
          <w:rFonts w:eastAsiaTheme="minorEastAsia" w:cs="Times New Roman"/>
          <w:color w:val="000000"/>
          <w:lang w:bidi="th-TH"/>
        </w:rPr>
        <w:t>However, the application of a structured and operational evaluation framework for after-school sports services under the Double Reduction policy remains limited, particularly in the context of Chinese primary schools. Therefore, there is a need to develop a systematic evaluation framework that integrates multiple stakeholders’ perspectives and reflects real implementation conditions.</w:t>
      </w:r>
    </w:p>
    <w:p w14:paraId="3C030216" w14:textId="77777777" w:rsidR="00FA5ED7" w:rsidRDefault="00000000">
      <w:pPr>
        <w:tabs>
          <w:tab w:val="right" w:pos="8289"/>
        </w:tabs>
        <w:ind w:firstLine="480"/>
        <w:rPr>
          <w:rFonts w:eastAsiaTheme="minorEastAsia" w:cs="Times New Roman"/>
          <w:color w:val="000000"/>
          <w:lang w:bidi="th-TH"/>
        </w:rPr>
      </w:pPr>
      <w:r>
        <w:rPr>
          <w:rFonts w:eastAsiaTheme="minorEastAsia" w:cs="Times New Roman"/>
          <w:color w:val="000000"/>
          <w:lang w:bidi="th-TH"/>
        </w:rPr>
        <w:t xml:space="preserve">Based on this context, this study takes Chengdu primary schools as the research setting and aims to develop and apply a CIPP-based evaluation framework for assessing after-school sports service quality. Specifically, the study seeks to construct a systematic indicator system, examine the </w:t>
      </w:r>
      <w:proofErr w:type="gramStart"/>
      <w:r>
        <w:rPr>
          <w:rFonts w:eastAsiaTheme="minorEastAsia" w:cs="Times New Roman"/>
          <w:color w:val="000000"/>
          <w:lang w:bidi="th-TH"/>
        </w:rPr>
        <w:t>current status</w:t>
      </w:r>
      <w:proofErr w:type="gramEnd"/>
      <w:r>
        <w:rPr>
          <w:rFonts w:eastAsiaTheme="minorEastAsia" w:cs="Times New Roman"/>
          <w:color w:val="000000"/>
          <w:lang w:bidi="th-TH"/>
        </w:rPr>
        <w:t xml:space="preserve"> of service quality, and identify key factors influencing service outcomes. The findings are expected to provide both theoretical support and practical guidance for improving after-school sports services and promoting equitable development.</w:t>
      </w:r>
    </w:p>
    <w:p w14:paraId="5A73DFC1" w14:textId="77777777" w:rsidR="00FA5ED7" w:rsidRDefault="00FA5ED7">
      <w:pPr>
        <w:ind w:firstLine="480"/>
        <w:rPr>
          <w:lang w:bidi="th-TH"/>
        </w:rPr>
      </w:pPr>
    </w:p>
    <w:p w14:paraId="2A5BE02F" w14:textId="77777777" w:rsidR="00FA5ED7" w:rsidRDefault="00000000">
      <w:pPr>
        <w:pStyle w:val="1"/>
      </w:pPr>
      <w:r>
        <w:t>Research objectives</w:t>
      </w:r>
    </w:p>
    <w:p w14:paraId="21B42239" w14:textId="02D0512E" w:rsidR="00FA5ED7" w:rsidRDefault="00000000">
      <w:pPr>
        <w:ind w:firstLine="480"/>
      </w:pPr>
      <w:r>
        <w:rPr>
          <w:lang w:bidi="ar"/>
        </w:rPr>
        <w:t xml:space="preserve">The main objective of this study is to develop, validate, and apply a comprehensive CIPP-based evaluation framework for assessing the quality of after-school sports services in Chengdu primary schools under the “Double Reduction” policy, and to propose evidence-based recommendations for improving service quality, </w:t>
      </w:r>
      <w:proofErr w:type="gramStart"/>
      <w:r>
        <w:rPr>
          <w:lang w:bidi="ar"/>
        </w:rPr>
        <w:t>equity</w:t>
      </w:r>
      <w:proofErr w:type="gramEnd"/>
      <w:r>
        <w:rPr>
          <w:lang w:bidi="ar"/>
        </w:rPr>
        <w:t xml:space="preserve"> and sustainability.</w:t>
      </w:r>
    </w:p>
    <w:p w14:paraId="1691B28F" w14:textId="77777777" w:rsidR="00FA5ED7" w:rsidRDefault="00000000">
      <w:pPr>
        <w:ind w:firstLine="480"/>
      </w:pPr>
      <w:r>
        <w:rPr>
          <w:lang w:bidi="ar"/>
        </w:rPr>
        <w:t>Specific objectives include:</w:t>
      </w:r>
    </w:p>
    <w:p w14:paraId="6E7BE739" w14:textId="77777777" w:rsidR="00FA5ED7" w:rsidRDefault="00000000">
      <w:pPr>
        <w:numPr>
          <w:ilvl w:val="0"/>
          <w:numId w:val="1"/>
        </w:numPr>
        <w:ind w:left="0" w:firstLine="480"/>
        <w:rPr>
          <w:color w:val="000000"/>
        </w:rPr>
      </w:pPr>
      <w:r>
        <w:rPr>
          <w:color w:val="000000"/>
        </w:rPr>
        <w:t>To develop a CIPP-based evaluation framework tailored to the characteristics of after-school sports services in Chengdu primary schools.</w:t>
      </w:r>
    </w:p>
    <w:p w14:paraId="2262564B" w14:textId="77777777" w:rsidR="00FA5ED7" w:rsidRDefault="00000000">
      <w:pPr>
        <w:numPr>
          <w:ilvl w:val="0"/>
          <w:numId w:val="1"/>
        </w:numPr>
        <w:ind w:left="0" w:firstLine="480"/>
        <w:rPr>
          <w:color w:val="000000"/>
        </w:rPr>
      </w:pPr>
      <w:r>
        <w:rPr>
          <w:color w:val="000000"/>
        </w:rPr>
        <w:lastRenderedPageBreak/>
        <w:t>To validate the framework and corresponding research instruments through expert consultation, pilot testing, and reliability/validity analysis.</w:t>
      </w:r>
    </w:p>
    <w:p w14:paraId="319533F8" w14:textId="272D8E5A" w:rsidR="00FA5ED7" w:rsidRDefault="00000000">
      <w:pPr>
        <w:numPr>
          <w:ilvl w:val="0"/>
          <w:numId w:val="1"/>
        </w:numPr>
        <w:ind w:left="0" w:firstLine="480"/>
        <w:rPr>
          <w:color w:val="000000"/>
        </w:rPr>
      </w:pPr>
      <w:r>
        <w:rPr>
          <w:color w:val="000000"/>
        </w:rPr>
        <w:t xml:space="preserve">To </w:t>
      </w:r>
      <w:r w:rsidR="00ED1802">
        <w:rPr>
          <w:color w:val="000000"/>
        </w:rPr>
        <w:t xml:space="preserve">assess and </w:t>
      </w:r>
      <w:r>
        <w:rPr>
          <w:color w:val="000000"/>
        </w:rPr>
        <w:t xml:space="preserve">compare service quality across different regions (urban, </w:t>
      </w:r>
      <w:proofErr w:type="gramStart"/>
      <w:r>
        <w:rPr>
          <w:color w:val="000000"/>
        </w:rPr>
        <w:t>suburban</w:t>
      </w:r>
      <w:proofErr w:type="gramEnd"/>
      <w:r>
        <w:rPr>
          <w:color w:val="000000"/>
        </w:rPr>
        <w:t xml:space="preserve"> and rural) of Chengdu and examine regional disparities.</w:t>
      </w:r>
    </w:p>
    <w:p w14:paraId="43F777D3" w14:textId="77777777" w:rsidR="00FA5ED7" w:rsidRDefault="00FA5ED7">
      <w:pPr>
        <w:ind w:leftChars="200" w:left="480" w:firstLineChars="0" w:firstLine="0"/>
        <w:rPr>
          <w:color w:val="000000"/>
        </w:rPr>
      </w:pPr>
    </w:p>
    <w:p w14:paraId="07BCC57A" w14:textId="77777777" w:rsidR="00FA5ED7" w:rsidRDefault="00000000">
      <w:pPr>
        <w:pStyle w:val="1"/>
        <w:rPr>
          <w:lang w:bidi="th-TH"/>
        </w:rPr>
      </w:pPr>
      <w:r>
        <w:rPr>
          <w:lang w:bidi="th-TH"/>
        </w:rPr>
        <w:t>Hypothesis</w:t>
      </w:r>
    </w:p>
    <w:p w14:paraId="6FF09B68" w14:textId="77777777" w:rsidR="00FA5ED7" w:rsidRDefault="00000000">
      <w:pPr>
        <w:ind w:firstLine="480"/>
      </w:pPr>
      <w:r>
        <w:rPr>
          <w:lang w:bidi="ar"/>
        </w:rPr>
        <w:t>Based on the theoretical framework and empirical context, the following research hypotheses are proposed:</w:t>
      </w:r>
    </w:p>
    <w:p w14:paraId="7C86C68F" w14:textId="77777777" w:rsidR="00FA5ED7" w:rsidRDefault="00000000">
      <w:pPr>
        <w:numPr>
          <w:ilvl w:val="0"/>
          <w:numId w:val="2"/>
        </w:numPr>
        <w:ind w:left="0" w:firstLine="480"/>
        <w:rPr>
          <w:color w:val="000000"/>
        </w:rPr>
      </w:pPr>
      <w:r>
        <w:rPr>
          <w:color w:val="000000"/>
        </w:rPr>
        <w:t>The overall quality of after-school sports services in Chengdu primary schools will reach at least a moderate level across the four CIPP dimensions (Context, Input, Process, Product).</w:t>
      </w:r>
    </w:p>
    <w:p w14:paraId="597C5DCC" w14:textId="77777777" w:rsidR="00FA5ED7" w:rsidRDefault="00000000">
      <w:pPr>
        <w:numPr>
          <w:ilvl w:val="0"/>
          <w:numId w:val="2"/>
        </w:numPr>
        <w:ind w:left="0" w:firstLine="480"/>
        <w:rPr>
          <w:color w:val="000000"/>
        </w:rPr>
      </w:pPr>
      <w:r>
        <w:rPr>
          <w:color w:val="000000"/>
        </w:rPr>
        <w:t>There will be statistically significant differences in perceived service quality among primary schools located in urban, suburban, and rural regions of Chengdu.</w:t>
      </w:r>
    </w:p>
    <w:p w14:paraId="13275313" w14:textId="77777777" w:rsidR="00FA5ED7" w:rsidRDefault="00000000">
      <w:pPr>
        <w:numPr>
          <w:ilvl w:val="0"/>
          <w:numId w:val="2"/>
        </w:numPr>
        <w:ind w:left="0" w:firstLine="480"/>
        <w:rPr>
          <w:color w:val="000000"/>
        </w:rPr>
      </w:pPr>
      <w:r>
        <w:rPr>
          <w:color w:val="000000"/>
        </w:rPr>
        <w:t>Input factors (e.g., teacher professionalism, facility adequacy, funding support) and Process factors (e.g., instructional organization, safety management, personalized guidance) will be significant predictors of Product outcomes (e.g., student/parent satisfaction, skill development, physical activity improvement).</w:t>
      </w:r>
    </w:p>
    <w:p w14:paraId="66AAABF5" w14:textId="77777777" w:rsidR="00FA5ED7" w:rsidRDefault="00FA5ED7">
      <w:pPr>
        <w:tabs>
          <w:tab w:val="left" w:pos="720"/>
        </w:tabs>
        <w:ind w:left="480" w:firstLineChars="0" w:firstLine="0"/>
        <w:rPr>
          <w:color w:val="000000"/>
        </w:rPr>
      </w:pPr>
    </w:p>
    <w:p w14:paraId="3C93CEB7" w14:textId="77777777" w:rsidR="00FA5ED7" w:rsidRDefault="00FA5ED7">
      <w:pPr>
        <w:ind w:leftChars="200" w:left="480" w:firstLineChars="0" w:firstLine="0"/>
        <w:rPr>
          <w:color w:val="000000"/>
        </w:rPr>
      </w:pPr>
    </w:p>
    <w:p w14:paraId="0D6E0DDD" w14:textId="77777777" w:rsidR="00FA5ED7" w:rsidRDefault="00000000">
      <w:pPr>
        <w:pStyle w:val="1"/>
      </w:pPr>
      <w:r>
        <w:t>Research Methods</w:t>
      </w:r>
    </w:p>
    <w:p w14:paraId="5216806C" w14:textId="77777777" w:rsidR="00FA5ED7" w:rsidRDefault="00000000">
      <w:pPr>
        <w:pStyle w:val="2"/>
        <w:ind w:firstLine="482"/>
      </w:pPr>
      <w:r>
        <w:t>Research Design</w:t>
      </w:r>
    </w:p>
    <w:p w14:paraId="44497E5C" w14:textId="77777777" w:rsidR="00FA5ED7" w:rsidRDefault="00000000">
      <w:pPr>
        <w:ind w:firstLine="480"/>
      </w:pPr>
      <w:r>
        <w:t>This study was designed as a mixed-methods investigation informed by the CIPP evaluation model and organized around a convergent parallel strategy. Rather than relying on a single analytical lens, the research combined quantitative measurement with qualitative exploration to obtain a more comprehensive understanding of after-school sports services. Quantitative analysis focused on assessing stakeholder perceptions of service quality within the four CIPP dimensions and examining the proposed hypotheses, whereas qualitative inquiry provided a closer look at contextual influences, implementation practices, and stakeholder experiences. The overall research process unfolded in three main stages: (1) development of the evaluation framework through literature review, expert interviews, and focus group discussions; (2) validation of the framework through expert evaluation and reliability testing; and (3) empirical application of the framework across different regions of Chengdu.</w:t>
      </w:r>
    </w:p>
    <w:p w14:paraId="52816211" w14:textId="77777777" w:rsidR="00FA5ED7" w:rsidRDefault="00000000">
      <w:pPr>
        <w:pStyle w:val="2"/>
        <w:ind w:firstLine="482"/>
      </w:pPr>
      <w:r>
        <w:t>Population and Sample</w:t>
      </w:r>
    </w:p>
    <w:p w14:paraId="489C0D6D" w14:textId="0CC70F61" w:rsidR="00FA5ED7" w:rsidRDefault="00000000">
      <w:pPr>
        <w:ind w:firstLine="480"/>
        <w:rPr>
          <w:rFonts w:ascii="宋体" w:hAnsi="宋体"/>
        </w:rPr>
      </w:pPr>
      <w:r>
        <w:rPr>
          <w:lang w:bidi="ar"/>
        </w:rPr>
        <w:t>The study focused on public primary schools in Chengdu that implement after-school sports services under the “Double Reduction” policy. Participants were drawn from five key stakeholder groups closely connected to these services, including students (Grades 3</w:t>
      </w:r>
      <w:r>
        <w:t>-</w:t>
      </w:r>
      <w:r>
        <w:rPr>
          <w:lang w:bidi="ar"/>
        </w:rPr>
        <w:t>6), parents/guardians, PE teachers/coaches, school administrators, and experts in sports management/educational evaluation. To reflect differences in regional contexts rather than concentrating on a single type of district, a stratified purposive sampling strategy was adopted. Five administrative districts/counties were intentionally selected to represent urban areas (</w:t>
      </w:r>
      <w:proofErr w:type="spellStart"/>
      <w:r>
        <w:rPr>
          <w:lang w:bidi="ar"/>
        </w:rPr>
        <w:t>Wuhou</w:t>
      </w:r>
      <w:proofErr w:type="spellEnd"/>
      <w:r>
        <w:rPr>
          <w:lang w:bidi="ar"/>
        </w:rPr>
        <w:t>, Jinjiang), suburban areas (</w:t>
      </w:r>
      <w:proofErr w:type="spellStart"/>
      <w:r>
        <w:rPr>
          <w:lang w:bidi="ar"/>
        </w:rPr>
        <w:t>Shuangliu</w:t>
      </w:r>
      <w:proofErr w:type="spellEnd"/>
      <w:r>
        <w:rPr>
          <w:lang w:bidi="ar"/>
        </w:rPr>
        <w:t xml:space="preserve">, </w:t>
      </w:r>
      <w:proofErr w:type="spellStart"/>
      <w:r>
        <w:rPr>
          <w:lang w:bidi="ar"/>
        </w:rPr>
        <w:t>Pidu</w:t>
      </w:r>
      <w:proofErr w:type="spellEnd"/>
      <w:r>
        <w:rPr>
          <w:lang w:bidi="ar"/>
        </w:rPr>
        <w:t>) and a rural area (</w:t>
      </w:r>
      <w:proofErr w:type="spellStart"/>
      <w:r>
        <w:rPr>
          <w:lang w:bidi="ar"/>
        </w:rPr>
        <w:t>Jintang</w:t>
      </w:r>
      <w:proofErr w:type="spellEnd"/>
      <w:r>
        <w:rPr>
          <w:lang w:bidi="ar"/>
        </w:rPr>
        <w:t>), allowing for comparison across varying levels of development and resource conditions</w:t>
      </w:r>
      <w:r>
        <w:rPr>
          <w:rFonts w:ascii="宋体" w:hAnsi="宋体"/>
        </w:rPr>
        <w:t>.</w:t>
      </w:r>
    </w:p>
    <w:p w14:paraId="25BBF3FA" w14:textId="77777777" w:rsidR="00FA5ED7" w:rsidRDefault="00000000">
      <w:pPr>
        <w:ind w:firstLine="480"/>
      </w:pPr>
      <w:r>
        <w:rPr>
          <w:lang w:bidi="ar"/>
        </w:rPr>
        <w:t>The final sample included:</w:t>
      </w:r>
    </w:p>
    <w:p w14:paraId="368B8E72" w14:textId="77777777" w:rsidR="00FA5ED7" w:rsidRDefault="00000000">
      <w:pPr>
        <w:numPr>
          <w:ilvl w:val="0"/>
          <w:numId w:val="3"/>
        </w:numPr>
        <w:ind w:firstLine="480"/>
      </w:pPr>
      <w:r>
        <w:t>1,500 students (Grades 3-6) who regularly participate in after-school sports services (≥ twice/week)</w:t>
      </w:r>
    </w:p>
    <w:p w14:paraId="22E46FFA" w14:textId="77777777" w:rsidR="00FA5ED7" w:rsidRDefault="00000000">
      <w:pPr>
        <w:numPr>
          <w:ilvl w:val="0"/>
          <w:numId w:val="3"/>
        </w:numPr>
        <w:ind w:firstLine="480"/>
      </w:pPr>
      <w:r>
        <w:t>200 parents/guardians of participating students</w:t>
      </w:r>
    </w:p>
    <w:p w14:paraId="30A88504" w14:textId="77777777" w:rsidR="00FA5ED7" w:rsidRDefault="00000000">
      <w:pPr>
        <w:numPr>
          <w:ilvl w:val="0"/>
          <w:numId w:val="3"/>
        </w:numPr>
        <w:ind w:firstLine="480"/>
      </w:pPr>
      <w:r>
        <w:t>120 PE teachers/coaches with ≥ 1 semester of after-school sports service experience</w:t>
      </w:r>
    </w:p>
    <w:p w14:paraId="4C03B0F6" w14:textId="77777777" w:rsidR="00FA5ED7" w:rsidRDefault="00000000">
      <w:pPr>
        <w:numPr>
          <w:ilvl w:val="0"/>
          <w:numId w:val="3"/>
        </w:numPr>
        <w:ind w:firstLine="480"/>
      </w:pPr>
      <w:r>
        <w:t>50 school administrators (principals/vice-principals)</w:t>
      </w:r>
    </w:p>
    <w:p w14:paraId="44A8A449" w14:textId="77777777" w:rsidR="00FA5ED7" w:rsidRDefault="00000000">
      <w:pPr>
        <w:numPr>
          <w:ilvl w:val="0"/>
          <w:numId w:val="3"/>
        </w:numPr>
        <w:ind w:firstLine="480"/>
      </w:pPr>
      <w:r>
        <w:rPr>
          <w:rFonts w:hint="eastAsia"/>
        </w:rPr>
        <w:t>21 experts (academic researchers, policymakers, senior practitioners) for framework development and validation</w:t>
      </w:r>
    </w:p>
    <w:p w14:paraId="14B352F9" w14:textId="77777777" w:rsidR="00FA5ED7" w:rsidRDefault="00000000">
      <w:pPr>
        <w:pStyle w:val="2"/>
        <w:ind w:firstLine="482"/>
      </w:pPr>
      <w:r>
        <w:lastRenderedPageBreak/>
        <w:t>Research Instruments</w:t>
      </w:r>
    </w:p>
    <w:p w14:paraId="3E82D4C0" w14:textId="77777777" w:rsidR="00FA5ED7" w:rsidRDefault="00000000">
      <w:pPr>
        <w:ind w:firstLine="480"/>
      </w:pPr>
      <w:r>
        <w:t>Based on the CIPP model, relevant literature, and policy documents, a set of research instruments was developed and validated:</w:t>
      </w:r>
    </w:p>
    <w:p w14:paraId="3C28AFBA" w14:textId="00C9C0EC" w:rsidR="00FA5ED7" w:rsidRPr="00142256" w:rsidRDefault="00000000" w:rsidP="00142256">
      <w:pPr>
        <w:numPr>
          <w:ilvl w:val="0"/>
          <w:numId w:val="4"/>
        </w:numPr>
        <w:ind w:left="0" w:firstLine="482"/>
        <w:rPr>
          <w:rFonts w:hint="eastAsia"/>
          <w:color w:val="000000"/>
        </w:rPr>
      </w:pPr>
      <w:r w:rsidRPr="00142256">
        <w:rPr>
          <w:b/>
          <w:bCs/>
        </w:rPr>
        <w:t>Structured Questionnaires</w:t>
      </w:r>
      <w:r w:rsidRPr="00142256">
        <w:rPr>
          <w:color w:val="000000"/>
        </w:rPr>
        <w:t>: Separate questionnaires for students</w:t>
      </w:r>
      <w:r w:rsidR="006D376B" w:rsidRPr="00142256">
        <w:rPr>
          <w:color w:val="000000"/>
        </w:rPr>
        <w:t>,</w:t>
      </w:r>
      <w:r w:rsidRPr="00142256">
        <w:rPr>
          <w:rFonts w:hint="eastAsia"/>
          <w:color w:val="000000"/>
        </w:rPr>
        <w:t xml:space="preserve"> </w:t>
      </w:r>
      <w:r w:rsidRPr="00142256">
        <w:rPr>
          <w:color w:val="000000"/>
        </w:rPr>
        <w:t>parents, teachers, and administrators, using a 5-point Likert scale (1 = strongly disagree, 5 = strongly agree). The questionnaires covered 35 items across the four CIPP dimensions.</w:t>
      </w:r>
      <w:r w:rsidR="00142256" w:rsidRPr="00142256">
        <w:rPr>
          <w:color w:val="000000"/>
        </w:rPr>
        <w:t xml:space="preserve"> </w:t>
      </w:r>
      <w:r w:rsidR="00142256" w:rsidRPr="00142256">
        <w:rPr>
          <w:color w:val="000000"/>
        </w:rPr>
        <w:t>Content validity was assessed by three experts using the Index of Item-Objective Congruence (IOC), with all items exceeding the acceptable threshold (IOC &gt; 0.80), and an overall IOC value of 0.90. Reliability analysis indicated high internal consistency, with Cronbach’s α coefficients of 0.93 (students), 0.91 (parents) and 0.92 (teachers</w:t>
      </w:r>
      <w:r w:rsidR="00142256">
        <w:rPr>
          <w:color w:val="000000"/>
        </w:rPr>
        <w:t xml:space="preserve"> &amp; </w:t>
      </w:r>
      <w:r w:rsidR="00142256" w:rsidRPr="00142256">
        <w:rPr>
          <w:color w:val="000000"/>
        </w:rPr>
        <w:t>administrators).</w:t>
      </w:r>
    </w:p>
    <w:p w14:paraId="7FEA5493" w14:textId="7522FAA9" w:rsidR="00FA5ED7" w:rsidRDefault="00000000">
      <w:pPr>
        <w:numPr>
          <w:ilvl w:val="0"/>
          <w:numId w:val="4"/>
        </w:numPr>
        <w:ind w:left="0" w:firstLine="482"/>
        <w:rPr>
          <w:color w:val="000000"/>
        </w:rPr>
      </w:pPr>
      <w:r>
        <w:rPr>
          <w:rStyle w:val="af5"/>
          <w:rFonts w:hint="eastAsia"/>
          <w:color w:val="000000"/>
        </w:rPr>
        <w:t xml:space="preserve"> </w:t>
      </w:r>
      <w:r>
        <w:rPr>
          <w:rStyle w:val="af5"/>
          <w:color w:val="000000"/>
        </w:rPr>
        <w:t>Semi-Structured Interview Outline</w:t>
      </w:r>
      <w:r>
        <w:rPr>
          <w:color w:val="000000"/>
        </w:rPr>
        <w:t xml:space="preserve">: Focused on policy implementation, resource allocation, challenges, and improvement </w:t>
      </w:r>
      <w:r w:rsidR="006D376B">
        <w:rPr>
          <w:color w:val="000000"/>
        </w:rPr>
        <w:t>need</w:t>
      </w:r>
      <w:r>
        <w:rPr>
          <w:color w:val="000000"/>
        </w:rPr>
        <w:t xml:space="preserve">, administered to administrators, </w:t>
      </w:r>
      <w:proofErr w:type="gramStart"/>
      <w:r>
        <w:rPr>
          <w:color w:val="000000"/>
        </w:rPr>
        <w:t>teachers</w:t>
      </w:r>
      <w:proofErr w:type="gramEnd"/>
      <w:r>
        <w:rPr>
          <w:color w:val="000000"/>
        </w:rPr>
        <w:t xml:space="preserve"> and experts.</w:t>
      </w:r>
    </w:p>
    <w:p w14:paraId="5BBB7BB8" w14:textId="4BA5C286" w:rsidR="00FA5ED7" w:rsidRDefault="00000000">
      <w:pPr>
        <w:numPr>
          <w:ilvl w:val="0"/>
          <w:numId w:val="4"/>
        </w:numPr>
        <w:ind w:left="0" w:firstLine="482"/>
        <w:rPr>
          <w:color w:val="000000"/>
        </w:rPr>
      </w:pPr>
      <w:r>
        <w:rPr>
          <w:rStyle w:val="af5"/>
          <w:rFonts w:hint="eastAsia"/>
          <w:color w:val="000000"/>
        </w:rPr>
        <w:t xml:space="preserve"> </w:t>
      </w:r>
      <w:r>
        <w:rPr>
          <w:rStyle w:val="af5"/>
          <w:color w:val="000000"/>
        </w:rPr>
        <w:t>Focus Group Discussion Guide</w:t>
      </w:r>
      <w:r>
        <w:rPr>
          <w:color w:val="000000"/>
        </w:rPr>
        <w:t>: Addressed activity design, facility adequacy, safety management and stakeholder communication, involving multi-stakeholder representatives.</w:t>
      </w:r>
    </w:p>
    <w:p w14:paraId="503E4AD6" w14:textId="77777777" w:rsidR="00142256" w:rsidRPr="00142256" w:rsidRDefault="00000000" w:rsidP="00142256">
      <w:pPr>
        <w:numPr>
          <w:ilvl w:val="0"/>
          <w:numId w:val="4"/>
        </w:numPr>
        <w:ind w:left="0" w:firstLine="482"/>
        <w:rPr>
          <w:rStyle w:val="af5"/>
          <w:b w:val="0"/>
          <w:bCs w:val="0"/>
          <w:color w:val="000000"/>
        </w:rPr>
      </w:pPr>
      <w:r>
        <w:rPr>
          <w:rStyle w:val="af5"/>
          <w:rFonts w:hint="eastAsia"/>
          <w:color w:val="000000"/>
        </w:rPr>
        <w:t xml:space="preserve"> </w:t>
      </w:r>
      <w:r>
        <w:rPr>
          <w:rStyle w:val="af5"/>
          <w:color w:val="000000"/>
        </w:rPr>
        <w:t>Expert Evaluation Form</w:t>
      </w:r>
      <w:r>
        <w:rPr>
          <w:color w:val="000000"/>
        </w:rPr>
        <w:t>:</w:t>
      </w:r>
      <w:r>
        <w:rPr>
          <w:rFonts w:hint="eastAsia"/>
          <w:color w:val="000000"/>
        </w:rPr>
        <w:t xml:space="preserve"> </w:t>
      </w:r>
      <w:r>
        <w:rPr>
          <w:color w:val="000000"/>
        </w:rPr>
        <w:t>Used to evaluate the scientific soundness, structural clarity, and practical applicability of the evaluation framework. Experts were invited to assess the relevance and clarity of each indicator and provide written suggestions for revision. The framework was refined based on expert feedback and aggregated evaluation results.</w:t>
      </w:r>
      <w:r w:rsidR="00142256">
        <w:rPr>
          <w:color w:val="000000"/>
        </w:rPr>
        <w:t xml:space="preserve"> </w:t>
      </w:r>
      <w:r w:rsidR="00142256" w:rsidRPr="00142256">
        <w:t>Content validity was confirmed by expert review, with an overall IOC value of 0.93.</w:t>
      </w:r>
      <w:r w:rsidRPr="00142256">
        <w:rPr>
          <w:rStyle w:val="af5"/>
          <w:rFonts w:hint="eastAsia"/>
          <w:color w:val="000000"/>
        </w:rPr>
        <w:t xml:space="preserve"> </w:t>
      </w:r>
    </w:p>
    <w:p w14:paraId="2F7EC7A0" w14:textId="5627CF08" w:rsidR="00FA5ED7" w:rsidRPr="00142256" w:rsidRDefault="00000000" w:rsidP="00142256">
      <w:pPr>
        <w:numPr>
          <w:ilvl w:val="0"/>
          <w:numId w:val="4"/>
        </w:numPr>
        <w:ind w:left="0" w:firstLine="482"/>
        <w:rPr>
          <w:color w:val="000000"/>
        </w:rPr>
      </w:pPr>
      <w:r w:rsidRPr="00142256">
        <w:rPr>
          <w:rStyle w:val="af5"/>
          <w:color w:val="000000"/>
        </w:rPr>
        <w:t>Observation Protocol</w:t>
      </w:r>
      <w:r>
        <w:t>:</w:t>
      </w:r>
      <w:r w:rsidRPr="00142256">
        <w:t xml:space="preserve"> Used to document instructional delivery, activity organization, safety supervision, and student participation during after-school sessions. The protocol consisted of structured indicators aligned with the Process dimension of the CIPP framework. Content validity was confirmed through expert evaluation using the Index of Item-Objective Congruence (IOC), with all items exceeding the acceptable threshold (IOC &gt; 0.80; overall mean = 0.92). As a structured qualitative instrument, it was further reviewed and refined by experts prior to formal data collection.</w:t>
      </w:r>
    </w:p>
    <w:p w14:paraId="2DBD0C88" w14:textId="77777777" w:rsidR="00FA5ED7" w:rsidRDefault="00000000">
      <w:pPr>
        <w:ind w:firstLine="482"/>
        <w:rPr>
          <w:rFonts w:eastAsia="Noto Sans Mono CJK HK" w:cs="Times New Roman"/>
          <w:b/>
          <w:bCs/>
          <w:color w:val="000000"/>
          <w:lang w:eastAsia="en-US"/>
        </w:rPr>
      </w:pPr>
      <w:bookmarkStart w:id="0" w:name="OLE_LINK1"/>
      <w:r>
        <w:rPr>
          <w:rFonts w:eastAsia="Noto Sans Mono CJK HK" w:cs="Times New Roman"/>
          <w:b/>
          <w:bCs/>
          <w:color w:val="000000"/>
          <w:lang w:eastAsia="en-US"/>
        </w:rPr>
        <w:t xml:space="preserve">Data collection </w:t>
      </w:r>
    </w:p>
    <w:p w14:paraId="48969B37" w14:textId="77777777" w:rsidR="00FA5ED7" w:rsidRDefault="00000000">
      <w:pPr>
        <w:ind w:firstLine="480"/>
      </w:pPr>
      <w:r>
        <w:rPr>
          <w:lang w:bidi="ar"/>
        </w:rPr>
        <w:t>Data collection was conducted over one academic year (2025-2026) to capture seasonal variations and program stability. Methods included:</w:t>
      </w:r>
    </w:p>
    <w:p w14:paraId="54CD76B4" w14:textId="77777777" w:rsidR="00FA5ED7" w:rsidRDefault="00000000">
      <w:pPr>
        <w:numPr>
          <w:ilvl w:val="0"/>
          <w:numId w:val="5"/>
        </w:numPr>
        <w:ind w:left="0" w:firstLine="482"/>
        <w:rPr>
          <w:color w:val="000000"/>
        </w:rPr>
      </w:pPr>
      <w:r>
        <w:rPr>
          <w:rStyle w:val="af5"/>
          <w:rFonts w:hint="eastAsia"/>
          <w:color w:val="000000"/>
        </w:rPr>
        <w:t xml:space="preserve"> </w:t>
      </w:r>
      <w:r>
        <w:rPr>
          <w:rStyle w:val="af5"/>
          <w:color w:val="000000"/>
        </w:rPr>
        <w:t>Questionnaire Surveys</w:t>
      </w:r>
      <w:r>
        <w:rPr>
          <w:color w:val="000000"/>
        </w:rPr>
        <w:t>: Administered in paper/online format, with student questionnaires completed under teacher supervision, parent questionnaires distributed via schools, and teacher/administrator questionnaires delivered directly by the researcher.</w:t>
      </w:r>
    </w:p>
    <w:p w14:paraId="694FBC8B" w14:textId="77777777" w:rsidR="00FA5ED7" w:rsidRDefault="00000000">
      <w:pPr>
        <w:numPr>
          <w:ilvl w:val="0"/>
          <w:numId w:val="5"/>
        </w:numPr>
        <w:ind w:left="0" w:firstLine="482"/>
        <w:rPr>
          <w:color w:val="000000"/>
        </w:rPr>
      </w:pPr>
      <w:r>
        <w:rPr>
          <w:rStyle w:val="af5"/>
          <w:rFonts w:hint="eastAsia"/>
          <w:color w:val="000000"/>
        </w:rPr>
        <w:t xml:space="preserve"> </w:t>
      </w:r>
      <w:r>
        <w:rPr>
          <w:rStyle w:val="af5"/>
          <w:color w:val="000000"/>
        </w:rPr>
        <w:t>Semi-Structured Interviews</w:t>
      </w:r>
      <w:r>
        <w:rPr>
          <w:color w:val="000000"/>
        </w:rPr>
        <w:t>: 30 face-to-face/online interviews (30-60 minutes each) with administrators, teachers, and experts, audio-recorded and transcribed verbatim.</w:t>
      </w:r>
    </w:p>
    <w:p w14:paraId="33010294" w14:textId="77777777" w:rsidR="00FA5ED7" w:rsidRDefault="00000000">
      <w:pPr>
        <w:numPr>
          <w:ilvl w:val="0"/>
          <w:numId w:val="5"/>
        </w:numPr>
        <w:ind w:left="0" w:firstLine="482"/>
        <w:rPr>
          <w:color w:val="000000"/>
        </w:rPr>
      </w:pPr>
      <w:r>
        <w:rPr>
          <w:rStyle w:val="af5"/>
          <w:rFonts w:hint="eastAsia"/>
          <w:color w:val="000000"/>
        </w:rPr>
        <w:t xml:space="preserve"> </w:t>
      </w:r>
      <w:r>
        <w:rPr>
          <w:rStyle w:val="af5"/>
          <w:color w:val="000000"/>
        </w:rPr>
        <w:t>Non-Participant Observations</w:t>
      </w:r>
      <w:r>
        <w:rPr>
          <w:color w:val="000000"/>
        </w:rPr>
        <w:t>: Observations of 40 after-school sports sessions across selected schools, documented using structured observation sheets and field notes.</w:t>
      </w:r>
    </w:p>
    <w:p w14:paraId="48CCB8B0" w14:textId="77777777" w:rsidR="00FA5ED7" w:rsidRDefault="00000000">
      <w:pPr>
        <w:numPr>
          <w:ilvl w:val="0"/>
          <w:numId w:val="5"/>
        </w:numPr>
        <w:ind w:left="0" w:firstLine="482"/>
        <w:rPr>
          <w:color w:val="000000"/>
        </w:rPr>
      </w:pPr>
      <w:r>
        <w:rPr>
          <w:rStyle w:val="af5"/>
          <w:rFonts w:hint="eastAsia"/>
          <w:color w:val="000000"/>
        </w:rPr>
        <w:t xml:space="preserve"> </w:t>
      </w:r>
      <w:r>
        <w:rPr>
          <w:rStyle w:val="af5"/>
          <w:color w:val="000000"/>
        </w:rPr>
        <w:t>Document Analysis</w:t>
      </w:r>
      <w:r>
        <w:rPr>
          <w:color w:val="000000"/>
        </w:rPr>
        <w:t>: Review of school after-school service plans, safety regulations, teacher training records, budget reports, and policy documents.</w:t>
      </w:r>
    </w:p>
    <w:p w14:paraId="70D6185E" w14:textId="77777777" w:rsidR="00FA5ED7" w:rsidRDefault="00000000">
      <w:pPr>
        <w:ind w:firstLine="480"/>
      </w:pPr>
      <w:r>
        <w:rPr>
          <w:lang w:bidi="ar"/>
        </w:rPr>
        <w:t>Ethical principles were strictly followed, including obtaining informed consent from all participants, ensuring anonymity/confidentiality, and securing parental consent for student participants.</w:t>
      </w:r>
    </w:p>
    <w:p w14:paraId="6071C595" w14:textId="77777777" w:rsidR="00FA5ED7" w:rsidRDefault="00FA5ED7">
      <w:pPr>
        <w:tabs>
          <w:tab w:val="right" w:pos="8289"/>
        </w:tabs>
        <w:ind w:left="-17" w:firstLineChars="230" w:firstLine="552"/>
        <w:jc w:val="thaiDistribute"/>
        <w:rPr>
          <w:rFonts w:eastAsia="Times New Roman" w:cs="Times New Roman"/>
          <w:color w:val="000000"/>
          <w:highlight w:val="yellow"/>
          <w:lang w:bidi="th-TH"/>
        </w:rPr>
      </w:pPr>
    </w:p>
    <w:p w14:paraId="07B5D3A7" w14:textId="77777777" w:rsidR="00FA5ED7" w:rsidRDefault="00000000">
      <w:pPr>
        <w:pStyle w:val="2"/>
        <w:ind w:firstLine="482"/>
      </w:pPr>
      <w:r>
        <w:t>Data Analysis</w:t>
      </w:r>
    </w:p>
    <w:p w14:paraId="65855E12" w14:textId="77777777" w:rsidR="00FA5ED7" w:rsidRDefault="00000000">
      <w:pPr>
        <w:tabs>
          <w:tab w:val="right" w:pos="8289"/>
        </w:tabs>
        <w:ind w:left="-17" w:firstLineChars="230" w:firstLine="552"/>
        <w:jc w:val="thaiDistribute"/>
        <w:rPr>
          <w:rFonts w:eastAsia="Times New Roman" w:cs="Times New Roman"/>
          <w:color w:val="000000"/>
          <w:lang w:bidi="th-TH"/>
        </w:rPr>
      </w:pPr>
      <w:r>
        <w:rPr>
          <w:rFonts w:eastAsia="Times New Roman" w:cs="Times New Roman"/>
          <w:color w:val="000000"/>
          <w:lang w:bidi="th-TH"/>
        </w:rPr>
        <w:t>Quantitative and qualitative data were analyzed independently before being integrated at the interpretation stage. Quantitative analysis included descriptive statistics (mean and standard deviation) to summarize perceived service quality and Cronbach’s α coefficient to assess internal consistency. Differences across regions and stakeholder groups were examined using independent-samples t-test and ANOVA. Multiple linear regression analysis was conducted to test the predictive effects of Input and Process factors on Product outcomes. All statistical analyses were performed using SPSS 26.0.</w:t>
      </w:r>
    </w:p>
    <w:p w14:paraId="4876BF6A" w14:textId="77777777" w:rsidR="00FA5ED7" w:rsidRDefault="00000000">
      <w:pPr>
        <w:tabs>
          <w:tab w:val="right" w:pos="8289"/>
        </w:tabs>
        <w:ind w:left="-17" w:firstLineChars="230" w:firstLine="552"/>
        <w:jc w:val="thaiDistribute"/>
        <w:rPr>
          <w:rFonts w:eastAsia="Times New Roman" w:cs="Times New Roman"/>
          <w:color w:val="000000"/>
          <w:lang w:bidi="th-TH"/>
        </w:rPr>
      </w:pPr>
      <w:r>
        <w:rPr>
          <w:rFonts w:eastAsia="Times New Roman" w:cs="Times New Roman"/>
          <w:color w:val="000000"/>
          <w:lang w:bidi="th-TH"/>
        </w:rPr>
        <w:lastRenderedPageBreak/>
        <w:t>Qualitative data from interviews, focus groups, and observations were examined through content analysis. Coding was guided by the CIPP framework to identify recurring themes and context-related insights that helped explain quantitative findings.</w:t>
      </w:r>
    </w:p>
    <w:p w14:paraId="0E9A2E69" w14:textId="77777777" w:rsidR="00FA5ED7" w:rsidRDefault="00000000">
      <w:pPr>
        <w:tabs>
          <w:tab w:val="right" w:pos="8289"/>
        </w:tabs>
        <w:ind w:left="-17" w:firstLineChars="230" w:firstLine="552"/>
        <w:jc w:val="thaiDistribute"/>
        <w:rPr>
          <w:rFonts w:eastAsia="Times New Roman" w:cs="Times New Roman"/>
          <w:color w:val="000000"/>
          <w:lang w:bidi="th-TH"/>
        </w:rPr>
      </w:pPr>
      <w:r>
        <w:rPr>
          <w:rFonts w:eastAsia="Times New Roman" w:cs="Times New Roman"/>
          <w:color w:val="000000"/>
          <w:lang w:bidi="th-TH"/>
        </w:rPr>
        <w:t>For framework validation, expert consultation and content validity analysis were conducted. Indicator weights were calculated using the Analytical Hierarchy Process (AHP), and all judgment matrices satisfied the required consistency standard (CR &lt; 0.1).</w:t>
      </w:r>
    </w:p>
    <w:p w14:paraId="4BF33102" w14:textId="77777777" w:rsidR="00FA5ED7" w:rsidRDefault="00FA5ED7">
      <w:pPr>
        <w:ind w:firstLineChars="0"/>
        <w:rPr>
          <w:color w:val="000000"/>
        </w:rPr>
      </w:pPr>
    </w:p>
    <w:p w14:paraId="4BAC02C7" w14:textId="77777777" w:rsidR="00FA5ED7" w:rsidRDefault="00000000">
      <w:pPr>
        <w:pStyle w:val="1"/>
      </w:pPr>
      <w:r>
        <w:t>Results</w:t>
      </w:r>
    </w:p>
    <w:p w14:paraId="20F35919" w14:textId="77777777" w:rsidR="00FA5ED7" w:rsidRDefault="00000000">
      <w:pPr>
        <w:pStyle w:val="2"/>
        <w:ind w:firstLine="482"/>
      </w:pPr>
      <w:r>
        <w:t>Development and Validation of the CIPP-Based Evaluation Framework</w:t>
      </w:r>
    </w:p>
    <w:p w14:paraId="32ADCE87" w14:textId="77777777" w:rsidR="00FA5ED7" w:rsidRDefault="00000000" w:rsidP="00ED1802">
      <w:pPr>
        <w:ind w:firstLine="480"/>
      </w:pPr>
      <w:r>
        <w:t xml:space="preserve">The CIPP-based evaluation framework for after-school sports service quality was developed through expert consultation and iterative refinement. The final framework consists of four first-level dimensions (Context, Input, Process, and Product), 12 second-level indicators, and 35 third-level </w:t>
      </w:r>
      <w:proofErr w:type="spellStart"/>
      <w:proofErr w:type="gramStart"/>
      <w:r>
        <w:t>indicators</w:t>
      </w:r>
      <w:r>
        <w:rPr>
          <w:rFonts w:hint="eastAsia"/>
        </w:rPr>
        <w:t>,</w:t>
      </w:r>
      <w:r>
        <w:t>with</w:t>
      </w:r>
      <w:proofErr w:type="spellEnd"/>
      <w:proofErr w:type="gramEnd"/>
      <w:r>
        <w:t xml:space="preserve"> detailed hierarchical and numbered classification as follows:</w:t>
      </w:r>
    </w:p>
    <w:p w14:paraId="5666A3F3" w14:textId="1BC8C627" w:rsidR="00822389" w:rsidRPr="00822389" w:rsidRDefault="00822389" w:rsidP="00822389">
      <w:pPr>
        <w:pStyle w:val="2"/>
        <w:ind w:firstLineChars="0" w:firstLine="0"/>
        <w:rPr>
          <w:rFonts w:eastAsiaTheme="minorEastAsia" w:hint="eastAsia"/>
          <w:b w:val="0"/>
          <w:bCs w:val="0"/>
          <w:lang w:eastAsia="zh-CN"/>
        </w:rPr>
      </w:pPr>
      <w:r>
        <w:t>Table 1</w:t>
      </w:r>
      <w:r>
        <w:rPr>
          <w:rFonts w:eastAsiaTheme="minorEastAsia" w:hint="eastAsia"/>
          <w:lang w:eastAsia="zh-CN"/>
        </w:rPr>
        <w:t xml:space="preserve"> </w:t>
      </w:r>
      <w:r>
        <w:rPr>
          <w:b w:val="0"/>
          <w:bCs w:val="0"/>
        </w:rPr>
        <w:t>Framework Hierarchical Structure</w:t>
      </w:r>
      <w:r>
        <w:rPr>
          <w:b w:val="0"/>
          <w:bCs w:val="0"/>
        </w:rPr>
        <w:t xml:space="preserve"> </w:t>
      </w:r>
    </w:p>
    <w:tbl>
      <w:tblPr>
        <w:tblStyle w:val="af4"/>
        <w:tblW w:w="0" w:type="auto"/>
        <w:tblLook w:val="04A0" w:firstRow="1" w:lastRow="0" w:firstColumn="1" w:lastColumn="0" w:noHBand="0" w:noVBand="1"/>
      </w:tblPr>
      <w:tblGrid>
        <w:gridCol w:w="1727"/>
        <w:gridCol w:w="2714"/>
        <w:gridCol w:w="4624"/>
      </w:tblGrid>
      <w:tr w:rsidR="00822389" w:rsidRPr="00822389" w14:paraId="4863F15F" w14:textId="77777777" w:rsidTr="00822389">
        <w:tc>
          <w:tcPr>
            <w:tcW w:w="0" w:type="auto"/>
            <w:hideMark/>
          </w:tcPr>
          <w:p w14:paraId="7C081FAE" w14:textId="77777777" w:rsidR="00822389" w:rsidRPr="00822389" w:rsidRDefault="00822389" w:rsidP="00822389">
            <w:pPr>
              <w:ind w:firstLineChars="0" w:firstLine="0"/>
              <w:jc w:val="center"/>
              <w:rPr>
                <w:rFonts w:cs="Times New Roman"/>
                <w:b/>
                <w:bCs/>
                <w:lang w:bidi="th-TH"/>
              </w:rPr>
            </w:pPr>
            <w:r w:rsidRPr="00822389">
              <w:rPr>
                <w:rFonts w:cs="Times New Roman"/>
                <w:b/>
                <w:bCs/>
                <w:lang w:bidi="th-TH"/>
              </w:rPr>
              <w:t>First-Level Dimension</w:t>
            </w:r>
          </w:p>
        </w:tc>
        <w:tc>
          <w:tcPr>
            <w:tcW w:w="0" w:type="auto"/>
            <w:hideMark/>
          </w:tcPr>
          <w:p w14:paraId="5EB461E0" w14:textId="77777777" w:rsidR="00822389" w:rsidRPr="00822389" w:rsidRDefault="00822389" w:rsidP="00822389">
            <w:pPr>
              <w:ind w:firstLineChars="0" w:firstLine="0"/>
              <w:jc w:val="center"/>
              <w:rPr>
                <w:rFonts w:cs="Times New Roman"/>
                <w:b/>
                <w:bCs/>
                <w:lang w:bidi="th-TH"/>
              </w:rPr>
            </w:pPr>
            <w:r w:rsidRPr="00822389">
              <w:rPr>
                <w:rFonts w:cs="Times New Roman"/>
                <w:b/>
                <w:bCs/>
                <w:lang w:bidi="th-TH"/>
              </w:rPr>
              <w:t>Second-Level Indicator</w:t>
            </w:r>
          </w:p>
        </w:tc>
        <w:tc>
          <w:tcPr>
            <w:tcW w:w="0" w:type="auto"/>
            <w:hideMark/>
          </w:tcPr>
          <w:p w14:paraId="491BBE64" w14:textId="77777777" w:rsidR="00822389" w:rsidRPr="00822389" w:rsidRDefault="00822389" w:rsidP="00822389">
            <w:pPr>
              <w:ind w:firstLineChars="0" w:firstLine="0"/>
              <w:jc w:val="center"/>
              <w:rPr>
                <w:rFonts w:cs="Times New Roman"/>
                <w:b/>
                <w:bCs/>
                <w:lang w:bidi="th-TH"/>
              </w:rPr>
            </w:pPr>
            <w:r w:rsidRPr="00822389">
              <w:rPr>
                <w:rFonts w:cs="Times New Roman"/>
                <w:b/>
                <w:bCs/>
                <w:lang w:bidi="th-TH"/>
              </w:rPr>
              <w:t>Third-Level Indicator</w:t>
            </w:r>
          </w:p>
        </w:tc>
      </w:tr>
      <w:tr w:rsidR="00822389" w:rsidRPr="00822389" w14:paraId="5E1E703A" w14:textId="77777777" w:rsidTr="00822389">
        <w:tc>
          <w:tcPr>
            <w:tcW w:w="0" w:type="auto"/>
            <w:vMerge w:val="restart"/>
            <w:hideMark/>
          </w:tcPr>
          <w:p w14:paraId="3D2FAAB2" w14:textId="77777777" w:rsidR="00822389" w:rsidRPr="00822389" w:rsidRDefault="00822389" w:rsidP="00822389">
            <w:pPr>
              <w:ind w:firstLineChars="0" w:firstLine="0"/>
              <w:jc w:val="left"/>
              <w:rPr>
                <w:rFonts w:cs="Times New Roman"/>
                <w:lang w:bidi="th-TH"/>
              </w:rPr>
            </w:pPr>
            <w:r w:rsidRPr="00822389">
              <w:rPr>
                <w:rFonts w:cs="Times New Roman"/>
                <w:b/>
                <w:bCs/>
                <w:lang w:bidi="th-TH"/>
              </w:rPr>
              <w:t>Context (C)</w:t>
            </w:r>
          </w:p>
        </w:tc>
        <w:tc>
          <w:tcPr>
            <w:tcW w:w="0" w:type="auto"/>
            <w:vMerge w:val="restart"/>
            <w:hideMark/>
          </w:tcPr>
          <w:p w14:paraId="68B438B1" w14:textId="77777777" w:rsidR="00822389" w:rsidRPr="00822389" w:rsidRDefault="00822389" w:rsidP="00822389">
            <w:pPr>
              <w:ind w:firstLineChars="0" w:firstLine="0"/>
              <w:jc w:val="left"/>
              <w:rPr>
                <w:rFonts w:cs="Times New Roman"/>
                <w:lang w:bidi="th-TH"/>
              </w:rPr>
            </w:pPr>
            <w:r w:rsidRPr="00822389">
              <w:rPr>
                <w:rFonts w:cs="Times New Roman"/>
                <w:lang w:bidi="th-TH"/>
              </w:rPr>
              <w:t>Policy Alignment &amp; Demand Matching</w:t>
            </w:r>
          </w:p>
        </w:tc>
        <w:tc>
          <w:tcPr>
            <w:tcW w:w="0" w:type="auto"/>
            <w:hideMark/>
          </w:tcPr>
          <w:p w14:paraId="64EFC9D2" w14:textId="77777777" w:rsidR="00822389" w:rsidRPr="00822389" w:rsidRDefault="00822389" w:rsidP="00822389">
            <w:pPr>
              <w:ind w:firstLineChars="0" w:firstLine="0"/>
              <w:jc w:val="left"/>
              <w:rPr>
                <w:rFonts w:cs="Times New Roman"/>
                <w:lang w:bidi="th-TH"/>
              </w:rPr>
            </w:pPr>
            <w:r w:rsidRPr="00822389">
              <w:rPr>
                <w:rFonts w:cs="Times New Roman"/>
                <w:lang w:bidi="th-TH"/>
              </w:rPr>
              <w:t>1. Compliance with the “Double Reduction” policy requirements</w:t>
            </w:r>
          </w:p>
        </w:tc>
      </w:tr>
      <w:tr w:rsidR="00822389" w:rsidRPr="00822389" w14:paraId="65418C40" w14:textId="77777777" w:rsidTr="00822389">
        <w:tc>
          <w:tcPr>
            <w:tcW w:w="0" w:type="auto"/>
            <w:vMerge/>
            <w:hideMark/>
          </w:tcPr>
          <w:p w14:paraId="50C45356" w14:textId="77777777" w:rsidR="00822389" w:rsidRPr="00822389" w:rsidRDefault="00822389" w:rsidP="00822389">
            <w:pPr>
              <w:ind w:firstLineChars="0" w:firstLine="0"/>
              <w:jc w:val="left"/>
              <w:rPr>
                <w:rFonts w:cs="Times New Roman"/>
                <w:lang w:bidi="th-TH"/>
              </w:rPr>
            </w:pPr>
          </w:p>
        </w:tc>
        <w:tc>
          <w:tcPr>
            <w:tcW w:w="0" w:type="auto"/>
            <w:vMerge/>
            <w:hideMark/>
          </w:tcPr>
          <w:p w14:paraId="16BDE429"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0DE6AB2D" w14:textId="77777777" w:rsidR="00822389" w:rsidRPr="00822389" w:rsidRDefault="00822389" w:rsidP="00822389">
            <w:pPr>
              <w:ind w:firstLineChars="0" w:firstLine="0"/>
              <w:jc w:val="left"/>
              <w:rPr>
                <w:rFonts w:cs="Times New Roman"/>
                <w:lang w:bidi="th-TH"/>
              </w:rPr>
            </w:pPr>
            <w:r w:rsidRPr="00822389">
              <w:rPr>
                <w:rFonts w:cs="Times New Roman"/>
                <w:lang w:bidi="th-TH"/>
              </w:rPr>
              <w:t>2. Matching degree with students’ sports demand and parents’ expectations</w:t>
            </w:r>
          </w:p>
        </w:tc>
      </w:tr>
      <w:tr w:rsidR="00822389" w:rsidRPr="00822389" w14:paraId="63AD1E73" w14:textId="77777777" w:rsidTr="00822389">
        <w:tc>
          <w:tcPr>
            <w:tcW w:w="0" w:type="auto"/>
            <w:vMerge/>
            <w:hideMark/>
          </w:tcPr>
          <w:p w14:paraId="1EAE6837" w14:textId="77777777" w:rsidR="00822389" w:rsidRPr="00822389" w:rsidRDefault="00822389" w:rsidP="00822389">
            <w:pPr>
              <w:ind w:firstLineChars="0" w:firstLine="0"/>
              <w:jc w:val="left"/>
              <w:rPr>
                <w:rFonts w:cs="Times New Roman"/>
                <w:lang w:bidi="th-TH"/>
              </w:rPr>
            </w:pPr>
          </w:p>
        </w:tc>
        <w:tc>
          <w:tcPr>
            <w:tcW w:w="0" w:type="auto"/>
            <w:vMerge/>
            <w:hideMark/>
          </w:tcPr>
          <w:p w14:paraId="23E0CE37"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0253CB5B" w14:textId="77777777" w:rsidR="00822389" w:rsidRPr="00822389" w:rsidRDefault="00822389" w:rsidP="00822389">
            <w:pPr>
              <w:ind w:firstLineChars="0" w:firstLine="0"/>
              <w:jc w:val="left"/>
              <w:rPr>
                <w:rFonts w:cs="Times New Roman"/>
                <w:lang w:bidi="th-TH"/>
              </w:rPr>
            </w:pPr>
            <w:r w:rsidRPr="00822389">
              <w:rPr>
                <w:rFonts w:cs="Times New Roman"/>
                <w:lang w:bidi="th-TH"/>
              </w:rPr>
              <w:t>3. Adaptation to regional education development planning</w:t>
            </w:r>
          </w:p>
        </w:tc>
      </w:tr>
      <w:tr w:rsidR="00822389" w:rsidRPr="00822389" w14:paraId="45221BE4" w14:textId="77777777" w:rsidTr="00822389">
        <w:tc>
          <w:tcPr>
            <w:tcW w:w="0" w:type="auto"/>
            <w:vMerge/>
            <w:hideMark/>
          </w:tcPr>
          <w:p w14:paraId="03760B0F" w14:textId="77777777" w:rsidR="00822389" w:rsidRPr="00822389" w:rsidRDefault="00822389" w:rsidP="00822389">
            <w:pPr>
              <w:ind w:firstLineChars="0" w:firstLine="0"/>
              <w:jc w:val="left"/>
              <w:rPr>
                <w:rFonts w:cs="Times New Roman"/>
                <w:lang w:bidi="th-TH"/>
              </w:rPr>
            </w:pPr>
          </w:p>
        </w:tc>
        <w:tc>
          <w:tcPr>
            <w:tcW w:w="0" w:type="auto"/>
            <w:vMerge w:val="restart"/>
            <w:hideMark/>
          </w:tcPr>
          <w:p w14:paraId="6292EA6E" w14:textId="77777777" w:rsidR="00822389" w:rsidRPr="00822389" w:rsidRDefault="00822389" w:rsidP="00822389">
            <w:pPr>
              <w:ind w:firstLineChars="0" w:firstLine="0"/>
              <w:jc w:val="left"/>
              <w:rPr>
                <w:rFonts w:cs="Times New Roman"/>
                <w:lang w:bidi="th-TH"/>
              </w:rPr>
            </w:pPr>
            <w:r w:rsidRPr="00822389">
              <w:rPr>
                <w:rFonts w:cs="Times New Roman"/>
                <w:lang w:bidi="th-TH"/>
              </w:rPr>
              <w:t>Service Goal Clarity</w:t>
            </w:r>
          </w:p>
        </w:tc>
        <w:tc>
          <w:tcPr>
            <w:tcW w:w="0" w:type="auto"/>
            <w:hideMark/>
          </w:tcPr>
          <w:p w14:paraId="39386FB4" w14:textId="77777777" w:rsidR="00822389" w:rsidRPr="00822389" w:rsidRDefault="00822389" w:rsidP="00822389">
            <w:pPr>
              <w:ind w:firstLineChars="0" w:firstLine="0"/>
              <w:jc w:val="left"/>
              <w:rPr>
                <w:rFonts w:cs="Times New Roman"/>
                <w:lang w:bidi="th-TH"/>
              </w:rPr>
            </w:pPr>
            <w:r w:rsidRPr="00822389">
              <w:rPr>
                <w:rFonts w:cs="Times New Roman"/>
                <w:lang w:bidi="th-TH"/>
              </w:rPr>
              <w:t>1. Clear positioning of after-school sports service objectives</w:t>
            </w:r>
          </w:p>
        </w:tc>
      </w:tr>
      <w:tr w:rsidR="00822389" w:rsidRPr="00822389" w14:paraId="28C328F2" w14:textId="77777777" w:rsidTr="00822389">
        <w:tc>
          <w:tcPr>
            <w:tcW w:w="0" w:type="auto"/>
            <w:vMerge/>
            <w:hideMark/>
          </w:tcPr>
          <w:p w14:paraId="4894C8F4" w14:textId="77777777" w:rsidR="00822389" w:rsidRPr="00822389" w:rsidRDefault="00822389" w:rsidP="00822389">
            <w:pPr>
              <w:ind w:firstLineChars="0" w:firstLine="0"/>
              <w:jc w:val="left"/>
              <w:rPr>
                <w:rFonts w:cs="Times New Roman"/>
                <w:lang w:bidi="th-TH"/>
              </w:rPr>
            </w:pPr>
          </w:p>
        </w:tc>
        <w:tc>
          <w:tcPr>
            <w:tcW w:w="0" w:type="auto"/>
            <w:vMerge/>
            <w:hideMark/>
          </w:tcPr>
          <w:p w14:paraId="0EEE0B4A"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5D33D6C5" w14:textId="77777777" w:rsidR="00822389" w:rsidRPr="00822389" w:rsidRDefault="00822389" w:rsidP="00822389">
            <w:pPr>
              <w:ind w:firstLineChars="0" w:firstLine="0"/>
              <w:jc w:val="left"/>
              <w:rPr>
                <w:rFonts w:cs="Times New Roman"/>
                <w:lang w:bidi="th-TH"/>
              </w:rPr>
            </w:pPr>
            <w:r w:rsidRPr="00822389">
              <w:rPr>
                <w:rFonts w:cs="Times New Roman"/>
                <w:lang w:bidi="th-TH"/>
              </w:rPr>
              <w:t>2. Goal alignment with students’ physical and mental development</w:t>
            </w:r>
          </w:p>
        </w:tc>
      </w:tr>
      <w:tr w:rsidR="00822389" w:rsidRPr="00822389" w14:paraId="0635B76F" w14:textId="77777777" w:rsidTr="00822389">
        <w:tc>
          <w:tcPr>
            <w:tcW w:w="0" w:type="auto"/>
            <w:vMerge/>
            <w:hideMark/>
          </w:tcPr>
          <w:p w14:paraId="62069C89" w14:textId="77777777" w:rsidR="00822389" w:rsidRPr="00822389" w:rsidRDefault="00822389" w:rsidP="00822389">
            <w:pPr>
              <w:ind w:firstLineChars="0" w:firstLine="0"/>
              <w:jc w:val="left"/>
              <w:rPr>
                <w:rFonts w:cs="Times New Roman"/>
                <w:lang w:bidi="th-TH"/>
              </w:rPr>
            </w:pPr>
          </w:p>
        </w:tc>
        <w:tc>
          <w:tcPr>
            <w:tcW w:w="0" w:type="auto"/>
            <w:vMerge/>
            <w:hideMark/>
          </w:tcPr>
          <w:p w14:paraId="32B01EB1"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29964DDC" w14:textId="77777777" w:rsidR="00822389" w:rsidRPr="00822389" w:rsidRDefault="00822389" w:rsidP="00822389">
            <w:pPr>
              <w:ind w:firstLineChars="0" w:firstLine="0"/>
              <w:jc w:val="left"/>
              <w:rPr>
                <w:rFonts w:cs="Times New Roman"/>
                <w:lang w:bidi="th-TH"/>
              </w:rPr>
            </w:pPr>
            <w:r w:rsidRPr="00822389">
              <w:rPr>
                <w:rFonts w:cs="Times New Roman"/>
                <w:lang w:bidi="th-TH"/>
              </w:rPr>
              <w:t>3. Quantifiable and operable short-term and long-term goals</w:t>
            </w:r>
          </w:p>
        </w:tc>
      </w:tr>
      <w:tr w:rsidR="00822389" w:rsidRPr="00822389" w14:paraId="2A9A3FB3" w14:textId="77777777" w:rsidTr="00822389">
        <w:tc>
          <w:tcPr>
            <w:tcW w:w="0" w:type="auto"/>
            <w:vMerge/>
            <w:hideMark/>
          </w:tcPr>
          <w:p w14:paraId="55CACDE0" w14:textId="77777777" w:rsidR="00822389" w:rsidRPr="00822389" w:rsidRDefault="00822389" w:rsidP="00822389">
            <w:pPr>
              <w:ind w:firstLineChars="0" w:firstLine="0"/>
              <w:jc w:val="left"/>
              <w:rPr>
                <w:rFonts w:cs="Times New Roman"/>
                <w:lang w:bidi="th-TH"/>
              </w:rPr>
            </w:pPr>
          </w:p>
        </w:tc>
        <w:tc>
          <w:tcPr>
            <w:tcW w:w="0" w:type="auto"/>
            <w:vMerge w:val="restart"/>
            <w:hideMark/>
          </w:tcPr>
          <w:p w14:paraId="6048FF30" w14:textId="77777777" w:rsidR="00822389" w:rsidRPr="00822389" w:rsidRDefault="00822389" w:rsidP="00822389">
            <w:pPr>
              <w:ind w:firstLineChars="0" w:firstLine="0"/>
              <w:jc w:val="left"/>
              <w:rPr>
                <w:rFonts w:cs="Times New Roman"/>
                <w:lang w:bidi="th-TH"/>
              </w:rPr>
            </w:pPr>
            <w:r w:rsidRPr="00822389">
              <w:rPr>
                <w:rFonts w:cs="Times New Roman"/>
                <w:lang w:bidi="th-TH"/>
              </w:rPr>
              <w:t>School Sports Culture</w:t>
            </w:r>
          </w:p>
        </w:tc>
        <w:tc>
          <w:tcPr>
            <w:tcW w:w="0" w:type="auto"/>
            <w:hideMark/>
          </w:tcPr>
          <w:p w14:paraId="6B72B518" w14:textId="77777777" w:rsidR="00822389" w:rsidRPr="00822389" w:rsidRDefault="00822389" w:rsidP="00822389">
            <w:pPr>
              <w:ind w:firstLineChars="0" w:firstLine="0"/>
              <w:jc w:val="left"/>
              <w:rPr>
                <w:rFonts w:cs="Times New Roman"/>
                <w:lang w:bidi="th-TH"/>
              </w:rPr>
            </w:pPr>
            <w:r w:rsidRPr="00822389">
              <w:rPr>
                <w:rFonts w:cs="Times New Roman"/>
                <w:lang w:bidi="th-TH"/>
              </w:rPr>
              <w:t>1. Atmosphere of campus sports activities</w:t>
            </w:r>
          </w:p>
        </w:tc>
      </w:tr>
      <w:tr w:rsidR="00822389" w:rsidRPr="00822389" w14:paraId="496B896C" w14:textId="77777777" w:rsidTr="00822389">
        <w:tc>
          <w:tcPr>
            <w:tcW w:w="0" w:type="auto"/>
            <w:vMerge/>
            <w:hideMark/>
          </w:tcPr>
          <w:p w14:paraId="7A8A71BE" w14:textId="77777777" w:rsidR="00822389" w:rsidRPr="00822389" w:rsidRDefault="00822389" w:rsidP="00822389">
            <w:pPr>
              <w:ind w:firstLineChars="0" w:firstLine="0"/>
              <w:jc w:val="left"/>
              <w:rPr>
                <w:rFonts w:cs="Times New Roman"/>
                <w:lang w:bidi="th-TH"/>
              </w:rPr>
            </w:pPr>
          </w:p>
        </w:tc>
        <w:tc>
          <w:tcPr>
            <w:tcW w:w="0" w:type="auto"/>
            <w:vMerge/>
            <w:hideMark/>
          </w:tcPr>
          <w:p w14:paraId="2C3A7D50"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5AE62021" w14:textId="77777777" w:rsidR="00822389" w:rsidRPr="00822389" w:rsidRDefault="00822389" w:rsidP="00822389">
            <w:pPr>
              <w:ind w:firstLineChars="0" w:firstLine="0"/>
              <w:jc w:val="left"/>
              <w:rPr>
                <w:rFonts w:cs="Times New Roman"/>
                <w:lang w:bidi="th-TH"/>
              </w:rPr>
            </w:pPr>
            <w:r w:rsidRPr="00822389">
              <w:rPr>
                <w:rFonts w:cs="Times New Roman"/>
                <w:lang w:bidi="th-TH"/>
              </w:rPr>
              <w:t>2. Promotion of sports knowledge and fitness awareness</w:t>
            </w:r>
          </w:p>
        </w:tc>
      </w:tr>
      <w:tr w:rsidR="00822389" w:rsidRPr="00822389" w14:paraId="4815F187" w14:textId="77777777" w:rsidTr="00822389">
        <w:tc>
          <w:tcPr>
            <w:tcW w:w="0" w:type="auto"/>
            <w:vMerge/>
            <w:hideMark/>
          </w:tcPr>
          <w:p w14:paraId="3D83E29B" w14:textId="77777777" w:rsidR="00822389" w:rsidRPr="00822389" w:rsidRDefault="00822389" w:rsidP="00822389">
            <w:pPr>
              <w:ind w:firstLineChars="0" w:firstLine="0"/>
              <w:jc w:val="left"/>
              <w:rPr>
                <w:rFonts w:cs="Times New Roman"/>
                <w:lang w:bidi="th-TH"/>
              </w:rPr>
            </w:pPr>
          </w:p>
        </w:tc>
        <w:tc>
          <w:tcPr>
            <w:tcW w:w="0" w:type="auto"/>
            <w:vMerge/>
            <w:hideMark/>
          </w:tcPr>
          <w:p w14:paraId="07991D25"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17FFB6D6" w14:textId="77777777" w:rsidR="00822389" w:rsidRPr="00822389" w:rsidRDefault="00822389" w:rsidP="00822389">
            <w:pPr>
              <w:ind w:firstLineChars="0" w:firstLine="0"/>
              <w:jc w:val="left"/>
              <w:rPr>
                <w:rFonts w:cs="Times New Roman"/>
                <w:lang w:bidi="th-TH"/>
              </w:rPr>
            </w:pPr>
            <w:r w:rsidRPr="00822389">
              <w:rPr>
                <w:rFonts w:cs="Times New Roman"/>
                <w:lang w:bidi="th-TH"/>
              </w:rPr>
              <w:t>3. Inheritance of school sports characteristics</w:t>
            </w:r>
          </w:p>
        </w:tc>
      </w:tr>
      <w:tr w:rsidR="00822389" w:rsidRPr="00822389" w14:paraId="7D9F06F7" w14:textId="77777777" w:rsidTr="00822389">
        <w:tc>
          <w:tcPr>
            <w:tcW w:w="0" w:type="auto"/>
            <w:vMerge/>
            <w:hideMark/>
          </w:tcPr>
          <w:p w14:paraId="0CDFB451" w14:textId="77777777" w:rsidR="00822389" w:rsidRPr="00822389" w:rsidRDefault="00822389" w:rsidP="00822389">
            <w:pPr>
              <w:ind w:firstLineChars="0" w:firstLine="0"/>
              <w:jc w:val="left"/>
              <w:rPr>
                <w:rFonts w:cs="Times New Roman"/>
                <w:lang w:bidi="th-TH"/>
              </w:rPr>
            </w:pPr>
          </w:p>
        </w:tc>
        <w:tc>
          <w:tcPr>
            <w:tcW w:w="0" w:type="auto"/>
            <w:vMerge w:val="restart"/>
            <w:hideMark/>
          </w:tcPr>
          <w:p w14:paraId="7D154CF5" w14:textId="77777777" w:rsidR="00822389" w:rsidRPr="00822389" w:rsidRDefault="00822389" w:rsidP="00822389">
            <w:pPr>
              <w:ind w:firstLineChars="0" w:firstLine="0"/>
              <w:jc w:val="left"/>
              <w:rPr>
                <w:rFonts w:cs="Times New Roman"/>
                <w:lang w:bidi="th-TH"/>
              </w:rPr>
            </w:pPr>
            <w:r w:rsidRPr="00822389">
              <w:rPr>
                <w:rFonts w:cs="Times New Roman"/>
                <w:lang w:bidi="th-TH"/>
              </w:rPr>
              <w:t>Regional Resource Characteristics</w:t>
            </w:r>
          </w:p>
        </w:tc>
        <w:tc>
          <w:tcPr>
            <w:tcW w:w="0" w:type="auto"/>
            <w:hideMark/>
          </w:tcPr>
          <w:p w14:paraId="3536426C" w14:textId="77777777" w:rsidR="00822389" w:rsidRPr="00822389" w:rsidRDefault="00822389" w:rsidP="00822389">
            <w:pPr>
              <w:ind w:firstLineChars="0" w:firstLine="0"/>
              <w:jc w:val="left"/>
              <w:rPr>
                <w:rFonts w:cs="Times New Roman"/>
                <w:lang w:bidi="th-TH"/>
              </w:rPr>
            </w:pPr>
            <w:r w:rsidRPr="00822389">
              <w:rPr>
                <w:rFonts w:cs="Times New Roman"/>
                <w:lang w:bidi="th-TH"/>
              </w:rPr>
              <w:t>1. Utilization of regional public sports resources</w:t>
            </w:r>
          </w:p>
        </w:tc>
      </w:tr>
      <w:tr w:rsidR="00822389" w:rsidRPr="00822389" w14:paraId="127B0955" w14:textId="77777777" w:rsidTr="00822389">
        <w:tc>
          <w:tcPr>
            <w:tcW w:w="0" w:type="auto"/>
            <w:vMerge/>
            <w:hideMark/>
          </w:tcPr>
          <w:p w14:paraId="58DB3AD9" w14:textId="77777777" w:rsidR="00822389" w:rsidRPr="00822389" w:rsidRDefault="00822389" w:rsidP="00822389">
            <w:pPr>
              <w:ind w:firstLineChars="0" w:firstLine="0"/>
              <w:jc w:val="left"/>
              <w:rPr>
                <w:rFonts w:cs="Times New Roman"/>
                <w:lang w:bidi="th-TH"/>
              </w:rPr>
            </w:pPr>
          </w:p>
        </w:tc>
        <w:tc>
          <w:tcPr>
            <w:tcW w:w="0" w:type="auto"/>
            <w:vMerge/>
            <w:hideMark/>
          </w:tcPr>
          <w:p w14:paraId="6D6D8041"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1CDE2D42" w14:textId="77777777" w:rsidR="00822389" w:rsidRPr="00822389" w:rsidRDefault="00822389" w:rsidP="00822389">
            <w:pPr>
              <w:ind w:firstLineChars="0" w:firstLine="0"/>
              <w:jc w:val="left"/>
              <w:rPr>
                <w:rFonts w:cs="Times New Roman"/>
                <w:lang w:bidi="th-TH"/>
              </w:rPr>
            </w:pPr>
            <w:r w:rsidRPr="00822389">
              <w:rPr>
                <w:rFonts w:cs="Times New Roman"/>
                <w:lang w:bidi="th-TH"/>
              </w:rPr>
              <w:t>2. Adaptation to regional economic and cultural environment</w:t>
            </w:r>
          </w:p>
        </w:tc>
      </w:tr>
      <w:tr w:rsidR="00822389" w:rsidRPr="00822389" w14:paraId="6E8897E8" w14:textId="77777777" w:rsidTr="00822389">
        <w:tc>
          <w:tcPr>
            <w:tcW w:w="0" w:type="auto"/>
            <w:vMerge w:val="restart"/>
            <w:hideMark/>
          </w:tcPr>
          <w:p w14:paraId="1521B8E1" w14:textId="77777777" w:rsidR="00822389" w:rsidRPr="00822389" w:rsidRDefault="00822389" w:rsidP="00822389">
            <w:pPr>
              <w:ind w:firstLineChars="0" w:firstLine="0"/>
              <w:jc w:val="left"/>
              <w:rPr>
                <w:rFonts w:cs="Times New Roman"/>
                <w:lang w:bidi="th-TH"/>
              </w:rPr>
            </w:pPr>
            <w:r w:rsidRPr="00822389">
              <w:rPr>
                <w:rFonts w:cs="Times New Roman"/>
                <w:b/>
                <w:bCs/>
                <w:lang w:bidi="th-TH"/>
              </w:rPr>
              <w:t>Input (I)</w:t>
            </w:r>
          </w:p>
        </w:tc>
        <w:tc>
          <w:tcPr>
            <w:tcW w:w="0" w:type="auto"/>
            <w:vMerge w:val="restart"/>
            <w:hideMark/>
          </w:tcPr>
          <w:p w14:paraId="49BE4FA7" w14:textId="77777777" w:rsidR="00822389" w:rsidRPr="00822389" w:rsidRDefault="00822389" w:rsidP="00822389">
            <w:pPr>
              <w:ind w:firstLineChars="0" w:firstLine="0"/>
              <w:jc w:val="left"/>
              <w:rPr>
                <w:rFonts w:cs="Times New Roman"/>
                <w:lang w:bidi="th-TH"/>
              </w:rPr>
            </w:pPr>
            <w:r w:rsidRPr="00822389">
              <w:rPr>
                <w:rFonts w:cs="Times New Roman"/>
                <w:lang w:bidi="th-TH"/>
              </w:rPr>
              <w:t>Teacher Professionalism &amp; Quantity</w:t>
            </w:r>
          </w:p>
        </w:tc>
        <w:tc>
          <w:tcPr>
            <w:tcW w:w="0" w:type="auto"/>
            <w:hideMark/>
          </w:tcPr>
          <w:p w14:paraId="25029130" w14:textId="77777777" w:rsidR="00822389" w:rsidRPr="00822389" w:rsidRDefault="00822389" w:rsidP="00822389">
            <w:pPr>
              <w:ind w:firstLineChars="0" w:firstLine="0"/>
              <w:jc w:val="left"/>
              <w:rPr>
                <w:rFonts w:cs="Times New Roman"/>
                <w:lang w:bidi="th-TH"/>
              </w:rPr>
            </w:pPr>
            <w:r w:rsidRPr="00822389">
              <w:rPr>
                <w:rFonts w:cs="Times New Roman"/>
                <w:lang w:bidi="th-TH"/>
              </w:rPr>
              <w:t>1. Number of full-time PE teachers and professional coaches</w:t>
            </w:r>
          </w:p>
        </w:tc>
      </w:tr>
      <w:tr w:rsidR="00822389" w:rsidRPr="00822389" w14:paraId="6198B609" w14:textId="77777777" w:rsidTr="00822389">
        <w:tc>
          <w:tcPr>
            <w:tcW w:w="0" w:type="auto"/>
            <w:vMerge/>
            <w:hideMark/>
          </w:tcPr>
          <w:p w14:paraId="09388556" w14:textId="77777777" w:rsidR="00822389" w:rsidRPr="00822389" w:rsidRDefault="00822389" w:rsidP="00822389">
            <w:pPr>
              <w:ind w:firstLineChars="0" w:firstLine="0"/>
              <w:jc w:val="left"/>
              <w:rPr>
                <w:rFonts w:cs="Times New Roman"/>
                <w:lang w:bidi="th-TH"/>
              </w:rPr>
            </w:pPr>
          </w:p>
        </w:tc>
        <w:tc>
          <w:tcPr>
            <w:tcW w:w="0" w:type="auto"/>
            <w:vMerge/>
            <w:hideMark/>
          </w:tcPr>
          <w:p w14:paraId="585FF701"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7493B521" w14:textId="77777777" w:rsidR="00822389" w:rsidRPr="00822389" w:rsidRDefault="00822389" w:rsidP="00822389">
            <w:pPr>
              <w:ind w:firstLineChars="0" w:firstLine="0"/>
              <w:jc w:val="left"/>
              <w:rPr>
                <w:rFonts w:cs="Times New Roman"/>
                <w:lang w:bidi="th-TH"/>
              </w:rPr>
            </w:pPr>
            <w:r w:rsidRPr="00822389">
              <w:rPr>
                <w:rFonts w:cs="Times New Roman"/>
                <w:lang w:bidi="th-TH"/>
              </w:rPr>
              <w:t>2. Teachers’ professional qualification and sports skill level</w:t>
            </w:r>
          </w:p>
        </w:tc>
      </w:tr>
      <w:tr w:rsidR="00822389" w:rsidRPr="00822389" w14:paraId="53E398ED" w14:textId="77777777" w:rsidTr="00822389">
        <w:tc>
          <w:tcPr>
            <w:tcW w:w="0" w:type="auto"/>
            <w:vMerge/>
            <w:hideMark/>
          </w:tcPr>
          <w:p w14:paraId="3A8C6BA2" w14:textId="77777777" w:rsidR="00822389" w:rsidRPr="00822389" w:rsidRDefault="00822389" w:rsidP="00822389">
            <w:pPr>
              <w:ind w:firstLineChars="0" w:firstLine="0"/>
              <w:jc w:val="left"/>
              <w:rPr>
                <w:rFonts w:cs="Times New Roman"/>
                <w:lang w:bidi="th-TH"/>
              </w:rPr>
            </w:pPr>
          </w:p>
        </w:tc>
        <w:tc>
          <w:tcPr>
            <w:tcW w:w="0" w:type="auto"/>
            <w:vMerge/>
            <w:hideMark/>
          </w:tcPr>
          <w:p w14:paraId="380A0310"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73245526" w14:textId="77777777" w:rsidR="00822389" w:rsidRPr="00822389" w:rsidRDefault="00822389" w:rsidP="00822389">
            <w:pPr>
              <w:ind w:firstLineChars="0" w:firstLine="0"/>
              <w:jc w:val="left"/>
              <w:rPr>
                <w:rFonts w:cs="Times New Roman"/>
                <w:lang w:bidi="th-TH"/>
              </w:rPr>
            </w:pPr>
            <w:r w:rsidRPr="00822389">
              <w:rPr>
                <w:rFonts w:cs="Times New Roman"/>
                <w:lang w:bidi="th-TH"/>
              </w:rPr>
              <w:t>3. Teachers’ training and professional development opportunities</w:t>
            </w:r>
          </w:p>
        </w:tc>
      </w:tr>
      <w:tr w:rsidR="00822389" w:rsidRPr="00822389" w14:paraId="50C037F6" w14:textId="77777777" w:rsidTr="00822389">
        <w:tc>
          <w:tcPr>
            <w:tcW w:w="0" w:type="auto"/>
            <w:vMerge/>
            <w:hideMark/>
          </w:tcPr>
          <w:p w14:paraId="5D6E9B54" w14:textId="77777777" w:rsidR="00822389" w:rsidRPr="00822389" w:rsidRDefault="00822389" w:rsidP="00822389">
            <w:pPr>
              <w:ind w:firstLineChars="0" w:firstLine="0"/>
              <w:jc w:val="left"/>
              <w:rPr>
                <w:rFonts w:cs="Times New Roman"/>
                <w:lang w:bidi="th-TH"/>
              </w:rPr>
            </w:pPr>
          </w:p>
        </w:tc>
        <w:tc>
          <w:tcPr>
            <w:tcW w:w="0" w:type="auto"/>
            <w:vMerge/>
            <w:hideMark/>
          </w:tcPr>
          <w:p w14:paraId="7749E08B"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68383E70" w14:textId="77777777" w:rsidR="00822389" w:rsidRPr="00822389" w:rsidRDefault="00822389" w:rsidP="00822389">
            <w:pPr>
              <w:ind w:firstLineChars="0" w:firstLine="0"/>
              <w:jc w:val="left"/>
              <w:rPr>
                <w:rFonts w:cs="Times New Roman"/>
                <w:lang w:bidi="th-TH"/>
              </w:rPr>
            </w:pPr>
            <w:r w:rsidRPr="00822389">
              <w:rPr>
                <w:rFonts w:cs="Times New Roman"/>
                <w:lang w:bidi="th-TH"/>
              </w:rPr>
              <w:t>4. Rationality of teacher-student ratio</w:t>
            </w:r>
          </w:p>
        </w:tc>
      </w:tr>
      <w:tr w:rsidR="00822389" w:rsidRPr="00822389" w14:paraId="2F53E3CC" w14:textId="77777777" w:rsidTr="00822389">
        <w:tc>
          <w:tcPr>
            <w:tcW w:w="0" w:type="auto"/>
            <w:vMerge/>
            <w:hideMark/>
          </w:tcPr>
          <w:p w14:paraId="792FBA12" w14:textId="77777777" w:rsidR="00822389" w:rsidRPr="00822389" w:rsidRDefault="00822389" w:rsidP="00822389">
            <w:pPr>
              <w:ind w:firstLineChars="0" w:firstLine="0"/>
              <w:jc w:val="left"/>
              <w:rPr>
                <w:rFonts w:cs="Times New Roman"/>
                <w:lang w:bidi="th-TH"/>
              </w:rPr>
            </w:pPr>
          </w:p>
        </w:tc>
        <w:tc>
          <w:tcPr>
            <w:tcW w:w="0" w:type="auto"/>
            <w:vMerge w:val="restart"/>
            <w:hideMark/>
          </w:tcPr>
          <w:p w14:paraId="37023F59" w14:textId="77777777" w:rsidR="00822389" w:rsidRPr="00822389" w:rsidRDefault="00822389" w:rsidP="00822389">
            <w:pPr>
              <w:ind w:firstLineChars="0" w:firstLine="0"/>
              <w:jc w:val="left"/>
              <w:rPr>
                <w:rFonts w:cs="Times New Roman"/>
                <w:lang w:bidi="th-TH"/>
              </w:rPr>
            </w:pPr>
            <w:r w:rsidRPr="00822389">
              <w:rPr>
                <w:rFonts w:cs="Times New Roman"/>
                <w:lang w:bidi="th-TH"/>
              </w:rPr>
              <w:t>Facility &amp; Equipment Adequacy</w:t>
            </w:r>
          </w:p>
        </w:tc>
        <w:tc>
          <w:tcPr>
            <w:tcW w:w="0" w:type="auto"/>
            <w:hideMark/>
          </w:tcPr>
          <w:p w14:paraId="6C450814" w14:textId="77777777" w:rsidR="00822389" w:rsidRPr="00822389" w:rsidRDefault="00822389" w:rsidP="00822389">
            <w:pPr>
              <w:ind w:firstLineChars="0" w:firstLine="0"/>
              <w:jc w:val="left"/>
              <w:rPr>
                <w:rFonts w:cs="Times New Roman"/>
                <w:lang w:bidi="th-TH"/>
              </w:rPr>
            </w:pPr>
            <w:r w:rsidRPr="00822389">
              <w:rPr>
                <w:rFonts w:cs="Times New Roman"/>
                <w:lang w:bidi="th-TH"/>
              </w:rPr>
              <w:t>1. Completeness of sports venues and activity sites</w:t>
            </w:r>
          </w:p>
        </w:tc>
      </w:tr>
      <w:tr w:rsidR="00822389" w:rsidRPr="00822389" w14:paraId="32C4F6FE" w14:textId="77777777" w:rsidTr="00822389">
        <w:tc>
          <w:tcPr>
            <w:tcW w:w="0" w:type="auto"/>
            <w:vMerge/>
            <w:hideMark/>
          </w:tcPr>
          <w:p w14:paraId="4056DEC1" w14:textId="77777777" w:rsidR="00822389" w:rsidRPr="00822389" w:rsidRDefault="00822389" w:rsidP="00822389">
            <w:pPr>
              <w:ind w:firstLineChars="0" w:firstLine="0"/>
              <w:jc w:val="left"/>
              <w:rPr>
                <w:rFonts w:cs="Times New Roman"/>
                <w:lang w:bidi="th-TH"/>
              </w:rPr>
            </w:pPr>
          </w:p>
        </w:tc>
        <w:tc>
          <w:tcPr>
            <w:tcW w:w="0" w:type="auto"/>
            <w:vMerge/>
            <w:hideMark/>
          </w:tcPr>
          <w:p w14:paraId="5FAC5D31"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727FFAC9" w14:textId="77777777" w:rsidR="00822389" w:rsidRPr="00822389" w:rsidRDefault="00822389" w:rsidP="00822389">
            <w:pPr>
              <w:ind w:firstLineChars="0" w:firstLine="0"/>
              <w:jc w:val="left"/>
              <w:rPr>
                <w:rFonts w:cs="Times New Roman"/>
                <w:lang w:bidi="th-TH"/>
              </w:rPr>
            </w:pPr>
            <w:r w:rsidRPr="00822389">
              <w:rPr>
                <w:rFonts w:cs="Times New Roman"/>
                <w:lang w:bidi="th-TH"/>
              </w:rPr>
              <w:t>2. Sufficiency of sports equipment and appliances</w:t>
            </w:r>
          </w:p>
        </w:tc>
      </w:tr>
      <w:tr w:rsidR="00822389" w:rsidRPr="00822389" w14:paraId="6A2BF4A5" w14:textId="77777777" w:rsidTr="00822389">
        <w:tc>
          <w:tcPr>
            <w:tcW w:w="0" w:type="auto"/>
            <w:vMerge/>
            <w:hideMark/>
          </w:tcPr>
          <w:p w14:paraId="49443F6C" w14:textId="77777777" w:rsidR="00822389" w:rsidRPr="00822389" w:rsidRDefault="00822389" w:rsidP="00822389">
            <w:pPr>
              <w:ind w:firstLineChars="0" w:firstLine="0"/>
              <w:jc w:val="left"/>
              <w:rPr>
                <w:rFonts w:cs="Times New Roman"/>
                <w:lang w:bidi="th-TH"/>
              </w:rPr>
            </w:pPr>
          </w:p>
        </w:tc>
        <w:tc>
          <w:tcPr>
            <w:tcW w:w="0" w:type="auto"/>
            <w:vMerge/>
            <w:hideMark/>
          </w:tcPr>
          <w:p w14:paraId="5A41E135"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2C699954" w14:textId="77777777" w:rsidR="00822389" w:rsidRPr="00822389" w:rsidRDefault="00822389" w:rsidP="00822389">
            <w:pPr>
              <w:ind w:firstLineChars="0" w:firstLine="0"/>
              <w:jc w:val="left"/>
              <w:rPr>
                <w:rFonts w:cs="Times New Roman"/>
                <w:lang w:bidi="th-TH"/>
              </w:rPr>
            </w:pPr>
            <w:r w:rsidRPr="00822389">
              <w:rPr>
                <w:rFonts w:cs="Times New Roman"/>
                <w:lang w:bidi="th-TH"/>
              </w:rPr>
              <w:t>3. Maintenance and update of sports facilities</w:t>
            </w:r>
          </w:p>
        </w:tc>
      </w:tr>
      <w:tr w:rsidR="00822389" w:rsidRPr="00822389" w14:paraId="1F30AFB5" w14:textId="77777777" w:rsidTr="00822389">
        <w:tc>
          <w:tcPr>
            <w:tcW w:w="0" w:type="auto"/>
            <w:vMerge/>
            <w:hideMark/>
          </w:tcPr>
          <w:p w14:paraId="33554292" w14:textId="77777777" w:rsidR="00822389" w:rsidRPr="00822389" w:rsidRDefault="00822389" w:rsidP="00822389">
            <w:pPr>
              <w:ind w:firstLineChars="0" w:firstLine="0"/>
              <w:jc w:val="left"/>
              <w:rPr>
                <w:rFonts w:cs="Times New Roman"/>
                <w:lang w:bidi="th-TH"/>
              </w:rPr>
            </w:pPr>
          </w:p>
        </w:tc>
        <w:tc>
          <w:tcPr>
            <w:tcW w:w="0" w:type="auto"/>
            <w:vMerge/>
            <w:hideMark/>
          </w:tcPr>
          <w:p w14:paraId="68E7B2B4"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1BBF912A" w14:textId="77777777" w:rsidR="00822389" w:rsidRPr="00822389" w:rsidRDefault="00822389" w:rsidP="00822389">
            <w:pPr>
              <w:ind w:firstLineChars="0" w:firstLine="0"/>
              <w:jc w:val="left"/>
              <w:rPr>
                <w:rFonts w:cs="Times New Roman"/>
                <w:lang w:bidi="th-TH"/>
              </w:rPr>
            </w:pPr>
            <w:r w:rsidRPr="00822389">
              <w:rPr>
                <w:rFonts w:cs="Times New Roman"/>
                <w:lang w:bidi="th-TH"/>
              </w:rPr>
              <w:t>4. Site safety and accessibility for students</w:t>
            </w:r>
          </w:p>
        </w:tc>
      </w:tr>
      <w:tr w:rsidR="00822389" w:rsidRPr="00822389" w14:paraId="00F5BDBE" w14:textId="77777777" w:rsidTr="00822389">
        <w:tc>
          <w:tcPr>
            <w:tcW w:w="0" w:type="auto"/>
            <w:vMerge/>
            <w:hideMark/>
          </w:tcPr>
          <w:p w14:paraId="29D1761E" w14:textId="77777777" w:rsidR="00822389" w:rsidRPr="00822389" w:rsidRDefault="00822389" w:rsidP="00822389">
            <w:pPr>
              <w:ind w:firstLineChars="0" w:firstLine="0"/>
              <w:jc w:val="left"/>
              <w:rPr>
                <w:rFonts w:cs="Times New Roman"/>
                <w:lang w:bidi="th-TH"/>
              </w:rPr>
            </w:pPr>
          </w:p>
        </w:tc>
        <w:tc>
          <w:tcPr>
            <w:tcW w:w="0" w:type="auto"/>
            <w:vMerge w:val="restart"/>
            <w:hideMark/>
          </w:tcPr>
          <w:p w14:paraId="63AD1BB0" w14:textId="77777777" w:rsidR="00822389" w:rsidRPr="00822389" w:rsidRDefault="00822389" w:rsidP="00822389">
            <w:pPr>
              <w:ind w:firstLineChars="0" w:firstLine="0"/>
              <w:jc w:val="left"/>
              <w:rPr>
                <w:rFonts w:cs="Times New Roman"/>
                <w:lang w:bidi="th-TH"/>
              </w:rPr>
            </w:pPr>
            <w:r w:rsidRPr="00822389">
              <w:rPr>
                <w:rFonts w:cs="Times New Roman"/>
                <w:lang w:bidi="th-TH"/>
              </w:rPr>
              <w:t>Funding Support Stability</w:t>
            </w:r>
          </w:p>
        </w:tc>
        <w:tc>
          <w:tcPr>
            <w:tcW w:w="0" w:type="auto"/>
            <w:hideMark/>
          </w:tcPr>
          <w:p w14:paraId="030C1106" w14:textId="77777777" w:rsidR="00822389" w:rsidRPr="00822389" w:rsidRDefault="00822389" w:rsidP="00822389">
            <w:pPr>
              <w:ind w:firstLineChars="0" w:firstLine="0"/>
              <w:jc w:val="left"/>
              <w:rPr>
                <w:rFonts w:cs="Times New Roman"/>
                <w:lang w:bidi="th-TH"/>
              </w:rPr>
            </w:pPr>
            <w:r w:rsidRPr="00822389">
              <w:rPr>
                <w:rFonts w:cs="Times New Roman"/>
                <w:lang w:bidi="th-TH"/>
              </w:rPr>
              <w:t>1. Special fund allocation for after-school sports services</w:t>
            </w:r>
          </w:p>
        </w:tc>
      </w:tr>
      <w:tr w:rsidR="00822389" w:rsidRPr="00822389" w14:paraId="55F93892" w14:textId="77777777" w:rsidTr="00822389">
        <w:tc>
          <w:tcPr>
            <w:tcW w:w="0" w:type="auto"/>
            <w:vMerge/>
            <w:hideMark/>
          </w:tcPr>
          <w:p w14:paraId="6E7CDC18" w14:textId="77777777" w:rsidR="00822389" w:rsidRPr="00822389" w:rsidRDefault="00822389" w:rsidP="00822389">
            <w:pPr>
              <w:ind w:firstLineChars="0" w:firstLine="0"/>
              <w:jc w:val="left"/>
              <w:rPr>
                <w:rFonts w:cs="Times New Roman"/>
                <w:lang w:bidi="th-TH"/>
              </w:rPr>
            </w:pPr>
          </w:p>
        </w:tc>
        <w:tc>
          <w:tcPr>
            <w:tcW w:w="0" w:type="auto"/>
            <w:vMerge/>
            <w:hideMark/>
          </w:tcPr>
          <w:p w14:paraId="47146CCA"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759E5394" w14:textId="77777777" w:rsidR="00822389" w:rsidRPr="00822389" w:rsidRDefault="00822389" w:rsidP="00822389">
            <w:pPr>
              <w:ind w:firstLineChars="0" w:firstLine="0"/>
              <w:jc w:val="left"/>
              <w:rPr>
                <w:rFonts w:cs="Times New Roman"/>
                <w:lang w:bidi="th-TH"/>
              </w:rPr>
            </w:pPr>
            <w:r w:rsidRPr="00822389">
              <w:rPr>
                <w:rFonts w:cs="Times New Roman"/>
                <w:lang w:bidi="th-TH"/>
              </w:rPr>
              <w:t>2. Stability and sustainability of funding supply</w:t>
            </w:r>
          </w:p>
        </w:tc>
      </w:tr>
      <w:tr w:rsidR="00822389" w:rsidRPr="00822389" w14:paraId="2CF39C52" w14:textId="77777777" w:rsidTr="00822389">
        <w:tc>
          <w:tcPr>
            <w:tcW w:w="0" w:type="auto"/>
            <w:vMerge/>
            <w:hideMark/>
          </w:tcPr>
          <w:p w14:paraId="54FC10C7" w14:textId="77777777" w:rsidR="00822389" w:rsidRPr="00822389" w:rsidRDefault="00822389" w:rsidP="00822389">
            <w:pPr>
              <w:ind w:firstLineChars="0" w:firstLine="0"/>
              <w:jc w:val="left"/>
              <w:rPr>
                <w:rFonts w:cs="Times New Roman"/>
                <w:lang w:bidi="th-TH"/>
              </w:rPr>
            </w:pPr>
          </w:p>
        </w:tc>
        <w:tc>
          <w:tcPr>
            <w:tcW w:w="0" w:type="auto"/>
            <w:vMerge/>
            <w:hideMark/>
          </w:tcPr>
          <w:p w14:paraId="651C9708"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14DAE799" w14:textId="77777777" w:rsidR="00822389" w:rsidRPr="00822389" w:rsidRDefault="00822389" w:rsidP="00822389">
            <w:pPr>
              <w:ind w:firstLineChars="0" w:firstLine="0"/>
              <w:jc w:val="left"/>
              <w:rPr>
                <w:rFonts w:cs="Times New Roman"/>
                <w:lang w:bidi="th-TH"/>
              </w:rPr>
            </w:pPr>
            <w:r w:rsidRPr="00822389">
              <w:rPr>
                <w:rFonts w:cs="Times New Roman"/>
                <w:lang w:bidi="th-TH"/>
              </w:rPr>
              <w:t>3. Rationality of fund usage and management</w:t>
            </w:r>
          </w:p>
        </w:tc>
      </w:tr>
      <w:tr w:rsidR="00822389" w:rsidRPr="00822389" w14:paraId="603A3F04" w14:textId="77777777" w:rsidTr="00822389">
        <w:tc>
          <w:tcPr>
            <w:tcW w:w="0" w:type="auto"/>
            <w:vMerge/>
            <w:hideMark/>
          </w:tcPr>
          <w:p w14:paraId="18C0B10F" w14:textId="77777777" w:rsidR="00822389" w:rsidRPr="00822389" w:rsidRDefault="00822389" w:rsidP="00822389">
            <w:pPr>
              <w:ind w:firstLineChars="0" w:firstLine="0"/>
              <w:jc w:val="left"/>
              <w:rPr>
                <w:rFonts w:cs="Times New Roman"/>
                <w:lang w:bidi="th-TH"/>
              </w:rPr>
            </w:pPr>
          </w:p>
        </w:tc>
        <w:tc>
          <w:tcPr>
            <w:tcW w:w="0" w:type="auto"/>
            <w:vMerge w:val="restart"/>
            <w:hideMark/>
          </w:tcPr>
          <w:p w14:paraId="335559ED" w14:textId="77777777" w:rsidR="00822389" w:rsidRPr="00822389" w:rsidRDefault="00822389" w:rsidP="00822389">
            <w:pPr>
              <w:ind w:firstLineChars="0" w:firstLine="0"/>
              <w:jc w:val="left"/>
              <w:rPr>
                <w:rFonts w:cs="Times New Roman"/>
                <w:lang w:bidi="th-TH"/>
              </w:rPr>
            </w:pPr>
            <w:r w:rsidRPr="00822389">
              <w:rPr>
                <w:rFonts w:cs="Times New Roman"/>
                <w:lang w:bidi="th-TH"/>
              </w:rPr>
              <w:t>Safety Supplies &amp; First-Aid Equipment</w:t>
            </w:r>
          </w:p>
        </w:tc>
        <w:tc>
          <w:tcPr>
            <w:tcW w:w="0" w:type="auto"/>
            <w:hideMark/>
          </w:tcPr>
          <w:p w14:paraId="6C67ABE4" w14:textId="77777777" w:rsidR="00822389" w:rsidRPr="00822389" w:rsidRDefault="00822389" w:rsidP="00822389">
            <w:pPr>
              <w:ind w:firstLineChars="0" w:firstLine="0"/>
              <w:jc w:val="left"/>
              <w:rPr>
                <w:rFonts w:cs="Times New Roman"/>
                <w:lang w:bidi="th-TH"/>
              </w:rPr>
            </w:pPr>
            <w:r w:rsidRPr="00822389">
              <w:rPr>
                <w:rFonts w:cs="Times New Roman"/>
                <w:lang w:bidi="th-TH"/>
              </w:rPr>
              <w:t>1. Allocation of first-aid kits and emergency supplies</w:t>
            </w:r>
          </w:p>
        </w:tc>
      </w:tr>
      <w:tr w:rsidR="00822389" w:rsidRPr="00822389" w14:paraId="5A584C0F" w14:textId="77777777" w:rsidTr="00822389">
        <w:tc>
          <w:tcPr>
            <w:tcW w:w="0" w:type="auto"/>
            <w:vMerge/>
            <w:hideMark/>
          </w:tcPr>
          <w:p w14:paraId="35905997" w14:textId="77777777" w:rsidR="00822389" w:rsidRPr="00822389" w:rsidRDefault="00822389" w:rsidP="00822389">
            <w:pPr>
              <w:ind w:firstLineChars="0" w:firstLine="0"/>
              <w:jc w:val="left"/>
              <w:rPr>
                <w:rFonts w:cs="Times New Roman"/>
                <w:lang w:bidi="th-TH"/>
              </w:rPr>
            </w:pPr>
          </w:p>
        </w:tc>
        <w:tc>
          <w:tcPr>
            <w:tcW w:w="0" w:type="auto"/>
            <w:vMerge/>
            <w:hideMark/>
          </w:tcPr>
          <w:p w14:paraId="7DC9C739"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40ECDFF3" w14:textId="77777777" w:rsidR="00822389" w:rsidRPr="00822389" w:rsidRDefault="00822389" w:rsidP="00822389">
            <w:pPr>
              <w:ind w:firstLineChars="0" w:firstLine="0"/>
              <w:jc w:val="left"/>
              <w:rPr>
                <w:rFonts w:cs="Times New Roman"/>
                <w:lang w:bidi="th-TH"/>
              </w:rPr>
            </w:pPr>
            <w:r w:rsidRPr="00822389">
              <w:rPr>
                <w:rFonts w:cs="Times New Roman"/>
                <w:lang w:bidi="th-TH"/>
              </w:rPr>
              <w:t>2. Insurance coverage for sports activities</w:t>
            </w:r>
          </w:p>
        </w:tc>
      </w:tr>
      <w:tr w:rsidR="00822389" w:rsidRPr="00822389" w14:paraId="5F3AF68B" w14:textId="77777777" w:rsidTr="00822389">
        <w:tc>
          <w:tcPr>
            <w:tcW w:w="0" w:type="auto"/>
            <w:vMerge w:val="restart"/>
            <w:hideMark/>
          </w:tcPr>
          <w:p w14:paraId="086AD30A" w14:textId="77777777" w:rsidR="00822389" w:rsidRPr="00822389" w:rsidRDefault="00822389" w:rsidP="00822389">
            <w:pPr>
              <w:ind w:firstLineChars="0" w:firstLine="0"/>
              <w:jc w:val="left"/>
              <w:rPr>
                <w:rFonts w:cs="Times New Roman"/>
                <w:lang w:bidi="th-TH"/>
              </w:rPr>
            </w:pPr>
            <w:r w:rsidRPr="00822389">
              <w:rPr>
                <w:rFonts w:cs="Times New Roman"/>
                <w:b/>
                <w:bCs/>
                <w:lang w:bidi="th-TH"/>
              </w:rPr>
              <w:t>Process (P)</w:t>
            </w:r>
          </w:p>
        </w:tc>
        <w:tc>
          <w:tcPr>
            <w:tcW w:w="0" w:type="auto"/>
            <w:vMerge w:val="restart"/>
            <w:hideMark/>
          </w:tcPr>
          <w:p w14:paraId="052ED637" w14:textId="77777777" w:rsidR="00822389" w:rsidRPr="00822389" w:rsidRDefault="00822389" w:rsidP="00822389">
            <w:pPr>
              <w:ind w:firstLineChars="0" w:firstLine="0"/>
              <w:jc w:val="left"/>
              <w:rPr>
                <w:rFonts w:cs="Times New Roman"/>
                <w:lang w:bidi="th-TH"/>
              </w:rPr>
            </w:pPr>
            <w:r w:rsidRPr="00822389">
              <w:rPr>
                <w:rFonts w:cs="Times New Roman"/>
                <w:lang w:bidi="th-TH"/>
              </w:rPr>
              <w:t>Activity Organization &amp; Orderliness</w:t>
            </w:r>
          </w:p>
        </w:tc>
        <w:tc>
          <w:tcPr>
            <w:tcW w:w="0" w:type="auto"/>
            <w:hideMark/>
          </w:tcPr>
          <w:p w14:paraId="70DCBC91" w14:textId="77777777" w:rsidR="00822389" w:rsidRPr="00822389" w:rsidRDefault="00822389" w:rsidP="00822389">
            <w:pPr>
              <w:ind w:firstLineChars="0" w:firstLine="0"/>
              <w:jc w:val="left"/>
              <w:rPr>
                <w:rFonts w:cs="Times New Roman"/>
                <w:lang w:bidi="th-TH"/>
              </w:rPr>
            </w:pPr>
            <w:r w:rsidRPr="00822389">
              <w:rPr>
                <w:rFonts w:cs="Times New Roman"/>
                <w:lang w:bidi="th-TH"/>
              </w:rPr>
              <w:t>1. Reasonable scheduling of after-school sports sessions</w:t>
            </w:r>
          </w:p>
        </w:tc>
      </w:tr>
      <w:tr w:rsidR="00822389" w:rsidRPr="00822389" w14:paraId="623E5D26" w14:textId="77777777" w:rsidTr="00822389">
        <w:tc>
          <w:tcPr>
            <w:tcW w:w="0" w:type="auto"/>
            <w:vMerge/>
            <w:hideMark/>
          </w:tcPr>
          <w:p w14:paraId="741113AD" w14:textId="77777777" w:rsidR="00822389" w:rsidRPr="00822389" w:rsidRDefault="00822389" w:rsidP="00822389">
            <w:pPr>
              <w:ind w:firstLineChars="0" w:firstLine="0"/>
              <w:jc w:val="left"/>
              <w:rPr>
                <w:rFonts w:cs="Times New Roman"/>
                <w:lang w:bidi="th-TH"/>
              </w:rPr>
            </w:pPr>
          </w:p>
        </w:tc>
        <w:tc>
          <w:tcPr>
            <w:tcW w:w="0" w:type="auto"/>
            <w:vMerge/>
            <w:hideMark/>
          </w:tcPr>
          <w:p w14:paraId="4E2CC43D"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267143AF" w14:textId="77777777" w:rsidR="00822389" w:rsidRPr="00822389" w:rsidRDefault="00822389" w:rsidP="00822389">
            <w:pPr>
              <w:ind w:firstLineChars="0" w:firstLine="0"/>
              <w:jc w:val="left"/>
              <w:rPr>
                <w:rFonts w:cs="Times New Roman"/>
                <w:lang w:bidi="th-TH"/>
              </w:rPr>
            </w:pPr>
            <w:r w:rsidRPr="00822389">
              <w:rPr>
                <w:rFonts w:cs="Times New Roman"/>
                <w:lang w:bidi="th-TH"/>
              </w:rPr>
              <w:t>2. Diversity and interestingness of activity forms</w:t>
            </w:r>
          </w:p>
        </w:tc>
      </w:tr>
      <w:tr w:rsidR="00822389" w:rsidRPr="00822389" w14:paraId="4F24ECED" w14:textId="77777777" w:rsidTr="00822389">
        <w:tc>
          <w:tcPr>
            <w:tcW w:w="0" w:type="auto"/>
            <w:vMerge/>
            <w:hideMark/>
          </w:tcPr>
          <w:p w14:paraId="0D886D13" w14:textId="77777777" w:rsidR="00822389" w:rsidRPr="00822389" w:rsidRDefault="00822389" w:rsidP="00822389">
            <w:pPr>
              <w:ind w:firstLineChars="0" w:firstLine="0"/>
              <w:jc w:val="left"/>
              <w:rPr>
                <w:rFonts w:cs="Times New Roman"/>
                <w:lang w:bidi="th-TH"/>
              </w:rPr>
            </w:pPr>
          </w:p>
        </w:tc>
        <w:tc>
          <w:tcPr>
            <w:tcW w:w="0" w:type="auto"/>
            <w:vMerge/>
            <w:hideMark/>
          </w:tcPr>
          <w:p w14:paraId="45CD2574"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6A22ABC7" w14:textId="77777777" w:rsidR="00822389" w:rsidRPr="00822389" w:rsidRDefault="00822389" w:rsidP="00822389">
            <w:pPr>
              <w:ind w:firstLineChars="0" w:firstLine="0"/>
              <w:jc w:val="left"/>
              <w:rPr>
                <w:rFonts w:cs="Times New Roman"/>
                <w:lang w:bidi="th-TH"/>
              </w:rPr>
            </w:pPr>
            <w:r w:rsidRPr="00822389">
              <w:rPr>
                <w:rFonts w:cs="Times New Roman"/>
                <w:lang w:bidi="th-TH"/>
              </w:rPr>
              <w:t>3. Order and discipline of activity implementation</w:t>
            </w:r>
          </w:p>
        </w:tc>
      </w:tr>
      <w:tr w:rsidR="00822389" w:rsidRPr="00822389" w14:paraId="5DB43EDF" w14:textId="77777777" w:rsidTr="00822389">
        <w:tc>
          <w:tcPr>
            <w:tcW w:w="0" w:type="auto"/>
            <w:vMerge/>
            <w:hideMark/>
          </w:tcPr>
          <w:p w14:paraId="56A20EB2" w14:textId="77777777" w:rsidR="00822389" w:rsidRPr="00822389" w:rsidRDefault="00822389" w:rsidP="00822389">
            <w:pPr>
              <w:ind w:firstLineChars="0" w:firstLine="0"/>
              <w:jc w:val="left"/>
              <w:rPr>
                <w:rFonts w:cs="Times New Roman"/>
                <w:lang w:bidi="th-TH"/>
              </w:rPr>
            </w:pPr>
          </w:p>
        </w:tc>
        <w:tc>
          <w:tcPr>
            <w:tcW w:w="0" w:type="auto"/>
            <w:vMerge w:val="restart"/>
            <w:hideMark/>
          </w:tcPr>
          <w:p w14:paraId="221AB143" w14:textId="77777777" w:rsidR="00822389" w:rsidRPr="00822389" w:rsidRDefault="00822389" w:rsidP="00822389">
            <w:pPr>
              <w:ind w:firstLineChars="0" w:firstLine="0"/>
              <w:jc w:val="left"/>
              <w:rPr>
                <w:rFonts w:cs="Times New Roman"/>
                <w:lang w:bidi="th-TH"/>
              </w:rPr>
            </w:pPr>
            <w:r w:rsidRPr="00822389">
              <w:rPr>
                <w:rFonts w:cs="Times New Roman"/>
                <w:lang w:bidi="th-TH"/>
              </w:rPr>
              <w:t>Instructional Quality &amp; Skill Progression</w:t>
            </w:r>
          </w:p>
        </w:tc>
        <w:tc>
          <w:tcPr>
            <w:tcW w:w="0" w:type="auto"/>
            <w:hideMark/>
          </w:tcPr>
          <w:p w14:paraId="750F0EB5" w14:textId="77777777" w:rsidR="00822389" w:rsidRPr="00822389" w:rsidRDefault="00822389" w:rsidP="00822389">
            <w:pPr>
              <w:ind w:firstLineChars="0" w:firstLine="0"/>
              <w:jc w:val="left"/>
              <w:rPr>
                <w:rFonts w:cs="Times New Roman"/>
                <w:lang w:bidi="th-TH"/>
              </w:rPr>
            </w:pPr>
            <w:r w:rsidRPr="00822389">
              <w:rPr>
                <w:rFonts w:cs="Times New Roman"/>
                <w:lang w:bidi="th-TH"/>
              </w:rPr>
              <w:t xml:space="preserve">1. </w:t>
            </w:r>
            <w:proofErr w:type="spellStart"/>
            <w:r w:rsidRPr="00822389">
              <w:rPr>
                <w:rFonts w:cs="Times New Roman"/>
                <w:lang w:bidi="th-TH"/>
              </w:rPr>
              <w:t>Scientificity</w:t>
            </w:r>
            <w:proofErr w:type="spellEnd"/>
            <w:r w:rsidRPr="00822389">
              <w:rPr>
                <w:rFonts w:cs="Times New Roman"/>
                <w:lang w:bidi="th-TH"/>
              </w:rPr>
              <w:t xml:space="preserve"> of teaching design and activity planning</w:t>
            </w:r>
          </w:p>
        </w:tc>
      </w:tr>
      <w:tr w:rsidR="00822389" w:rsidRPr="00822389" w14:paraId="6EA6AC08" w14:textId="77777777" w:rsidTr="00822389">
        <w:tc>
          <w:tcPr>
            <w:tcW w:w="0" w:type="auto"/>
            <w:vMerge/>
            <w:hideMark/>
          </w:tcPr>
          <w:p w14:paraId="66DCDA6F" w14:textId="77777777" w:rsidR="00822389" w:rsidRPr="00822389" w:rsidRDefault="00822389" w:rsidP="00822389">
            <w:pPr>
              <w:ind w:firstLineChars="0" w:firstLine="0"/>
              <w:jc w:val="left"/>
              <w:rPr>
                <w:rFonts w:cs="Times New Roman"/>
                <w:lang w:bidi="th-TH"/>
              </w:rPr>
            </w:pPr>
          </w:p>
        </w:tc>
        <w:tc>
          <w:tcPr>
            <w:tcW w:w="0" w:type="auto"/>
            <w:vMerge/>
            <w:hideMark/>
          </w:tcPr>
          <w:p w14:paraId="41B4C3F8"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4ECECD4C" w14:textId="77777777" w:rsidR="00822389" w:rsidRPr="00822389" w:rsidRDefault="00822389" w:rsidP="00822389">
            <w:pPr>
              <w:ind w:firstLineChars="0" w:firstLine="0"/>
              <w:jc w:val="left"/>
              <w:rPr>
                <w:rFonts w:cs="Times New Roman"/>
                <w:lang w:bidi="th-TH"/>
              </w:rPr>
            </w:pPr>
            <w:r w:rsidRPr="00822389">
              <w:rPr>
                <w:rFonts w:cs="Times New Roman"/>
                <w:lang w:bidi="th-TH"/>
              </w:rPr>
              <w:t xml:space="preserve">2. </w:t>
            </w:r>
            <w:proofErr w:type="spellStart"/>
            <w:r w:rsidRPr="00822389">
              <w:rPr>
                <w:rFonts w:cs="Times New Roman"/>
                <w:lang w:bidi="th-TH"/>
              </w:rPr>
              <w:t>Systematicness</w:t>
            </w:r>
            <w:proofErr w:type="spellEnd"/>
            <w:r w:rsidRPr="00822389">
              <w:rPr>
                <w:rFonts w:cs="Times New Roman"/>
                <w:lang w:bidi="th-TH"/>
              </w:rPr>
              <w:t xml:space="preserve"> of sports skill teaching</w:t>
            </w:r>
          </w:p>
        </w:tc>
      </w:tr>
      <w:tr w:rsidR="00822389" w:rsidRPr="00822389" w14:paraId="2EA90130" w14:textId="77777777" w:rsidTr="00822389">
        <w:tc>
          <w:tcPr>
            <w:tcW w:w="0" w:type="auto"/>
            <w:vMerge/>
            <w:hideMark/>
          </w:tcPr>
          <w:p w14:paraId="0B229D6E" w14:textId="77777777" w:rsidR="00822389" w:rsidRPr="00822389" w:rsidRDefault="00822389" w:rsidP="00822389">
            <w:pPr>
              <w:ind w:firstLineChars="0" w:firstLine="0"/>
              <w:jc w:val="left"/>
              <w:rPr>
                <w:rFonts w:cs="Times New Roman"/>
                <w:lang w:bidi="th-TH"/>
              </w:rPr>
            </w:pPr>
          </w:p>
        </w:tc>
        <w:tc>
          <w:tcPr>
            <w:tcW w:w="0" w:type="auto"/>
            <w:vMerge/>
            <w:hideMark/>
          </w:tcPr>
          <w:p w14:paraId="49FE3570"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3854F788" w14:textId="77777777" w:rsidR="00822389" w:rsidRPr="00822389" w:rsidRDefault="00822389" w:rsidP="00822389">
            <w:pPr>
              <w:ind w:firstLineChars="0" w:firstLine="0"/>
              <w:jc w:val="left"/>
              <w:rPr>
                <w:rFonts w:cs="Times New Roman"/>
                <w:lang w:bidi="th-TH"/>
              </w:rPr>
            </w:pPr>
            <w:r w:rsidRPr="00822389">
              <w:rPr>
                <w:rFonts w:cs="Times New Roman"/>
                <w:lang w:bidi="th-TH"/>
              </w:rPr>
              <w:t>3. Implementation of personalized teaching guidance</w:t>
            </w:r>
          </w:p>
        </w:tc>
      </w:tr>
      <w:tr w:rsidR="00822389" w:rsidRPr="00822389" w14:paraId="4A738501" w14:textId="77777777" w:rsidTr="00822389">
        <w:tc>
          <w:tcPr>
            <w:tcW w:w="0" w:type="auto"/>
            <w:vMerge/>
            <w:hideMark/>
          </w:tcPr>
          <w:p w14:paraId="249F4DAE" w14:textId="77777777" w:rsidR="00822389" w:rsidRPr="00822389" w:rsidRDefault="00822389" w:rsidP="00822389">
            <w:pPr>
              <w:ind w:firstLineChars="0" w:firstLine="0"/>
              <w:jc w:val="left"/>
              <w:rPr>
                <w:rFonts w:cs="Times New Roman"/>
                <w:lang w:bidi="th-TH"/>
              </w:rPr>
            </w:pPr>
          </w:p>
        </w:tc>
        <w:tc>
          <w:tcPr>
            <w:tcW w:w="0" w:type="auto"/>
            <w:vMerge w:val="restart"/>
            <w:hideMark/>
          </w:tcPr>
          <w:p w14:paraId="0E73CB61" w14:textId="77777777" w:rsidR="00822389" w:rsidRPr="00822389" w:rsidRDefault="00822389" w:rsidP="00822389">
            <w:pPr>
              <w:ind w:firstLineChars="0" w:firstLine="0"/>
              <w:jc w:val="left"/>
              <w:rPr>
                <w:rFonts w:cs="Times New Roman"/>
                <w:lang w:bidi="th-TH"/>
              </w:rPr>
            </w:pPr>
            <w:r w:rsidRPr="00822389">
              <w:rPr>
                <w:rFonts w:cs="Times New Roman"/>
                <w:lang w:bidi="th-TH"/>
              </w:rPr>
              <w:t>Safety Management Rigor</w:t>
            </w:r>
          </w:p>
        </w:tc>
        <w:tc>
          <w:tcPr>
            <w:tcW w:w="0" w:type="auto"/>
            <w:hideMark/>
          </w:tcPr>
          <w:p w14:paraId="0B4E0070" w14:textId="77777777" w:rsidR="00822389" w:rsidRPr="00822389" w:rsidRDefault="00822389" w:rsidP="00822389">
            <w:pPr>
              <w:ind w:firstLineChars="0" w:firstLine="0"/>
              <w:jc w:val="left"/>
              <w:rPr>
                <w:rFonts w:cs="Times New Roman"/>
                <w:lang w:bidi="th-TH"/>
              </w:rPr>
            </w:pPr>
            <w:r w:rsidRPr="00822389">
              <w:rPr>
                <w:rFonts w:cs="Times New Roman"/>
                <w:lang w:bidi="th-TH"/>
              </w:rPr>
              <w:t>1. Establishment and implementation of safety rules</w:t>
            </w:r>
          </w:p>
        </w:tc>
      </w:tr>
      <w:tr w:rsidR="00822389" w:rsidRPr="00822389" w14:paraId="77F4D886" w14:textId="77777777" w:rsidTr="00822389">
        <w:tc>
          <w:tcPr>
            <w:tcW w:w="0" w:type="auto"/>
            <w:vMerge/>
            <w:hideMark/>
          </w:tcPr>
          <w:p w14:paraId="4CC259AB" w14:textId="77777777" w:rsidR="00822389" w:rsidRPr="00822389" w:rsidRDefault="00822389" w:rsidP="00822389">
            <w:pPr>
              <w:ind w:firstLineChars="0" w:firstLine="0"/>
              <w:jc w:val="left"/>
              <w:rPr>
                <w:rFonts w:cs="Times New Roman"/>
                <w:lang w:bidi="th-TH"/>
              </w:rPr>
            </w:pPr>
          </w:p>
        </w:tc>
        <w:tc>
          <w:tcPr>
            <w:tcW w:w="0" w:type="auto"/>
            <w:vMerge/>
            <w:hideMark/>
          </w:tcPr>
          <w:p w14:paraId="56F6DAF3"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573A7059" w14:textId="77777777" w:rsidR="00822389" w:rsidRPr="00822389" w:rsidRDefault="00822389" w:rsidP="00822389">
            <w:pPr>
              <w:ind w:firstLineChars="0" w:firstLine="0"/>
              <w:jc w:val="left"/>
              <w:rPr>
                <w:rFonts w:cs="Times New Roman"/>
                <w:lang w:bidi="th-TH"/>
              </w:rPr>
            </w:pPr>
            <w:r w:rsidRPr="00822389">
              <w:rPr>
                <w:rFonts w:cs="Times New Roman"/>
                <w:lang w:bidi="th-TH"/>
              </w:rPr>
              <w:t>2. On-site safety supervision and risk prevention</w:t>
            </w:r>
          </w:p>
        </w:tc>
      </w:tr>
      <w:tr w:rsidR="00822389" w:rsidRPr="00822389" w14:paraId="2CDB3722" w14:textId="77777777" w:rsidTr="00822389">
        <w:tc>
          <w:tcPr>
            <w:tcW w:w="0" w:type="auto"/>
            <w:vMerge/>
            <w:hideMark/>
          </w:tcPr>
          <w:p w14:paraId="072396DA" w14:textId="77777777" w:rsidR="00822389" w:rsidRPr="00822389" w:rsidRDefault="00822389" w:rsidP="00822389">
            <w:pPr>
              <w:ind w:firstLineChars="0" w:firstLine="0"/>
              <w:jc w:val="left"/>
              <w:rPr>
                <w:rFonts w:cs="Times New Roman"/>
                <w:lang w:bidi="th-TH"/>
              </w:rPr>
            </w:pPr>
          </w:p>
        </w:tc>
        <w:tc>
          <w:tcPr>
            <w:tcW w:w="0" w:type="auto"/>
            <w:vMerge/>
            <w:hideMark/>
          </w:tcPr>
          <w:p w14:paraId="7B5EDA92"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00F407C8" w14:textId="77777777" w:rsidR="00822389" w:rsidRPr="00822389" w:rsidRDefault="00822389" w:rsidP="00822389">
            <w:pPr>
              <w:ind w:firstLineChars="0" w:firstLine="0"/>
              <w:jc w:val="left"/>
              <w:rPr>
                <w:rFonts w:cs="Times New Roman"/>
                <w:lang w:bidi="th-TH"/>
              </w:rPr>
            </w:pPr>
            <w:r w:rsidRPr="00822389">
              <w:rPr>
                <w:rFonts w:cs="Times New Roman"/>
                <w:lang w:bidi="th-TH"/>
              </w:rPr>
              <w:t>3. Handling mechanism of sports accidents</w:t>
            </w:r>
          </w:p>
        </w:tc>
      </w:tr>
      <w:tr w:rsidR="00822389" w:rsidRPr="00822389" w14:paraId="36F7CD7B" w14:textId="77777777" w:rsidTr="00822389">
        <w:tc>
          <w:tcPr>
            <w:tcW w:w="0" w:type="auto"/>
            <w:vMerge/>
            <w:hideMark/>
          </w:tcPr>
          <w:p w14:paraId="70DEE506" w14:textId="77777777" w:rsidR="00822389" w:rsidRPr="00822389" w:rsidRDefault="00822389" w:rsidP="00822389">
            <w:pPr>
              <w:ind w:firstLineChars="0" w:firstLine="0"/>
              <w:jc w:val="left"/>
              <w:rPr>
                <w:rFonts w:cs="Times New Roman"/>
                <w:lang w:bidi="th-TH"/>
              </w:rPr>
            </w:pPr>
          </w:p>
        </w:tc>
        <w:tc>
          <w:tcPr>
            <w:tcW w:w="0" w:type="auto"/>
            <w:vMerge w:val="restart"/>
            <w:hideMark/>
          </w:tcPr>
          <w:p w14:paraId="3204FC12" w14:textId="77777777" w:rsidR="00822389" w:rsidRPr="00822389" w:rsidRDefault="00822389" w:rsidP="00822389">
            <w:pPr>
              <w:ind w:firstLineChars="0" w:firstLine="0"/>
              <w:jc w:val="left"/>
              <w:rPr>
                <w:rFonts w:cs="Times New Roman"/>
                <w:lang w:bidi="th-TH"/>
              </w:rPr>
            </w:pPr>
            <w:r w:rsidRPr="00822389">
              <w:rPr>
                <w:rFonts w:cs="Times New Roman"/>
                <w:lang w:bidi="th-TH"/>
              </w:rPr>
              <w:t>Stakeholder Communication</w:t>
            </w:r>
          </w:p>
        </w:tc>
        <w:tc>
          <w:tcPr>
            <w:tcW w:w="0" w:type="auto"/>
            <w:hideMark/>
          </w:tcPr>
          <w:p w14:paraId="04471B87" w14:textId="77777777" w:rsidR="00822389" w:rsidRPr="00822389" w:rsidRDefault="00822389" w:rsidP="00822389">
            <w:pPr>
              <w:ind w:firstLineChars="0" w:firstLine="0"/>
              <w:jc w:val="left"/>
              <w:rPr>
                <w:rFonts w:cs="Times New Roman"/>
                <w:lang w:bidi="th-TH"/>
              </w:rPr>
            </w:pPr>
            <w:r w:rsidRPr="00822389">
              <w:rPr>
                <w:rFonts w:cs="Times New Roman"/>
                <w:lang w:bidi="th-TH"/>
              </w:rPr>
              <w:t>1. Communication between school and parents</w:t>
            </w:r>
          </w:p>
        </w:tc>
      </w:tr>
      <w:tr w:rsidR="00822389" w:rsidRPr="00822389" w14:paraId="1CC9BCE1" w14:textId="77777777" w:rsidTr="00822389">
        <w:tc>
          <w:tcPr>
            <w:tcW w:w="0" w:type="auto"/>
            <w:vMerge/>
            <w:hideMark/>
          </w:tcPr>
          <w:p w14:paraId="5B92AD71" w14:textId="77777777" w:rsidR="00822389" w:rsidRPr="00822389" w:rsidRDefault="00822389" w:rsidP="00822389">
            <w:pPr>
              <w:ind w:firstLineChars="0" w:firstLine="0"/>
              <w:jc w:val="left"/>
              <w:rPr>
                <w:rFonts w:cs="Times New Roman"/>
                <w:lang w:bidi="th-TH"/>
              </w:rPr>
            </w:pPr>
          </w:p>
        </w:tc>
        <w:tc>
          <w:tcPr>
            <w:tcW w:w="0" w:type="auto"/>
            <w:vMerge/>
            <w:hideMark/>
          </w:tcPr>
          <w:p w14:paraId="2514A603"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24319264" w14:textId="77777777" w:rsidR="00822389" w:rsidRPr="00822389" w:rsidRDefault="00822389" w:rsidP="00822389">
            <w:pPr>
              <w:ind w:firstLineChars="0" w:firstLine="0"/>
              <w:jc w:val="left"/>
              <w:rPr>
                <w:rFonts w:cs="Times New Roman"/>
                <w:lang w:bidi="th-TH"/>
              </w:rPr>
            </w:pPr>
            <w:r w:rsidRPr="00822389">
              <w:rPr>
                <w:rFonts w:cs="Times New Roman"/>
                <w:lang w:bidi="th-TH"/>
              </w:rPr>
              <w:t>2. Feedback and suggestion collection channels</w:t>
            </w:r>
          </w:p>
        </w:tc>
      </w:tr>
      <w:tr w:rsidR="00822389" w:rsidRPr="00822389" w14:paraId="4B497702" w14:textId="77777777" w:rsidTr="00822389">
        <w:tc>
          <w:tcPr>
            <w:tcW w:w="0" w:type="auto"/>
            <w:vMerge w:val="restart"/>
            <w:hideMark/>
          </w:tcPr>
          <w:p w14:paraId="025FC036" w14:textId="77777777" w:rsidR="00822389" w:rsidRPr="00822389" w:rsidRDefault="00822389" w:rsidP="00822389">
            <w:pPr>
              <w:ind w:firstLineChars="0" w:firstLine="0"/>
              <w:jc w:val="left"/>
              <w:rPr>
                <w:rFonts w:cs="Times New Roman"/>
                <w:lang w:bidi="th-TH"/>
              </w:rPr>
            </w:pPr>
            <w:r w:rsidRPr="00822389">
              <w:rPr>
                <w:rFonts w:cs="Times New Roman"/>
                <w:b/>
                <w:bCs/>
                <w:lang w:bidi="th-TH"/>
              </w:rPr>
              <w:t>Product (</w:t>
            </w:r>
            <w:proofErr w:type="spellStart"/>
            <w:r w:rsidRPr="00822389">
              <w:rPr>
                <w:rFonts w:cs="Times New Roman"/>
                <w:b/>
                <w:bCs/>
                <w:lang w:bidi="th-TH"/>
              </w:rPr>
              <w:t>Pr</w:t>
            </w:r>
            <w:proofErr w:type="spellEnd"/>
            <w:r w:rsidRPr="00822389">
              <w:rPr>
                <w:rFonts w:cs="Times New Roman"/>
                <w:b/>
                <w:bCs/>
                <w:lang w:bidi="th-TH"/>
              </w:rPr>
              <w:t>)</w:t>
            </w:r>
          </w:p>
        </w:tc>
        <w:tc>
          <w:tcPr>
            <w:tcW w:w="0" w:type="auto"/>
            <w:vMerge w:val="restart"/>
            <w:hideMark/>
          </w:tcPr>
          <w:p w14:paraId="2E5D7B22" w14:textId="77777777" w:rsidR="00822389" w:rsidRPr="00822389" w:rsidRDefault="00822389" w:rsidP="00822389">
            <w:pPr>
              <w:ind w:firstLineChars="0" w:firstLine="0"/>
              <w:jc w:val="left"/>
              <w:rPr>
                <w:rFonts w:cs="Times New Roman"/>
                <w:lang w:bidi="th-TH"/>
              </w:rPr>
            </w:pPr>
            <w:r w:rsidRPr="00822389">
              <w:rPr>
                <w:rFonts w:cs="Times New Roman"/>
                <w:lang w:bidi="th-TH"/>
              </w:rPr>
              <w:t>Student Sports Interest Increase</w:t>
            </w:r>
          </w:p>
        </w:tc>
        <w:tc>
          <w:tcPr>
            <w:tcW w:w="0" w:type="auto"/>
            <w:hideMark/>
          </w:tcPr>
          <w:p w14:paraId="5349A4F0" w14:textId="77777777" w:rsidR="00822389" w:rsidRPr="00822389" w:rsidRDefault="00822389" w:rsidP="00822389">
            <w:pPr>
              <w:ind w:firstLineChars="0" w:firstLine="0"/>
              <w:jc w:val="left"/>
              <w:rPr>
                <w:rFonts w:cs="Times New Roman"/>
                <w:lang w:bidi="th-TH"/>
              </w:rPr>
            </w:pPr>
            <w:r w:rsidRPr="00822389">
              <w:rPr>
                <w:rFonts w:cs="Times New Roman"/>
                <w:lang w:bidi="th-TH"/>
              </w:rPr>
              <w:t>1. Initiative and participation enthusiasm in sports</w:t>
            </w:r>
          </w:p>
        </w:tc>
      </w:tr>
      <w:tr w:rsidR="00822389" w:rsidRPr="00822389" w14:paraId="220F82F9" w14:textId="77777777" w:rsidTr="00822389">
        <w:tc>
          <w:tcPr>
            <w:tcW w:w="0" w:type="auto"/>
            <w:vMerge/>
            <w:hideMark/>
          </w:tcPr>
          <w:p w14:paraId="5C67702D" w14:textId="77777777" w:rsidR="00822389" w:rsidRPr="00822389" w:rsidRDefault="00822389" w:rsidP="00822389">
            <w:pPr>
              <w:ind w:firstLineChars="0" w:firstLine="0"/>
              <w:jc w:val="left"/>
              <w:rPr>
                <w:rFonts w:cs="Times New Roman"/>
                <w:lang w:bidi="th-TH"/>
              </w:rPr>
            </w:pPr>
          </w:p>
        </w:tc>
        <w:tc>
          <w:tcPr>
            <w:tcW w:w="0" w:type="auto"/>
            <w:vMerge/>
            <w:hideMark/>
          </w:tcPr>
          <w:p w14:paraId="07475022"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55D9DD66" w14:textId="77777777" w:rsidR="00822389" w:rsidRPr="00822389" w:rsidRDefault="00822389" w:rsidP="00822389">
            <w:pPr>
              <w:ind w:firstLineChars="0" w:firstLine="0"/>
              <w:jc w:val="left"/>
              <w:rPr>
                <w:rFonts w:cs="Times New Roman"/>
                <w:lang w:bidi="th-TH"/>
              </w:rPr>
            </w:pPr>
            <w:r w:rsidRPr="00822389">
              <w:rPr>
                <w:rFonts w:cs="Times New Roman"/>
                <w:lang w:bidi="th-TH"/>
              </w:rPr>
              <w:t>2. Cultivation of daily sports hobbies</w:t>
            </w:r>
          </w:p>
        </w:tc>
      </w:tr>
      <w:tr w:rsidR="00822389" w:rsidRPr="00822389" w14:paraId="03F7A54F" w14:textId="77777777" w:rsidTr="00822389">
        <w:tc>
          <w:tcPr>
            <w:tcW w:w="0" w:type="auto"/>
            <w:vMerge/>
            <w:hideMark/>
          </w:tcPr>
          <w:p w14:paraId="48205A08" w14:textId="77777777" w:rsidR="00822389" w:rsidRPr="00822389" w:rsidRDefault="00822389" w:rsidP="00822389">
            <w:pPr>
              <w:ind w:firstLineChars="0" w:firstLine="0"/>
              <w:jc w:val="left"/>
              <w:rPr>
                <w:rFonts w:cs="Times New Roman"/>
                <w:lang w:bidi="th-TH"/>
              </w:rPr>
            </w:pPr>
          </w:p>
        </w:tc>
        <w:tc>
          <w:tcPr>
            <w:tcW w:w="0" w:type="auto"/>
            <w:vMerge w:val="restart"/>
            <w:hideMark/>
          </w:tcPr>
          <w:p w14:paraId="1C2ABB00" w14:textId="77777777" w:rsidR="00822389" w:rsidRPr="00822389" w:rsidRDefault="00822389" w:rsidP="00822389">
            <w:pPr>
              <w:ind w:firstLineChars="0" w:firstLine="0"/>
              <w:jc w:val="left"/>
              <w:rPr>
                <w:rFonts w:cs="Times New Roman"/>
                <w:lang w:bidi="th-TH"/>
              </w:rPr>
            </w:pPr>
            <w:r w:rsidRPr="00822389">
              <w:rPr>
                <w:rFonts w:cs="Times New Roman"/>
                <w:lang w:bidi="th-TH"/>
              </w:rPr>
              <w:t>Physical Activity Level Improvement</w:t>
            </w:r>
          </w:p>
        </w:tc>
        <w:tc>
          <w:tcPr>
            <w:tcW w:w="0" w:type="auto"/>
            <w:hideMark/>
          </w:tcPr>
          <w:p w14:paraId="2E54BD87" w14:textId="77777777" w:rsidR="00822389" w:rsidRPr="00822389" w:rsidRDefault="00822389" w:rsidP="00822389">
            <w:pPr>
              <w:ind w:firstLineChars="0" w:firstLine="0"/>
              <w:jc w:val="left"/>
              <w:rPr>
                <w:rFonts w:cs="Times New Roman"/>
                <w:lang w:bidi="th-TH"/>
              </w:rPr>
            </w:pPr>
            <w:r w:rsidRPr="00822389">
              <w:rPr>
                <w:rFonts w:cs="Times New Roman"/>
                <w:lang w:bidi="th-TH"/>
              </w:rPr>
              <w:t>1. Enhancement of daily physical activity time</w:t>
            </w:r>
          </w:p>
        </w:tc>
      </w:tr>
      <w:tr w:rsidR="00822389" w:rsidRPr="00822389" w14:paraId="6A28512C" w14:textId="77777777" w:rsidTr="00822389">
        <w:tc>
          <w:tcPr>
            <w:tcW w:w="0" w:type="auto"/>
            <w:vMerge/>
            <w:hideMark/>
          </w:tcPr>
          <w:p w14:paraId="4E8D8331" w14:textId="77777777" w:rsidR="00822389" w:rsidRPr="00822389" w:rsidRDefault="00822389" w:rsidP="00822389">
            <w:pPr>
              <w:ind w:firstLineChars="0" w:firstLine="0"/>
              <w:jc w:val="left"/>
              <w:rPr>
                <w:rFonts w:cs="Times New Roman"/>
                <w:lang w:bidi="th-TH"/>
              </w:rPr>
            </w:pPr>
          </w:p>
        </w:tc>
        <w:tc>
          <w:tcPr>
            <w:tcW w:w="0" w:type="auto"/>
            <w:vMerge/>
            <w:hideMark/>
          </w:tcPr>
          <w:p w14:paraId="25EED12F"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55DBBE81" w14:textId="77777777" w:rsidR="00822389" w:rsidRPr="00822389" w:rsidRDefault="00822389" w:rsidP="00822389">
            <w:pPr>
              <w:ind w:firstLineChars="0" w:firstLine="0"/>
              <w:jc w:val="left"/>
              <w:rPr>
                <w:rFonts w:cs="Times New Roman"/>
                <w:lang w:bidi="th-TH"/>
              </w:rPr>
            </w:pPr>
            <w:r w:rsidRPr="00822389">
              <w:rPr>
                <w:rFonts w:cs="Times New Roman"/>
                <w:lang w:bidi="th-TH"/>
              </w:rPr>
              <w:t>2. Improvement of physical fitness and endurance</w:t>
            </w:r>
          </w:p>
        </w:tc>
      </w:tr>
      <w:tr w:rsidR="00822389" w:rsidRPr="00822389" w14:paraId="1F9B71DF" w14:textId="77777777" w:rsidTr="00822389">
        <w:tc>
          <w:tcPr>
            <w:tcW w:w="0" w:type="auto"/>
            <w:vMerge/>
            <w:hideMark/>
          </w:tcPr>
          <w:p w14:paraId="27BEFDEC" w14:textId="77777777" w:rsidR="00822389" w:rsidRPr="00822389" w:rsidRDefault="00822389" w:rsidP="00822389">
            <w:pPr>
              <w:ind w:firstLineChars="0" w:firstLine="0"/>
              <w:jc w:val="left"/>
              <w:rPr>
                <w:rFonts w:cs="Times New Roman"/>
                <w:lang w:bidi="th-TH"/>
              </w:rPr>
            </w:pPr>
          </w:p>
        </w:tc>
        <w:tc>
          <w:tcPr>
            <w:tcW w:w="0" w:type="auto"/>
            <w:vMerge w:val="restart"/>
            <w:hideMark/>
          </w:tcPr>
          <w:p w14:paraId="652000A7" w14:textId="77777777" w:rsidR="00822389" w:rsidRPr="00822389" w:rsidRDefault="00822389" w:rsidP="00822389">
            <w:pPr>
              <w:ind w:firstLineChars="0" w:firstLine="0"/>
              <w:jc w:val="left"/>
              <w:rPr>
                <w:rFonts w:cs="Times New Roman"/>
                <w:lang w:bidi="th-TH"/>
              </w:rPr>
            </w:pPr>
            <w:r w:rsidRPr="00822389">
              <w:rPr>
                <w:rFonts w:cs="Times New Roman"/>
                <w:lang w:bidi="th-TH"/>
              </w:rPr>
              <w:t>Motor Skill Mastery</w:t>
            </w:r>
          </w:p>
        </w:tc>
        <w:tc>
          <w:tcPr>
            <w:tcW w:w="0" w:type="auto"/>
            <w:hideMark/>
          </w:tcPr>
          <w:p w14:paraId="17C5F02B" w14:textId="77777777" w:rsidR="00822389" w:rsidRPr="00822389" w:rsidRDefault="00822389" w:rsidP="00822389">
            <w:pPr>
              <w:ind w:firstLineChars="0" w:firstLine="0"/>
              <w:jc w:val="left"/>
              <w:rPr>
                <w:rFonts w:cs="Times New Roman"/>
                <w:lang w:bidi="th-TH"/>
              </w:rPr>
            </w:pPr>
            <w:r w:rsidRPr="00822389">
              <w:rPr>
                <w:rFonts w:cs="Times New Roman"/>
                <w:lang w:bidi="th-TH"/>
              </w:rPr>
              <w:t>1. Mastery of basic sports skills</w:t>
            </w:r>
          </w:p>
        </w:tc>
      </w:tr>
      <w:tr w:rsidR="00822389" w:rsidRPr="00822389" w14:paraId="6644E4CD" w14:textId="77777777" w:rsidTr="00822389">
        <w:tc>
          <w:tcPr>
            <w:tcW w:w="0" w:type="auto"/>
            <w:vMerge/>
            <w:hideMark/>
          </w:tcPr>
          <w:p w14:paraId="296C4018" w14:textId="77777777" w:rsidR="00822389" w:rsidRPr="00822389" w:rsidRDefault="00822389" w:rsidP="00822389">
            <w:pPr>
              <w:ind w:firstLineChars="0" w:firstLine="0"/>
              <w:jc w:val="left"/>
              <w:rPr>
                <w:rFonts w:cs="Times New Roman"/>
                <w:lang w:bidi="th-TH"/>
              </w:rPr>
            </w:pPr>
          </w:p>
        </w:tc>
        <w:tc>
          <w:tcPr>
            <w:tcW w:w="0" w:type="auto"/>
            <w:vMerge/>
            <w:hideMark/>
          </w:tcPr>
          <w:p w14:paraId="38E3A885"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10C4BAF4" w14:textId="77777777" w:rsidR="00822389" w:rsidRPr="00822389" w:rsidRDefault="00822389" w:rsidP="00822389">
            <w:pPr>
              <w:ind w:firstLineChars="0" w:firstLine="0"/>
              <w:jc w:val="left"/>
              <w:rPr>
                <w:rFonts w:cs="Times New Roman"/>
                <w:lang w:bidi="th-TH"/>
              </w:rPr>
            </w:pPr>
            <w:r w:rsidRPr="00822389">
              <w:rPr>
                <w:rFonts w:cs="Times New Roman"/>
                <w:lang w:bidi="th-TH"/>
              </w:rPr>
              <w:t>2. Mastery of specialized sports item skills</w:t>
            </w:r>
          </w:p>
        </w:tc>
      </w:tr>
      <w:tr w:rsidR="00822389" w:rsidRPr="00822389" w14:paraId="0694F363" w14:textId="77777777" w:rsidTr="00822389">
        <w:tc>
          <w:tcPr>
            <w:tcW w:w="0" w:type="auto"/>
            <w:vMerge/>
            <w:hideMark/>
          </w:tcPr>
          <w:p w14:paraId="7C0A7538" w14:textId="77777777" w:rsidR="00822389" w:rsidRPr="00822389" w:rsidRDefault="00822389" w:rsidP="00822389">
            <w:pPr>
              <w:ind w:firstLineChars="0" w:firstLine="0"/>
              <w:jc w:val="left"/>
              <w:rPr>
                <w:rFonts w:cs="Times New Roman"/>
                <w:lang w:bidi="th-TH"/>
              </w:rPr>
            </w:pPr>
          </w:p>
        </w:tc>
        <w:tc>
          <w:tcPr>
            <w:tcW w:w="0" w:type="auto"/>
            <w:vMerge w:val="restart"/>
            <w:hideMark/>
          </w:tcPr>
          <w:p w14:paraId="383FE300" w14:textId="77777777" w:rsidR="00822389" w:rsidRPr="00822389" w:rsidRDefault="00822389" w:rsidP="00822389">
            <w:pPr>
              <w:ind w:firstLineChars="0" w:firstLine="0"/>
              <w:jc w:val="left"/>
              <w:rPr>
                <w:rFonts w:cs="Times New Roman"/>
                <w:lang w:bidi="th-TH"/>
              </w:rPr>
            </w:pPr>
            <w:r w:rsidRPr="00822389">
              <w:rPr>
                <w:rFonts w:cs="Times New Roman"/>
                <w:lang w:bidi="th-TH"/>
              </w:rPr>
              <w:t>Program Sustainability</w:t>
            </w:r>
          </w:p>
        </w:tc>
        <w:tc>
          <w:tcPr>
            <w:tcW w:w="0" w:type="auto"/>
            <w:hideMark/>
          </w:tcPr>
          <w:p w14:paraId="05F44202" w14:textId="77777777" w:rsidR="00822389" w:rsidRPr="00822389" w:rsidRDefault="00822389" w:rsidP="00822389">
            <w:pPr>
              <w:ind w:firstLineChars="0" w:firstLine="0"/>
              <w:jc w:val="left"/>
              <w:rPr>
                <w:rFonts w:cs="Times New Roman"/>
                <w:lang w:bidi="th-TH"/>
              </w:rPr>
            </w:pPr>
            <w:r w:rsidRPr="00822389">
              <w:rPr>
                <w:rFonts w:cs="Times New Roman"/>
                <w:lang w:bidi="th-TH"/>
              </w:rPr>
              <w:t>1. Long-term operation mechanism of the service program</w:t>
            </w:r>
          </w:p>
        </w:tc>
      </w:tr>
      <w:tr w:rsidR="00822389" w:rsidRPr="00822389" w14:paraId="55F2F0A5" w14:textId="77777777" w:rsidTr="00822389">
        <w:tc>
          <w:tcPr>
            <w:tcW w:w="0" w:type="auto"/>
            <w:vMerge/>
            <w:hideMark/>
          </w:tcPr>
          <w:p w14:paraId="1B49DA55" w14:textId="77777777" w:rsidR="00822389" w:rsidRPr="00822389" w:rsidRDefault="00822389" w:rsidP="00822389">
            <w:pPr>
              <w:ind w:firstLineChars="0" w:firstLine="0"/>
              <w:jc w:val="left"/>
              <w:rPr>
                <w:rFonts w:cs="Times New Roman"/>
                <w:lang w:bidi="th-TH"/>
              </w:rPr>
            </w:pPr>
          </w:p>
        </w:tc>
        <w:tc>
          <w:tcPr>
            <w:tcW w:w="0" w:type="auto"/>
            <w:vMerge/>
            <w:hideMark/>
          </w:tcPr>
          <w:p w14:paraId="7B49BFA6" w14:textId="77777777" w:rsidR="00822389" w:rsidRPr="00822389" w:rsidRDefault="00822389" w:rsidP="00822389">
            <w:pPr>
              <w:ind w:firstLineChars="0" w:firstLine="0"/>
              <w:jc w:val="left"/>
              <w:rPr>
                <w:rFonts w:eastAsia="Times New Roman" w:cs="Times New Roman"/>
                <w:sz w:val="20"/>
                <w:szCs w:val="20"/>
                <w:lang w:bidi="th-TH"/>
              </w:rPr>
            </w:pPr>
          </w:p>
        </w:tc>
        <w:tc>
          <w:tcPr>
            <w:tcW w:w="0" w:type="auto"/>
            <w:hideMark/>
          </w:tcPr>
          <w:p w14:paraId="574A3C2A" w14:textId="77777777" w:rsidR="00822389" w:rsidRPr="00822389" w:rsidRDefault="00822389" w:rsidP="00822389">
            <w:pPr>
              <w:ind w:firstLineChars="0" w:firstLine="0"/>
              <w:jc w:val="left"/>
              <w:rPr>
                <w:rFonts w:cs="Times New Roman"/>
                <w:lang w:bidi="th-TH"/>
              </w:rPr>
            </w:pPr>
            <w:r w:rsidRPr="00822389">
              <w:rPr>
                <w:rFonts w:cs="Times New Roman"/>
                <w:lang w:bidi="th-TH"/>
              </w:rPr>
              <w:t>2. Stakeholder recognition and continuous participation</w:t>
            </w:r>
          </w:p>
        </w:tc>
      </w:tr>
    </w:tbl>
    <w:p w14:paraId="57DBF021" w14:textId="42EC05B7" w:rsidR="00FA5ED7" w:rsidRDefault="00000000">
      <w:pPr>
        <w:ind w:firstLine="480"/>
      </w:pPr>
      <w:r>
        <w:t xml:space="preserve">Content validity was confirmed with an average IOC value of 0.92, with all indicators exceeding the acceptable threshold (IOC &gt; 0.80), indicating strong content validity. </w:t>
      </w:r>
      <w:r>
        <w:rPr>
          <w:lang w:bidi="ar"/>
        </w:rPr>
        <w:t xml:space="preserve">Expert authority coefficient (Cr) averaged 0.84, confirming high expert credibility. </w:t>
      </w:r>
      <w:r>
        <w:t>The expert evaluation process ensured the clarity,</w:t>
      </w:r>
      <w:r w:rsidR="00822389">
        <w:t xml:space="preserve"> </w:t>
      </w:r>
      <w:proofErr w:type="gramStart"/>
      <w:r>
        <w:t>relevance</w:t>
      </w:r>
      <w:proofErr w:type="gramEnd"/>
      <w:r>
        <w:t xml:space="preserve"> and practicality.</w:t>
      </w:r>
    </w:p>
    <w:p w14:paraId="2B97F8FB" w14:textId="77777777" w:rsidR="00FA5ED7" w:rsidRPr="00822389" w:rsidRDefault="00FA5ED7">
      <w:pPr>
        <w:ind w:firstLine="480"/>
        <w:rPr>
          <w:strike/>
        </w:rPr>
      </w:pPr>
    </w:p>
    <w:p w14:paraId="4B65AE91" w14:textId="3D5F2E3E" w:rsidR="00FA5ED7" w:rsidRDefault="00000000">
      <w:pPr>
        <w:pStyle w:val="2"/>
        <w:ind w:firstLine="482"/>
      </w:pPr>
      <w:r>
        <w:t>Indicator Weight Distribution</w:t>
      </w:r>
    </w:p>
    <w:p w14:paraId="16E6CC8A" w14:textId="77777777" w:rsidR="00FA5ED7" w:rsidRDefault="00000000">
      <w:pPr>
        <w:ind w:firstLine="480"/>
        <w:rPr>
          <w:lang w:bidi="ar"/>
        </w:rPr>
      </w:pPr>
      <w:r>
        <w:rPr>
          <w:lang w:bidi="ar"/>
        </w:rPr>
        <w:t>The Analytical Hierarchy Process (AHP) was applied to determine the relative importance of each evaluation dimension. All judgment matrices passed the consistency test (CR &lt; 0.1), indicating acceptable consistency.</w:t>
      </w:r>
    </w:p>
    <w:p w14:paraId="409E58B9" w14:textId="470C1E02" w:rsidR="00125B85" w:rsidRDefault="00125B85" w:rsidP="00125B85">
      <w:pPr>
        <w:ind w:firstLine="480"/>
        <w:rPr>
          <w:rFonts w:hint="eastAsia"/>
          <w:lang w:bidi="ar"/>
        </w:rPr>
      </w:pPr>
      <w:r>
        <w:rPr>
          <w:lang w:bidi="ar"/>
        </w:rPr>
        <w:lastRenderedPageBreak/>
        <w:t>The weight distribution of the first-level evaluation indicators is shown in Table 2. Among the four dimensions, Input (0.295) has the highest weight, followed by Process (0.287), Context (0.228), and Product (0.190). The maximum eigenvalues (</w:t>
      </w:r>
      <w:proofErr w:type="spellStart"/>
      <w:r>
        <w:rPr>
          <w:lang w:bidi="ar"/>
        </w:rPr>
        <w:t>λmax</w:t>
      </w:r>
      <w:proofErr w:type="spellEnd"/>
      <w:r>
        <w:rPr>
          <w:lang w:bidi="ar"/>
        </w:rPr>
        <w:t>) are all close to 4, and the consistency index (CI) values range from 0.025 to 0.037, all below 0.1, indicating acceptable consistency and reliable weight results.</w:t>
      </w:r>
    </w:p>
    <w:p w14:paraId="0C1D1213" w14:textId="15BE77F1" w:rsidR="00125B85" w:rsidRDefault="00125B85" w:rsidP="00125B85">
      <w:pPr>
        <w:ind w:firstLine="480"/>
        <w:rPr>
          <w:lang w:bidi="ar"/>
        </w:rPr>
      </w:pPr>
      <w:r>
        <w:rPr>
          <w:lang w:bidi="ar"/>
        </w:rPr>
        <w:t>The weight distribution of the second-level indicators is presented in Table 3. In the Context dimension, Policy Alignment &amp; Demand Matching (0.365) ranks highest; in Input, Teacher Professionalism &amp; Quantity (0.382) has the largest weight; in Process, Instructional Quality &amp; Skill Progression (0.305) ranks first; and in Product, Student Sports Interest Increase (0.378) shows the highest weight, followed by the remaining indicators in descending order within each dimension.</w:t>
      </w:r>
    </w:p>
    <w:p w14:paraId="02762D91" w14:textId="77777777" w:rsidR="00FA5ED7" w:rsidRDefault="00FA5ED7">
      <w:pPr>
        <w:ind w:firstLine="480"/>
        <w:rPr>
          <w:lang w:bidi="ar"/>
        </w:rPr>
      </w:pPr>
    </w:p>
    <w:p w14:paraId="0ABEC5A8" w14:textId="77777777" w:rsidR="00FA5ED7" w:rsidRDefault="00000000">
      <w:pPr>
        <w:ind w:firstLineChars="0" w:firstLine="0"/>
        <w:outlineLvl w:val="1"/>
      </w:pPr>
      <w:r>
        <w:rPr>
          <w:b/>
          <w:bCs/>
        </w:rPr>
        <w:t xml:space="preserve">Table </w:t>
      </w:r>
      <w:r>
        <w:rPr>
          <w:rFonts w:hint="eastAsia"/>
          <w:b/>
          <w:bCs/>
        </w:rPr>
        <w:t>2</w:t>
      </w:r>
      <w:r>
        <w:t xml:space="preserve"> Weight Distribution of the First-Level Evaluation Indicators</w:t>
      </w:r>
    </w:p>
    <w:p w14:paraId="53B1776E" w14:textId="77777777" w:rsidR="00FA5ED7" w:rsidRDefault="00FA5ED7">
      <w:pPr>
        <w:ind w:firstLine="480"/>
      </w:pPr>
    </w:p>
    <w:tbl>
      <w:tblPr>
        <w:tblStyle w:val="TableNormal1"/>
        <w:tblW w:w="5000" w:type="pct"/>
        <w:tblInd w:w="0" w:type="dxa"/>
        <w:tblBorders>
          <w:top w:val="single" w:sz="4" w:space="0" w:color="000000"/>
          <w:bottom w:val="single" w:sz="4" w:space="0" w:color="auto"/>
          <w:insideH w:val="single" w:sz="4" w:space="0" w:color="auto"/>
          <w:insideV w:val="single" w:sz="4" w:space="0" w:color="auto"/>
        </w:tblBorders>
        <w:tblLook w:val="04A0" w:firstRow="1" w:lastRow="0" w:firstColumn="1" w:lastColumn="0" w:noHBand="0" w:noVBand="1"/>
      </w:tblPr>
      <w:tblGrid>
        <w:gridCol w:w="3082"/>
        <w:gridCol w:w="1998"/>
        <w:gridCol w:w="1998"/>
        <w:gridCol w:w="1997"/>
      </w:tblGrid>
      <w:tr w:rsidR="00FA5ED7" w14:paraId="48B9B553" w14:textId="77777777">
        <w:trPr>
          <w:trHeight w:val="227"/>
        </w:trPr>
        <w:tc>
          <w:tcPr>
            <w:tcW w:w="1698" w:type="pct"/>
            <w:tcBorders>
              <w:bottom w:val="single" w:sz="4" w:space="0" w:color="auto"/>
            </w:tcBorders>
            <w:vAlign w:val="center"/>
          </w:tcPr>
          <w:p w14:paraId="5A3F86AD" w14:textId="77777777" w:rsidR="00FA5ED7" w:rsidRDefault="00000000">
            <w:pPr>
              <w:pStyle w:val="12"/>
              <w:rPr>
                <w:rFonts w:eastAsia="Times New Roman"/>
                <w:color w:val="000000"/>
                <w:lang w:bidi="th-TH"/>
              </w:rPr>
            </w:pPr>
            <w:r>
              <w:rPr>
                <w:lang w:bidi="ar"/>
              </w:rPr>
              <w:t>First-Level Indicators</w:t>
            </w:r>
          </w:p>
        </w:tc>
        <w:tc>
          <w:tcPr>
            <w:tcW w:w="1101" w:type="pct"/>
            <w:tcBorders>
              <w:bottom w:val="single" w:sz="4" w:space="0" w:color="auto"/>
            </w:tcBorders>
            <w:vAlign w:val="center"/>
          </w:tcPr>
          <w:p w14:paraId="521E6F97" w14:textId="77777777" w:rsidR="00FA5ED7" w:rsidRDefault="00000000">
            <w:pPr>
              <w:pStyle w:val="12"/>
              <w:rPr>
                <w:rFonts w:eastAsia="Times New Roman"/>
                <w:color w:val="000000"/>
                <w:lang w:bidi="th-TH"/>
              </w:rPr>
            </w:pPr>
            <w:r>
              <w:rPr>
                <w:lang w:bidi="ar"/>
              </w:rPr>
              <w:t>Weight Value</w:t>
            </w:r>
          </w:p>
        </w:tc>
        <w:tc>
          <w:tcPr>
            <w:tcW w:w="1101" w:type="pct"/>
            <w:tcBorders>
              <w:bottom w:val="single" w:sz="4" w:space="0" w:color="auto"/>
            </w:tcBorders>
            <w:vAlign w:val="center"/>
          </w:tcPr>
          <w:p w14:paraId="74ABDE67" w14:textId="77777777" w:rsidR="00FA5ED7" w:rsidRDefault="00000000">
            <w:pPr>
              <w:pStyle w:val="12"/>
            </w:pPr>
            <w:proofErr w:type="spellStart"/>
            <w:r>
              <w:rPr>
                <w:lang w:bidi="ar"/>
              </w:rPr>
              <w:t>λmax</w:t>
            </w:r>
            <w:proofErr w:type="spellEnd"/>
          </w:p>
        </w:tc>
        <w:tc>
          <w:tcPr>
            <w:tcW w:w="1100" w:type="pct"/>
            <w:tcBorders>
              <w:bottom w:val="single" w:sz="4" w:space="0" w:color="auto"/>
            </w:tcBorders>
            <w:vAlign w:val="center"/>
          </w:tcPr>
          <w:p w14:paraId="007FFA80" w14:textId="77777777" w:rsidR="00FA5ED7" w:rsidRDefault="00000000">
            <w:pPr>
              <w:pStyle w:val="12"/>
            </w:pPr>
            <w:r>
              <w:rPr>
                <w:lang w:bidi="ar"/>
              </w:rPr>
              <w:t>CI</w:t>
            </w:r>
          </w:p>
        </w:tc>
      </w:tr>
      <w:tr w:rsidR="00FA5ED7" w14:paraId="6F2EAEA8" w14:textId="77777777">
        <w:trPr>
          <w:trHeight w:val="68"/>
        </w:trPr>
        <w:tc>
          <w:tcPr>
            <w:tcW w:w="1698" w:type="pct"/>
            <w:tcBorders>
              <w:top w:val="single" w:sz="4" w:space="0" w:color="auto"/>
              <w:bottom w:val="nil"/>
              <w:right w:val="single" w:sz="4" w:space="0" w:color="auto"/>
            </w:tcBorders>
            <w:vAlign w:val="center"/>
          </w:tcPr>
          <w:p w14:paraId="176E0D2B" w14:textId="77777777" w:rsidR="00FA5ED7" w:rsidRDefault="00000000" w:rsidP="00ED1802">
            <w:pPr>
              <w:pStyle w:val="12"/>
              <w:rPr>
                <w:rFonts w:eastAsia="Times New Roman"/>
                <w:b w:val="0"/>
                <w:bCs w:val="0"/>
                <w:color w:val="000000"/>
                <w:lang w:bidi="th-TH"/>
              </w:rPr>
            </w:pPr>
            <w:r>
              <w:rPr>
                <w:b w:val="0"/>
                <w:bCs w:val="0"/>
                <w:lang w:bidi="ar"/>
              </w:rPr>
              <w:t>Context (C)</w:t>
            </w:r>
          </w:p>
        </w:tc>
        <w:tc>
          <w:tcPr>
            <w:tcW w:w="1101" w:type="pct"/>
            <w:tcBorders>
              <w:top w:val="single" w:sz="4" w:space="0" w:color="auto"/>
              <w:left w:val="single" w:sz="4" w:space="0" w:color="auto"/>
              <w:bottom w:val="nil"/>
              <w:right w:val="single" w:sz="4" w:space="0" w:color="auto"/>
            </w:tcBorders>
            <w:vAlign w:val="center"/>
          </w:tcPr>
          <w:p w14:paraId="73FBEBA8" w14:textId="77777777" w:rsidR="00FA5ED7" w:rsidRDefault="00000000" w:rsidP="00ED1802">
            <w:pPr>
              <w:pStyle w:val="12"/>
              <w:rPr>
                <w:rFonts w:eastAsia="Times New Roman"/>
                <w:b w:val="0"/>
                <w:bCs w:val="0"/>
                <w:color w:val="000000"/>
                <w:lang w:bidi="th-TH"/>
              </w:rPr>
            </w:pPr>
            <w:r>
              <w:rPr>
                <w:b w:val="0"/>
                <w:bCs w:val="0"/>
                <w:lang w:bidi="ar"/>
              </w:rPr>
              <w:t>0.228</w:t>
            </w:r>
          </w:p>
        </w:tc>
        <w:tc>
          <w:tcPr>
            <w:tcW w:w="1101" w:type="pct"/>
            <w:tcBorders>
              <w:top w:val="single" w:sz="4" w:space="0" w:color="auto"/>
              <w:left w:val="single" w:sz="4" w:space="0" w:color="auto"/>
              <w:bottom w:val="nil"/>
              <w:right w:val="single" w:sz="4" w:space="0" w:color="auto"/>
            </w:tcBorders>
            <w:vAlign w:val="center"/>
          </w:tcPr>
          <w:p w14:paraId="228C7F59" w14:textId="77777777" w:rsidR="00FA5ED7" w:rsidRDefault="00000000" w:rsidP="00ED1802">
            <w:pPr>
              <w:pStyle w:val="12"/>
              <w:rPr>
                <w:rFonts w:eastAsia="Times New Roman"/>
                <w:b w:val="0"/>
                <w:bCs w:val="0"/>
                <w:color w:val="000000"/>
                <w:lang w:bidi="th-TH"/>
              </w:rPr>
            </w:pPr>
            <w:r>
              <w:rPr>
                <w:b w:val="0"/>
                <w:bCs w:val="0"/>
                <w:lang w:bidi="ar"/>
              </w:rPr>
              <w:t>4.098</w:t>
            </w:r>
          </w:p>
        </w:tc>
        <w:tc>
          <w:tcPr>
            <w:tcW w:w="1100" w:type="pct"/>
            <w:tcBorders>
              <w:top w:val="single" w:sz="4" w:space="0" w:color="auto"/>
              <w:left w:val="single" w:sz="4" w:space="0" w:color="auto"/>
              <w:bottom w:val="nil"/>
            </w:tcBorders>
            <w:vAlign w:val="center"/>
          </w:tcPr>
          <w:p w14:paraId="02FE41CB" w14:textId="77777777" w:rsidR="00FA5ED7" w:rsidRDefault="00000000" w:rsidP="00ED1802">
            <w:pPr>
              <w:pStyle w:val="12"/>
              <w:rPr>
                <w:rFonts w:eastAsia="Times New Roman"/>
                <w:b w:val="0"/>
                <w:bCs w:val="0"/>
                <w:color w:val="000000"/>
                <w:lang w:bidi="th-TH"/>
              </w:rPr>
            </w:pPr>
            <w:r>
              <w:rPr>
                <w:b w:val="0"/>
                <w:bCs w:val="0"/>
                <w:lang w:bidi="ar"/>
              </w:rPr>
              <w:t>0.033</w:t>
            </w:r>
          </w:p>
        </w:tc>
      </w:tr>
      <w:tr w:rsidR="00FA5ED7" w14:paraId="38155BDA" w14:textId="77777777">
        <w:trPr>
          <w:trHeight w:val="57"/>
        </w:trPr>
        <w:tc>
          <w:tcPr>
            <w:tcW w:w="1698" w:type="pct"/>
            <w:tcBorders>
              <w:top w:val="nil"/>
              <w:bottom w:val="nil"/>
              <w:right w:val="single" w:sz="4" w:space="0" w:color="auto"/>
            </w:tcBorders>
            <w:vAlign w:val="center"/>
          </w:tcPr>
          <w:p w14:paraId="6CEF5FC9" w14:textId="77777777" w:rsidR="00FA5ED7" w:rsidRDefault="00000000" w:rsidP="00ED1802">
            <w:pPr>
              <w:pStyle w:val="12"/>
              <w:rPr>
                <w:rFonts w:eastAsia="Times New Roman"/>
                <w:b w:val="0"/>
                <w:bCs w:val="0"/>
                <w:color w:val="000000"/>
                <w:lang w:bidi="th-TH"/>
              </w:rPr>
            </w:pPr>
            <w:r>
              <w:rPr>
                <w:b w:val="0"/>
                <w:bCs w:val="0"/>
                <w:lang w:bidi="ar"/>
              </w:rPr>
              <w:t>Input (I)</w:t>
            </w:r>
          </w:p>
        </w:tc>
        <w:tc>
          <w:tcPr>
            <w:tcW w:w="1101" w:type="pct"/>
            <w:tcBorders>
              <w:top w:val="nil"/>
              <w:left w:val="single" w:sz="4" w:space="0" w:color="auto"/>
              <w:bottom w:val="nil"/>
              <w:right w:val="single" w:sz="4" w:space="0" w:color="auto"/>
            </w:tcBorders>
            <w:vAlign w:val="center"/>
          </w:tcPr>
          <w:p w14:paraId="363AA36C" w14:textId="77777777" w:rsidR="00FA5ED7" w:rsidRDefault="00000000" w:rsidP="00ED1802">
            <w:pPr>
              <w:pStyle w:val="12"/>
              <w:rPr>
                <w:rFonts w:eastAsia="Times New Roman"/>
                <w:b w:val="0"/>
                <w:bCs w:val="0"/>
                <w:color w:val="000000"/>
                <w:lang w:bidi="th-TH"/>
              </w:rPr>
            </w:pPr>
            <w:r>
              <w:rPr>
                <w:b w:val="0"/>
                <w:bCs w:val="0"/>
                <w:lang w:bidi="ar"/>
              </w:rPr>
              <w:t>0.295</w:t>
            </w:r>
          </w:p>
        </w:tc>
        <w:tc>
          <w:tcPr>
            <w:tcW w:w="1101" w:type="pct"/>
            <w:tcBorders>
              <w:top w:val="nil"/>
              <w:left w:val="single" w:sz="4" w:space="0" w:color="auto"/>
              <w:bottom w:val="nil"/>
              <w:right w:val="single" w:sz="4" w:space="0" w:color="auto"/>
            </w:tcBorders>
            <w:vAlign w:val="center"/>
          </w:tcPr>
          <w:p w14:paraId="029C3463" w14:textId="77777777" w:rsidR="00FA5ED7" w:rsidRDefault="00000000" w:rsidP="00ED1802">
            <w:pPr>
              <w:pStyle w:val="12"/>
              <w:rPr>
                <w:rFonts w:eastAsia="Times New Roman"/>
                <w:b w:val="0"/>
                <w:bCs w:val="0"/>
                <w:color w:val="000000"/>
                <w:lang w:bidi="th-TH"/>
              </w:rPr>
            </w:pPr>
            <w:r>
              <w:rPr>
                <w:b w:val="0"/>
                <w:bCs w:val="0"/>
                <w:lang w:bidi="ar"/>
              </w:rPr>
              <w:t>4.112</w:t>
            </w:r>
          </w:p>
        </w:tc>
        <w:tc>
          <w:tcPr>
            <w:tcW w:w="1100" w:type="pct"/>
            <w:tcBorders>
              <w:top w:val="nil"/>
              <w:left w:val="single" w:sz="4" w:space="0" w:color="auto"/>
              <w:bottom w:val="nil"/>
            </w:tcBorders>
            <w:vAlign w:val="center"/>
          </w:tcPr>
          <w:p w14:paraId="3D927EC0" w14:textId="77777777" w:rsidR="00FA5ED7" w:rsidRDefault="00000000" w:rsidP="00ED1802">
            <w:pPr>
              <w:pStyle w:val="12"/>
              <w:rPr>
                <w:rFonts w:eastAsia="Times New Roman"/>
                <w:b w:val="0"/>
                <w:bCs w:val="0"/>
                <w:color w:val="000000"/>
                <w:lang w:bidi="th-TH"/>
              </w:rPr>
            </w:pPr>
            <w:r>
              <w:rPr>
                <w:b w:val="0"/>
                <w:bCs w:val="0"/>
                <w:lang w:bidi="ar"/>
              </w:rPr>
              <w:t>0.037</w:t>
            </w:r>
          </w:p>
        </w:tc>
      </w:tr>
      <w:tr w:rsidR="00FA5ED7" w14:paraId="125F121E" w14:textId="77777777">
        <w:trPr>
          <w:trHeight w:val="227"/>
        </w:trPr>
        <w:tc>
          <w:tcPr>
            <w:tcW w:w="1698" w:type="pct"/>
            <w:tcBorders>
              <w:top w:val="nil"/>
              <w:bottom w:val="nil"/>
              <w:right w:val="single" w:sz="4" w:space="0" w:color="auto"/>
            </w:tcBorders>
            <w:vAlign w:val="center"/>
          </w:tcPr>
          <w:p w14:paraId="26718B58" w14:textId="77777777" w:rsidR="00FA5ED7" w:rsidRDefault="00000000" w:rsidP="00ED1802">
            <w:pPr>
              <w:pStyle w:val="12"/>
              <w:rPr>
                <w:rFonts w:eastAsia="Times New Roman"/>
                <w:b w:val="0"/>
                <w:bCs w:val="0"/>
                <w:color w:val="000000"/>
                <w:lang w:bidi="th-TH"/>
              </w:rPr>
            </w:pPr>
            <w:r>
              <w:rPr>
                <w:b w:val="0"/>
                <w:bCs w:val="0"/>
                <w:lang w:bidi="ar"/>
              </w:rPr>
              <w:t>Process (P)</w:t>
            </w:r>
          </w:p>
        </w:tc>
        <w:tc>
          <w:tcPr>
            <w:tcW w:w="1101" w:type="pct"/>
            <w:tcBorders>
              <w:top w:val="nil"/>
              <w:left w:val="single" w:sz="4" w:space="0" w:color="auto"/>
              <w:bottom w:val="nil"/>
              <w:right w:val="single" w:sz="4" w:space="0" w:color="auto"/>
            </w:tcBorders>
            <w:vAlign w:val="center"/>
          </w:tcPr>
          <w:p w14:paraId="6CFB7DF1" w14:textId="77777777" w:rsidR="00FA5ED7" w:rsidRDefault="00000000" w:rsidP="00ED1802">
            <w:pPr>
              <w:pStyle w:val="12"/>
              <w:rPr>
                <w:rFonts w:eastAsia="Times New Roman"/>
                <w:b w:val="0"/>
                <w:bCs w:val="0"/>
                <w:color w:val="000000"/>
                <w:lang w:bidi="th-TH"/>
              </w:rPr>
            </w:pPr>
            <w:r>
              <w:rPr>
                <w:b w:val="0"/>
                <w:bCs w:val="0"/>
                <w:lang w:bidi="ar"/>
              </w:rPr>
              <w:t>0.287</w:t>
            </w:r>
          </w:p>
        </w:tc>
        <w:tc>
          <w:tcPr>
            <w:tcW w:w="1101" w:type="pct"/>
            <w:tcBorders>
              <w:top w:val="nil"/>
              <w:left w:val="single" w:sz="4" w:space="0" w:color="auto"/>
              <w:bottom w:val="nil"/>
              <w:right w:val="single" w:sz="4" w:space="0" w:color="auto"/>
            </w:tcBorders>
            <w:vAlign w:val="center"/>
          </w:tcPr>
          <w:p w14:paraId="071B71A1" w14:textId="77777777" w:rsidR="00FA5ED7" w:rsidRDefault="00000000" w:rsidP="00ED1802">
            <w:pPr>
              <w:pStyle w:val="12"/>
              <w:rPr>
                <w:rFonts w:eastAsia="Times New Roman"/>
                <w:b w:val="0"/>
                <w:bCs w:val="0"/>
                <w:color w:val="000000"/>
                <w:lang w:bidi="th-TH"/>
              </w:rPr>
            </w:pPr>
            <w:r>
              <w:rPr>
                <w:b w:val="0"/>
                <w:bCs w:val="0"/>
                <w:lang w:bidi="ar"/>
              </w:rPr>
              <w:t>4.085</w:t>
            </w:r>
          </w:p>
        </w:tc>
        <w:tc>
          <w:tcPr>
            <w:tcW w:w="1100" w:type="pct"/>
            <w:tcBorders>
              <w:top w:val="nil"/>
              <w:left w:val="single" w:sz="4" w:space="0" w:color="auto"/>
              <w:bottom w:val="nil"/>
            </w:tcBorders>
            <w:vAlign w:val="center"/>
          </w:tcPr>
          <w:p w14:paraId="42E2D055" w14:textId="77777777" w:rsidR="00FA5ED7" w:rsidRDefault="00000000" w:rsidP="00ED1802">
            <w:pPr>
              <w:pStyle w:val="12"/>
              <w:rPr>
                <w:rFonts w:eastAsia="Times New Roman"/>
                <w:b w:val="0"/>
                <w:bCs w:val="0"/>
                <w:color w:val="000000"/>
                <w:lang w:bidi="th-TH"/>
              </w:rPr>
            </w:pPr>
            <w:r>
              <w:rPr>
                <w:b w:val="0"/>
                <w:bCs w:val="0"/>
                <w:lang w:bidi="ar"/>
              </w:rPr>
              <w:t>0.028</w:t>
            </w:r>
          </w:p>
        </w:tc>
      </w:tr>
      <w:tr w:rsidR="00FA5ED7" w14:paraId="03180E15" w14:textId="77777777">
        <w:trPr>
          <w:trHeight w:val="227"/>
        </w:trPr>
        <w:tc>
          <w:tcPr>
            <w:tcW w:w="1698" w:type="pct"/>
            <w:tcBorders>
              <w:top w:val="nil"/>
              <w:bottom w:val="single" w:sz="4" w:space="0" w:color="auto"/>
              <w:right w:val="single" w:sz="4" w:space="0" w:color="auto"/>
            </w:tcBorders>
            <w:vAlign w:val="center"/>
          </w:tcPr>
          <w:p w14:paraId="6446B614" w14:textId="77777777" w:rsidR="00FA5ED7" w:rsidRDefault="00000000" w:rsidP="00ED1802">
            <w:pPr>
              <w:pStyle w:val="12"/>
              <w:rPr>
                <w:rFonts w:eastAsia="Times New Roman"/>
                <w:b w:val="0"/>
                <w:bCs w:val="0"/>
                <w:color w:val="000000"/>
                <w:lang w:bidi="th-TH"/>
              </w:rPr>
            </w:pPr>
            <w:r>
              <w:rPr>
                <w:b w:val="0"/>
                <w:bCs w:val="0"/>
                <w:lang w:bidi="ar"/>
              </w:rPr>
              <w:t>Product (</w:t>
            </w:r>
            <w:proofErr w:type="spellStart"/>
            <w:r>
              <w:rPr>
                <w:b w:val="0"/>
                <w:bCs w:val="0"/>
                <w:lang w:bidi="ar"/>
              </w:rPr>
              <w:t>Pr</w:t>
            </w:r>
            <w:proofErr w:type="spellEnd"/>
            <w:r>
              <w:rPr>
                <w:b w:val="0"/>
                <w:bCs w:val="0"/>
                <w:lang w:bidi="ar"/>
              </w:rPr>
              <w:t>)</w:t>
            </w:r>
          </w:p>
        </w:tc>
        <w:tc>
          <w:tcPr>
            <w:tcW w:w="1101" w:type="pct"/>
            <w:tcBorders>
              <w:top w:val="nil"/>
              <w:left w:val="single" w:sz="4" w:space="0" w:color="auto"/>
              <w:bottom w:val="single" w:sz="4" w:space="0" w:color="auto"/>
              <w:right w:val="single" w:sz="4" w:space="0" w:color="auto"/>
            </w:tcBorders>
            <w:vAlign w:val="center"/>
          </w:tcPr>
          <w:p w14:paraId="07C40B6A" w14:textId="77777777" w:rsidR="00FA5ED7" w:rsidRDefault="00000000" w:rsidP="00ED1802">
            <w:pPr>
              <w:pStyle w:val="12"/>
              <w:rPr>
                <w:rFonts w:eastAsia="Times New Roman"/>
                <w:b w:val="0"/>
                <w:bCs w:val="0"/>
                <w:color w:val="000000"/>
                <w:lang w:bidi="th-TH"/>
              </w:rPr>
            </w:pPr>
            <w:r>
              <w:rPr>
                <w:b w:val="0"/>
                <w:bCs w:val="0"/>
                <w:lang w:bidi="ar"/>
              </w:rPr>
              <w:t>0.190</w:t>
            </w:r>
          </w:p>
        </w:tc>
        <w:tc>
          <w:tcPr>
            <w:tcW w:w="1101" w:type="pct"/>
            <w:tcBorders>
              <w:top w:val="nil"/>
              <w:left w:val="single" w:sz="4" w:space="0" w:color="auto"/>
              <w:bottom w:val="single" w:sz="4" w:space="0" w:color="auto"/>
              <w:right w:val="single" w:sz="4" w:space="0" w:color="auto"/>
            </w:tcBorders>
            <w:vAlign w:val="center"/>
          </w:tcPr>
          <w:p w14:paraId="06F69570" w14:textId="77777777" w:rsidR="00FA5ED7" w:rsidRDefault="00000000" w:rsidP="00ED1802">
            <w:pPr>
              <w:pStyle w:val="12"/>
              <w:rPr>
                <w:rFonts w:eastAsia="Times New Roman"/>
                <w:b w:val="0"/>
                <w:bCs w:val="0"/>
                <w:color w:val="000000"/>
                <w:lang w:bidi="th-TH"/>
              </w:rPr>
            </w:pPr>
            <w:r>
              <w:rPr>
                <w:b w:val="0"/>
                <w:bCs w:val="0"/>
                <w:lang w:bidi="ar"/>
              </w:rPr>
              <w:t>4.076</w:t>
            </w:r>
          </w:p>
        </w:tc>
        <w:tc>
          <w:tcPr>
            <w:tcW w:w="1100" w:type="pct"/>
            <w:tcBorders>
              <w:top w:val="nil"/>
              <w:left w:val="single" w:sz="4" w:space="0" w:color="auto"/>
              <w:bottom w:val="single" w:sz="4" w:space="0" w:color="auto"/>
            </w:tcBorders>
            <w:vAlign w:val="center"/>
          </w:tcPr>
          <w:p w14:paraId="3CCF9871" w14:textId="77777777" w:rsidR="00FA5ED7" w:rsidRDefault="00000000" w:rsidP="00ED1802">
            <w:pPr>
              <w:pStyle w:val="12"/>
              <w:rPr>
                <w:rFonts w:eastAsia="Times New Roman"/>
                <w:b w:val="0"/>
                <w:bCs w:val="0"/>
                <w:color w:val="000000"/>
                <w:lang w:bidi="th-TH"/>
              </w:rPr>
            </w:pPr>
            <w:r>
              <w:rPr>
                <w:b w:val="0"/>
                <w:bCs w:val="0"/>
                <w:lang w:bidi="ar"/>
              </w:rPr>
              <w:t>0.025</w:t>
            </w:r>
          </w:p>
        </w:tc>
      </w:tr>
    </w:tbl>
    <w:p w14:paraId="4CE0E5BD" w14:textId="77777777" w:rsidR="00FA5ED7" w:rsidRDefault="00FA5ED7">
      <w:pPr>
        <w:ind w:firstLine="480"/>
      </w:pPr>
    </w:p>
    <w:p w14:paraId="6ADA60A5" w14:textId="77777777" w:rsidR="00FA5ED7" w:rsidRDefault="00000000">
      <w:pPr>
        <w:ind w:firstLineChars="0" w:firstLine="0"/>
        <w:outlineLvl w:val="1"/>
      </w:pPr>
      <w:r>
        <w:rPr>
          <w:b/>
          <w:bCs/>
        </w:rPr>
        <w:t xml:space="preserve">Table </w:t>
      </w:r>
      <w:r>
        <w:rPr>
          <w:rFonts w:hint="eastAsia"/>
          <w:b/>
          <w:bCs/>
        </w:rPr>
        <w:t>3</w:t>
      </w:r>
      <w:r>
        <w:rPr>
          <w:b/>
          <w:bCs/>
        </w:rPr>
        <w:t xml:space="preserve"> </w:t>
      </w:r>
      <w:r>
        <w:t>Weight Distribution of Second-Level Indicators</w:t>
      </w:r>
    </w:p>
    <w:p w14:paraId="56BA9ABE" w14:textId="77777777" w:rsidR="00FA5ED7" w:rsidRDefault="00FA5ED7">
      <w:pPr>
        <w:ind w:firstLine="480"/>
      </w:pPr>
    </w:p>
    <w:tbl>
      <w:tblPr>
        <w:tblStyle w:val="TableNormal1"/>
        <w:tblW w:w="5000" w:type="pct"/>
        <w:tblInd w:w="0" w:type="dxa"/>
        <w:tblBorders>
          <w:top w:val="single" w:sz="4" w:space="0" w:color="auto"/>
          <w:bottom w:val="single" w:sz="4" w:space="0" w:color="auto"/>
          <w:insideV w:val="single" w:sz="4" w:space="0" w:color="auto"/>
        </w:tblBorders>
        <w:tblLook w:val="04A0" w:firstRow="1" w:lastRow="0" w:firstColumn="1" w:lastColumn="0" w:noHBand="0" w:noVBand="1"/>
      </w:tblPr>
      <w:tblGrid>
        <w:gridCol w:w="2268"/>
        <w:gridCol w:w="1307"/>
        <w:gridCol w:w="4685"/>
        <w:gridCol w:w="815"/>
      </w:tblGrid>
      <w:tr w:rsidR="00FA5ED7" w14:paraId="2548C3E2" w14:textId="77777777">
        <w:trPr>
          <w:trHeight w:val="227"/>
        </w:trPr>
        <w:tc>
          <w:tcPr>
            <w:tcW w:w="1250" w:type="pct"/>
            <w:tcBorders>
              <w:top w:val="single" w:sz="4" w:space="0" w:color="auto"/>
              <w:bottom w:val="single" w:sz="4" w:space="0" w:color="auto"/>
            </w:tcBorders>
            <w:vAlign w:val="center"/>
          </w:tcPr>
          <w:p w14:paraId="4FCF4E27" w14:textId="77777777" w:rsidR="00FA5ED7" w:rsidRDefault="00000000">
            <w:pPr>
              <w:pStyle w:val="12"/>
              <w:rPr>
                <w:rFonts w:eastAsia="Times New Roman"/>
                <w:color w:val="000000"/>
                <w:lang w:bidi="th-TH"/>
              </w:rPr>
            </w:pPr>
            <w:bookmarkStart w:id="1" w:name="_Hlk225336632"/>
            <w:r>
              <w:rPr>
                <w:lang w:bidi="ar"/>
              </w:rPr>
              <w:t>First-Level Indicators</w:t>
            </w:r>
          </w:p>
        </w:tc>
        <w:tc>
          <w:tcPr>
            <w:tcW w:w="720" w:type="pct"/>
            <w:tcBorders>
              <w:top w:val="single" w:sz="4" w:space="0" w:color="auto"/>
              <w:bottom w:val="single" w:sz="4" w:space="0" w:color="auto"/>
            </w:tcBorders>
            <w:vAlign w:val="center"/>
          </w:tcPr>
          <w:p w14:paraId="5EF613EB" w14:textId="77777777" w:rsidR="00FA5ED7" w:rsidRDefault="00000000">
            <w:pPr>
              <w:pStyle w:val="12"/>
              <w:rPr>
                <w:rFonts w:eastAsia="Times New Roman"/>
                <w:color w:val="000000"/>
                <w:lang w:bidi="th-TH"/>
              </w:rPr>
            </w:pPr>
            <w:r>
              <w:rPr>
                <w:lang w:bidi="ar"/>
              </w:rPr>
              <w:t>Weight</w:t>
            </w:r>
          </w:p>
        </w:tc>
        <w:tc>
          <w:tcPr>
            <w:tcW w:w="2581" w:type="pct"/>
            <w:tcBorders>
              <w:top w:val="single" w:sz="4" w:space="0" w:color="auto"/>
              <w:bottom w:val="single" w:sz="4" w:space="0" w:color="auto"/>
            </w:tcBorders>
            <w:vAlign w:val="center"/>
          </w:tcPr>
          <w:p w14:paraId="216711D6" w14:textId="77777777" w:rsidR="00FA5ED7" w:rsidRDefault="00000000">
            <w:pPr>
              <w:pStyle w:val="12"/>
            </w:pPr>
            <w:r>
              <w:rPr>
                <w:lang w:bidi="ar"/>
              </w:rPr>
              <w:t>Second-Level Indicators</w:t>
            </w:r>
          </w:p>
        </w:tc>
        <w:tc>
          <w:tcPr>
            <w:tcW w:w="449" w:type="pct"/>
            <w:tcBorders>
              <w:top w:val="single" w:sz="4" w:space="0" w:color="auto"/>
              <w:bottom w:val="single" w:sz="4" w:space="0" w:color="auto"/>
            </w:tcBorders>
            <w:vAlign w:val="center"/>
          </w:tcPr>
          <w:p w14:paraId="0A241510" w14:textId="77777777" w:rsidR="00FA5ED7" w:rsidRDefault="00000000">
            <w:pPr>
              <w:pStyle w:val="12"/>
            </w:pPr>
            <w:r>
              <w:rPr>
                <w:lang w:bidi="ar"/>
              </w:rPr>
              <w:t>Weight</w:t>
            </w:r>
          </w:p>
        </w:tc>
      </w:tr>
      <w:tr w:rsidR="00FA5ED7" w14:paraId="5432A16D" w14:textId="77777777">
        <w:trPr>
          <w:trHeight w:val="68"/>
        </w:trPr>
        <w:tc>
          <w:tcPr>
            <w:tcW w:w="1250" w:type="pct"/>
            <w:tcBorders>
              <w:top w:val="single" w:sz="4" w:space="0" w:color="auto"/>
            </w:tcBorders>
            <w:vAlign w:val="center"/>
          </w:tcPr>
          <w:p w14:paraId="738F6A00" w14:textId="77777777" w:rsidR="00FA5ED7" w:rsidRDefault="00000000" w:rsidP="00ED1802">
            <w:pPr>
              <w:pStyle w:val="12"/>
              <w:rPr>
                <w:rFonts w:eastAsia="Times New Roman"/>
                <w:b w:val="0"/>
                <w:bCs w:val="0"/>
                <w:color w:val="000000"/>
                <w:lang w:bidi="th-TH"/>
              </w:rPr>
            </w:pPr>
            <w:r>
              <w:rPr>
                <w:b w:val="0"/>
                <w:bCs w:val="0"/>
                <w:lang w:bidi="ar"/>
              </w:rPr>
              <w:t>Context</w:t>
            </w:r>
          </w:p>
        </w:tc>
        <w:tc>
          <w:tcPr>
            <w:tcW w:w="720" w:type="pct"/>
            <w:tcBorders>
              <w:top w:val="single" w:sz="4" w:space="0" w:color="auto"/>
            </w:tcBorders>
            <w:vAlign w:val="center"/>
          </w:tcPr>
          <w:p w14:paraId="5FE264FB" w14:textId="77777777" w:rsidR="00FA5ED7" w:rsidRDefault="00000000" w:rsidP="00ED1802">
            <w:pPr>
              <w:pStyle w:val="12"/>
              <w:rPr>
                <w:rFonts w:eastAsia="Times New Roman"/>
                <w:b w:val="0"/>
                <w:bCs w:val="0"/>
                <w:color w:val="000000"/>
                <w:lang w:bidi="th-TH"/>
              </w:rPr>
            </w:pPr>
            <w:r>
              <w:rPr>
                <w:b w:val="0"/>
                <w:bCs w:val="0"/>
                <w:lang w:bidi="ar"/>
              </w:rPr>
              <w:t>0.228</w:t>
            </w:r>
          </w:p>
        </w:tc>
        <w:tc>
          <w:tcPr>
            <w:tcW w:w="2581" w:type="pct"/>
            <w:tcBorders>
              <w:top w:val="single" w:sz="4" w:space="0" w:color="auto"/>
            </w:tcBorders>
            <w:vAlign w:val="center"/>
          </w:tcPr>
          <w:p w14:paraId="0B48C914" w14:textId="77777777" w:rsidR="00FA5ED7" w:rsidRDefault="00000000" w:rsidP="00ED1802">
            <w:pPr>
              <w:pStyle w:val="12"/>
              <w:rPr>
                <w:rFonts w:eastAsia="Times New Roman"/>
                <w:b w:val="0"/>
                <w:bCs w:val="0"/>
                <w:color w:val="000000"/>
                <w:lang w:bidi="th-TH"/>
              </w:rPr>
            </w:pPr>
            <w:r>
              <w:rPr>
                <w:b w:val="0"/>
                <w:bCs w:val="0"/>
                <w:lang w:bidi="ar"/>
              </w:rPr>
              <w:t>Policy Alignment &amp; Demand Matching</w:t>
            </w:r>
          </w:p>
        </w:tc>
        <w:tc>
          <w:tcPr>
            <w:tcW w:w="449" w:type="pct"/>
            <w:tcBorders>
              <w:top w:val="single" w:sz="4" w:space="0" w:color="auto"/>
            </w:tcBorders>
            <w:vAlign w:val="center"/>
          </w:tcPr>
          <w:p w14:paraId="0256BA38" w14:textId="77777777" w:rsidR="00FA5ED7" w:rsidRDefault="00000000" w:rsidP="00ED1802">
            <w:pPr>
              <w:pStyle w:val="12"/>
              <w:rPr>
                <w:rFonts w:eastAsia="Times New Roman"/>
                <w:b w:val="0"/>
                <w:bCs w:val="0"/>
                <w:color w:val="000000"/>
                <w:lang w:bidi="th-TH"/>
              </w:rPr>
            </w:pPr>
            <w:r>
              <w:rPr>
                <w:b w:val="0"/>
                <w:bCs w:val="0"/>
                <w:lang w:bidi="ar"/>
              </w:rPr>
              <w:t>0.365</w:t>
            </w:r>
          </w:p>
        </w:tc>
      </w:tr>
      <w:tr w:rsidR="00FA5ED7" w14:paraId="0B7C4D4D" w14:textId="77777777">
        <w:trPr>
          <w:trHeight w:val="57"/>
        </w:trPr>
        <w:tc>
          <w:tcPr>
            <w:tcW w:w="1250" w:type="pct"/>
            <w:vAlign w:val="center"/>
          </w:tcPr>
          <w:p w14:paraId="3567BD73" w14:textId="77777777" w:rsidR="00FA5ED7" w:rsidRDefault="00FA5ED7" w:rsidP="00ED1802">
            <w:pPr>
              <w:pStyle w:val="12"/>
              <w:rPr>
                <w:rFonts w:eastAsia="Times New Roman"/>
                <w:b w:val="0"/>
                <w:bCs w:val="0"/>
                <w:color w:val="000000"/>
                <w:lang w:bidi="th-TH"/>
              </w:rPr>
            </w:pPr>
          </w:p>
        </w:tc>
        <w:tc>
          <w:tcPr>
            <w:tcW w:w="720" w:type="pct"/>
            <w:vAlign w:val="center"/>
          </w:tcPr>
          <w:p w14:paraId="67DBB001" w14:textId="77777777" w:rsidR="00FA5ED7" w:rsidRDefault="00FA5ED7" w:rsidP="00ED1802">
            <w:pPr>
              <w:pStyle w:val="12"/>
              <w:rPr>
                <w:rFonts w:eastAsia="Times New Roman"/>
                <w:b w:val="0"/>
                <w:bCs w:val="0"/>
                <w:color w:val="000000"/>
                <w:lang w:bidi="th-TH"/>
              </w:rPr>
            </w:pPr>
          </w:p>
        </w:tc>
        <w:tc>
          <w:tcPr>
            <w:tcW w:w="2581" w:type="pct"/>
            <w:vAlign w:val="center"/>
          </w:tcPr>
          <w:p w14:paraId="71FBFE49" w14:textId="77777777" w:rsidR="00FA5ED7" w:rsidRDefault="00000000" w:rsidP="00ED1802">
            <w:pPr>
              <w:pStyle w:val="12"/>
              <w:rPr>
                <w:rFonts w:eastAsia="Times New Roman"/>
                <w:b w:val="0"/>
                <w:bCs w:val="0"/>
                <w:color w:val="000000"/>
                <w:lang w:bidi="th-TH"/>
              </w:rPr>
            </w:pPr>
            <w:r>
              <w:rPr>
                <w:b w:val="0"/>
                <w:bCs w:val="0"/>
                <w:lang w:bidi="ar"/>
              </w:rPr>
              <w:t>Service Goal Clarity</w:t>
            </w:r>
          </w:p>
        </w:tc>
        <w:tc>
          <w:tcPr>
            <w:tcW w:w="449" w:type="pct"/>
            <w:vAlign w:val="center"/>
          </w:tcPr>
          <w:p w14:paraId="6B57343F" w14:textId="77777777" w:rsidR="00FA5ED7" w:rsidRDefault="00000000" w:rsidP="00ED1802">
            <w:pPr>
              <w:pStyle w:val="12"/>
              <w:rPr>
                <w:rFonts w:eastAsia="Times New Roman"/>
                <w:b w:val="0"/>
                <w:bCs w:val="0"/>
                <w:color w:val="000000"/>
                <w:lang w:bidi="th-TH"/>
              </w:rPr>
            </w:pPr>
            <w:r>
              <w:rPr>
                <w:b w:val="0"/>
                <w:bCs w:val="0"/>
                <w:lang w:bidi="ar"/>
              </w:rPr>
              <w:t>0.312</w:t>
            </w:r>
          </w:p>
        </w:tc>
      </w:tr>
      <w:tr w:rsidR="00FA5ED7" w14:paraId="17AB4866" w14:textId="77777777">
        <w:trPr>
          <w:trHeight w:val="227"/>
        </w:trPr>
        <w:tc>
          <w:tcPr>
            <w:tcW w:w="1250" w:type="pct"/>
            <w:vAlign w:val="center"/>
          </w:tcPr>
          <w:p w14:paraId="3AAE328E" w14:textId="77777777" w:rsidR="00FA5ED7" w:rsidRDefault="00FA5ED7" w:rsidP="00ED1802">
            <w:pPr>
              <w:pStyle w:val="12"/>
              <w:rPr>
                <w:rFonts w:eastAsia="Times New Roman"/>
                <w:b w:val="0"/>
                <w:bCs w:val="0"/>
                <w:color w:val="000000"/>
                <w:lang w:bidi="th-TH"/>
              </w:rPr>
            </w:pPr>
          </w:p>
        </w:tc>
        <w:tc>
          <w:tcPr>
            <w:tcW w:w="720" w:type="pct"/>
            <w:vAlign w:val="center"/>
          </w:tcPr>
          <w:p w14:paraId="47D6322D" w14:textId="77777777" w:rsidR="00FA5ED7" w:rsidRDefault="00FA5ED7" w:rsidP="00ED1802">
            <w:pPr>
              <w:pStyle w:val="12"/>
              <w:rPr>
                <w:rFonts w:eastAsia="Times New Roman"/>
                <w:b w:val="0"/>
                <w:bCs w:val="0"/>
                <w:color w:val="000000"/>
                <w:lang w:bidi="th-TH"/>
              </w:rPr>
            </w:pPr>
          </w:p>
        </w:tc>
        <w:tc>
          <w:tcPr>
            <w:tcW w:w="2581" w:type="pct"/>
            <w:vAlign w:val="center"/>
          </w:tcPr>
          <w:p w14:paraId="7F4FB1D9" w14:textId="77777777" w:rsidR="00FA5ED7" w:rsidRDefault="00000000" w:rsidP="00ED1802">
            <w:pPr>
              <w:pStyle w:val="12"/>
              <w:rPr>
                <w:rFonts w:eastAsia="Times New Roman"/>
                <w:b w:val="0"/>
                <w:bCs w:val="0"/>
                <w:color w:val="000000"/>
                <w:lang w:bidi="th-TH"/>
              </w:rPr>
            </w:pPr>
            <w:r>
              <w:rPr>
                <w:b w:val="0"/>
                <w:bCs w:val="0"/>
                <w:lang w:bidi="ar"/>
              </w:rPr>
              <w:t>School Sports Culture</w:t>
            </w:r>
          </w:p>
        </w:tc>
        <w:tc>
          <w:tcPr>
            <w:tcW w:w="449" w:type="pct"/>
            <w:vAlign w:val="center"/>
          </w:tcPr>
          <w:p w14:paraId="2F66D94E" w14:textId="77777777" w:rsidR="00FA5ED7" w:rsidRDefault="00000000" w:rsidP="00ED1802">
            <w:pPr>
              <w:pStyle w:val="12"/>
              <w:rPr>
                <w:rFonts w:eastAsia="Times New Roman"/>
                <w:b w:val="0"/>
                <w:bCs w:val="0"/>
                <w:color w:val="000000"/>
                <w:lang w:bidi="th-TH"/>
              </w:rPr>
            </w:pPr>
            <w:r>
              <w:rPr>
                <w:b w:val="0"/>
                <w:bCs w:val="0"/>
                <w:lang w:bidi="ar"/>
              </w:rPr>
              <w:t>0.187</w:t>
            </w:r>
          </w:p>
        </w:tc>
      </w:tr>
      <w:tr w:rsidR="00FA5ED7" w14:paraId="450EAA1B" w14:textId="77777777">
        <w:trPr>
          <w:trHeight w:val="227"/>
        </w:trPr>
        <w:tc>
          <w:tcPr>
            <w:tcW w:w="1250" w:type="pct"/>
            <w:vAlign w:val="center"/>
          </w:tcPr>
          <w:p w14:paraId="21053A56" w14:textId="77777777" w:rsidR="00FA5ED7" w:rsidRDefault="00FA5ED7" w:rsidP="00ED1802">
            <w:pPr>
              <w:pStyle w:val="12"/>
              <w:rPr>
                <w:rFonts w:eastAsia="Times New Roman"/>
                <w:b w:val="0"/>
                <w:bCs w:val="0"/>
                <w:color w:val="000000"/>
                <w:lang w:bidi="th-TH"/>
              </w:rPr>
            </w:pPr>
          </w:p>
        </w:tc>
        <w:tc>
          <w:tcPr>
            <w:tcW w:w="720" w:type="pct"/>
            <w:vAlign w:val="center"/>
          </w:tcPr>
          <w:p w14:paraId="609BC171" w14:textId="77777777" w:rsidR="00FA5ED7" w:rsidRDefault="00FA5ED7" w:rsidP="00ED1802">
            <w:pPr>
              <w:pStyle w:val="12"/>
              <w:rPr>
                <w:rFonts w:eastAsia="Times New Roman"/>
                <w:b w:val="0"/>
                <w:bCs w:val="0"/>
                <w:color w:val="000000"/>
                <w:lang w:bidi="th-TH"/>
              </w:rPr>
            </w:pPr>
          </w:p>
        </w:tc>
        <w:tc>
          <w:tcPr>
            <w:tcW w:w="2581" w:type="pct"/>
            <w:vAlign w:val="center"/>
          </w:tcPr>
          <w:p w14:paraId="525901D6" w14:textId="77777777" w:rsidR="00FA5ED7" w:rsidRDefault="00000000" w:rsidP="00ED1802">
            <w:pPr>
              <w:pStyle w:val="12"/>
              <w:rPr>
                <w:rFonts w:eastAsia="Times New Roman"/>
                <w:b w:val="0"/>
                <w:bCs w:val="0"/>
                <w:color w:val="000000"/>
                <w:lang w:bidi="th-TH"/>
              </w:rPr>
            </w:pPr>
            <w:r>
              <w:rPr>
                <w:b w:val="0"/>
                <w:bCs w:val="0"/>
                <w:lang w:bidi="ar"/>
              </w:rPr>
              <w:t>Regional Resource Characteristics</w:t>
            </w:r>
          </w:p>
        </w:tc>
        <w:tc>
          <w:tcPr>
            <w:tcW w:w="449" w:type="pct"/>
            <w:vAlign w:val="center"/>
          </w:tcPr>
          <w:p w14:paraId="3BA85D43" w14:textId="77777777" w:rsidR="00FA5ED7" w:rsidRDefault="00000000" w:rsidP="00ED1802">
            <w:pPr>
              <w:pStyle w:val="12"/>
              <w:rPr>
                <w:rFonts w:eastAsia="Times New Roman"/>
                <w:b w:val="0"/>
                <w:bCs w:val="0"/>
                <w:color w:val="000000"/>
                <w:lang w:bidi="th-TH"/>
              </w:rPr>
            </w:pPr>
            <w:r>
              <w:rPr>
                <w:b w:val="0"/>
                <w:bCs w:val="0"/>
                <w:lang w:bidi="ar"/>
              </w:rPr>
              <w:t>0.136</w:t>
            </w:r>
          </w:p>
        </w:tc>
      </w:tr>
      <w:tr w:rsidR="00FA5ED7" w14:paraId="5E03596D" w14:textId="77777777">
        <w:trPr>
          <w:trHeight w:val="227"/>
        </w:trPr>
        <w:tc>
          <w:tcPr>
            <w:tcW w:w="1250" w:type="pct"/>
            <w:vAlign w:val="center"/>
          </w:tcPr>
          <w:p w14:paraId="5EA0B4AF" w14:textId="77777777" w:rsidR="00FA5ED7" w:rsidRDefault="00000000" w:rsidP="00ED1802">
            <w:pPr>
              <w:pStyle w:val="12"/>
              <w:rPr>
                <w:rFonts w:eastAsia="Times New Roman"/>
                <w:b w:val="0"/>
                <w:bCs w:val="0"/>
                <w:color w:val="000000"/>
                <w:lang w:bidi="th-TH"/>
              </w:rPr>
            </w:pPr>
            <w:r>
              <w:rPr>
                <w:b w:val="0"/>
                <w:bCs w:val="0"/>
                <w:lang w:bidi="ar"/>
              </w:rPr>
              <w:t>Input</w:t>
            </w:r>
          </w:p>
        </w:tc>
        <w:tc>
          <w:tcPr>
            <w:tcW w:w="720" w:type="pct"/>
            <w:vAlign w:val="center"/>
          </w:tcPr>
          <w:p w14:paraId="56408679" w14:textId="77777777" w:rsidR="00FA5ED7" w:rsidRDefault="00000000" w:rsidP="00ED1802">
            <w:pPr>
              <w:pStyle w:val="12"/>
              <w:rPr>
                <w:rFonts w:eastAsia="Times New Roman"/>
                <w:b w:val="0"/>
                <w:bCs w:val="0"/>
                <w:color w:val="000000"/>
                <w:lang w:bidi="th-TH"/>
              </w:rPr>
            </w:pPr>
            <w:r>
              <w:rPr>
                <w:b w:val="0"/>
                <w:bCs w:val="0"/>
                <w:lang w:bidi="ar"/>
              </w:rPr>
              <w:t>0.295</w:t>
            </w:r>
          </w:p>
        </w:tc>
        <w:tc>
          <w:tcPr>
            <w:tcW w:w="2581" w:type="pct"/>
            <w:vAlign w:val="center"/>
          </w:tcPr>
          <w:p w14:paraId="0473B530" w14:textId="77777777" w:rsidR="00FA5ED7" w:rsidRDefault="00000000" w:rsidP="00ED1802">
            <w:pPr>
              <w:pStyle w:val="12"/>
              <w:rPr>
                <w:rFonts w:eastAsia="Times New Roman"/>
                <w:b w:val="0"/>
                <w:bCs w:val="0"/>
                <w:color w:val="000000"/>
                <w:lang w:bidi="th-TH"/>
              </w:rPr>
            </w:pPr>
            <w:r>
              <w:rPr>
                <w:b w:val="0"/>
                <w:bCs w:val="0"/>
                <w:lang w:bidi="ar"/>
              </w:rPr>
              <w:t>Teacher Professionalism &amp; Quantity</w:t>
            </w:r>
          </w:p>
        </w:tc>
        <w:tc>
          <w:tcPr>
            <w:tcW w:w="449" w:type="pct"/>
            <w:vAlign w:val="center"/>
          </w:tcPr>
          <w:p w14:paraId="65FAB51F" w14:textId="77777777" w:rsidR="00FA5ED7" w:rsidRDefault="00000000" w:rsidP="00ED1802">
            <w:pPr>
              <w:pStyle w:val="12"/>
              <w:rPr>
                <w:rFonts w:eastAsia="Times New Roman"/>
                <w:b w:val="0"/>
                <w:bCs w:val="0"/>
                <w:color w:val="000000"/>
                <w:lang w:bidi="th-TH"/>
              </w:rPr>
            </w:pPr>
            <w:r>
              <w:rPr>
                <w:b w:val="0"/>
                <w:bCs w:val="0"/>
                <w:lang w:bidi="ar"/>
              </w:rPr>
              <w:t>0.382</w:t>
            </w:r>
          </w:p>
        </w:tc>
      </w:tr>
      <w:tr w:rsidR="00FA5ED7" w14:paraId="0C277B32" w14:textId="77777777">
        <w:trPr>
          <w:trHeight w:val="227"/>
        </w:trPr>
        <w:tc>
          <w:tcPr>
            <w:tcW w:w="1250" w:type="pct"/>
            <w:vAlign w:val="center"/>
          </w:tcPr>
          <w:p w14:paraId="418A8B68" w14:textId="77777777" w:rsidR="00FA5ED7" w:rsidRDefault="00FA5ED7" w:rsidP="00ED1802">
            <w:pPr>
              <w:pStyle w:val="12"/>
              <w:rPr>
                <w:rFonts w:eastAsia="Times New Roman"/>
                <w:b w:val="0"/>
                <w:bCs w:val="0"/>
                <w:color w:val="000000"/>
                <w:lang w:bidi="th-TH"/>
              </w:rPr>
            </w:pPr>
          </w:p>
        </w:tc>
        <w:tc>
          <w:tcPr>
            <w:tcW w:w="720" w:type="pct"/>
            <w:vAlign w:val="center"/>
          </w:tcPr>
          <w:p w14:paraId="7B12E254" w14:textId="77777777" w:rsidR="00FA5ED7" w:rsidRDefault="00FA5ED7" w:rsidP="00ED1802">
            <w:pPr>
              <w:pStyle w:val="12"/>
              <w:rPr>
                <w:rFonts w:eastAsia="Times New Roman"/>
                <w:b w:val="0"/>
                <w:bCs w:val="0"/>
                <w:color w:val="000000"/>
                <w:lang w:bidi="th-TH"/>
              </w:rPr>
            </w:pPr>
          </w:p>
        </w:tc>
        <w:tc>
          <w:tcPr>
            <w:tcW w:w="2581" w:type="pct"/>
            <w:vAlign w:val="center"/>
          </w:tcPr>
          <w:p w14:paraId="1E81B0A5" w14:textId="77777777" w:rsidR="00FA5ED7" w:rsidRDefault="00000000" w:rsidP="00ED1802">
            <w:pPr>
              <w:pStyle w:val="12"/>
              <w:rPr>
                <w:rFonts w:eastAsia="Times New Roman"/>
                <w:b w:val="0"/>
                <w:bCs w:val="0"/>
                <w:color w:val="000000"/>
                <w:lang w:bidi="th-TH"/>
              </w:rPr>
            </w:pPr>
            <w:r>
              <w:rPr>
                <w:b w:val="0"/>
                <w:bCs w:val="0"/>
                <w:lang w:bidi="ar"/>
              </w:rPr>
              <w:t>Facility &amp; Equipment Adequacy</w:t>
            </w:r>
          </w:p>
        </w:tc>
        <w:tc>
          <w:tcPr>
            <w:tcW w:w="449" w:type="pct"/>
            <w:vAlign w:val="center"/>
          </w:tcPr>
          <w:p w14:paraId="706274CB" w14:textId="77777777" w:rsidR="00FA5ED7" w:rsidRDefault="00000000" w:rsidP="00ED1802">
            <w:pPr>
              <w:pStyle w:val="12"/>
              <w:rPr>
                <w:rFonts w:eastAsia="Times New Roman"/>
                <w:b w:val="0"/>
                <w:bCs w:val="0"/>
                <w:color w:val="000000"/>
                <w:lang w:bidi="th-TH"/>
              </w:rPr>
            </w:pPr>
            <w:r>
              <w:rPr>
                <w:b w:val="0"/>
                <w:bCs w:val="0"/>
                <w:lang w:bidi="ar"/>
              </w:rPr>
              <w:t>0.331</w:t>
            </w:r>
          </w:p>
        </w:tc>
      </w:tr>
      <w:tr w:rsidR="00FA5ED7" w14:paraId="6C77F69F" w14:textId="77777777">
        <w:trPr>
          <w:trHeight w:val="227"/>
        </w:trPr>
        <w:tc>
          <w:tcPr>
            <w:tcW w:w="1250" w:type="pct"/>
            <w:vAlign w:val="center"/>
          </w:tcPr>
          <w:p w14:paraId="61ADF2EC" w14:textId="77777777" w:rsidR="00FA5ED7" w:rsidRDefault="00FA5ED7" w:rsidP="00ED1802">
            <w:pPr>
              <w:pStyle w:val="12"/>
              <w:rPr>
                <w:rFonts w:eastAsia="Times New Roman"/>
                <w:b w:val="0"/>
                <w:bCs w:val="0"/>
                <w:color w:val="000000"/>
                <w:lang w:bidi="th-TH"/>
              </w:rPr>
            </w:pPr>
          </w:p>
        </w:tc>
        <w:tc>
          <w:tcPr>
            <w:tcW w:w="720" w:type="pct"/>
            <w:vAlign w:val="center"/>
          </w:tcPr>
          <w:p w14:paraId="694D25B1" w14:textId="77777777" w:rsidR="00FA5ED7" w:rsidRDefault="00FA5ED7" w:rsidP="00ED1802">
            <w:pPr>
              <w:pStyle w:val="12"/>
              <w:rPr>
                <w:rFonts w:eastAsia="Times New Roman"/>
                <w:b w:val="0"/>
                <w:bCs w:val="0"/>
                <w:color w:val="000000"/>
                <w:lang w:bidi="th-TH"/>
              </w:rPr>
            </w:pPr>
          </w:p>
        </w:tc>
        <w:tc>
          <w:tcPr>
            <w:tcW w:w="2581" w:type="pct"/>
            <w:vAlign w:val="center"/>
          </w:tcPr>
          <w:p w14:paraId="4FABEEF6" w14:textId="77777777" w:rsidR="00FA5ED7" w:rsidRDefault="00000000" w:rsidP="00ED1802">
            <w:pPr>
              <w:pStyle w:val="12"/>
              <w:rPr>
                <w:rFonts w:eastAsia="Times New Roman"/>
                <w:b w:val="0"/>
                <w:bCs w:val="0"/>
                <w:color w:val="000000"/>
                <w:lang w:bidi="th-TH"/>
              </w:rPr>
            </w:pPr>
            <w:r>
              <w:rPr>
                <w:b w:val="0"/>
                <w:bCs w:val="0"/>
                <w:lang w:bidi="ar"/>
              </w:rPr>
              <w:t>Funding Support Stability</w:t>
            </w:r>
          </w:p>
        </w:tc>
        <w:tc>
          <w:tcPr>
            <w:tcW w:w="449" w:type="pct"/>
            <w:vAlign w:val="center"/>
          </w:tcPr>
          <w:p w14:paraId="11FB3048" w14:textId="77777777" w:rsidR="00FA5ED7" w:rsidRDefault="00000000" w:rsidP="00ED1802">
            <w:pPr>
              <w:pStyle w:val="12"/>
              <w:rPr>
                <w:rFonts w:eastAsia="Times New Roman"/>
                <w:b w:val="0"/>
                <w:bCs w:val="0"/>
                <w:color w:val="000000"/>
                <w:lang w:bidi="th-TH"/>
              </w:rPr>
            </w:pPr>
            <w:r>
              <w:rPr>
                <w:b w:val="0"/>
                <w:bCs w:val="0"/>
                <w:lang w:bidi="ar"/>
              </w:rPr>
              <w:t>0.175</w:t>
            </w:r>
          </w:p>
        </w:tc>
      </w:tr>
      <w:tr w:rsidR="00FA5ED7" w14:paraId="7789E928" w14:textId="77777777">
        <w:trPr>
          <w:trHeight w:val="227"/>
        </w:trPr>
        <w:tc>
          <w:tcPr>
            <w:tcW w:w="1250" w:type="pct"/>
            <w:vAlign w:val="center"/>
          </w:tcPr>
          <w:p w14:paraId="513D2201" w14:textId="77777777" w:rsidR="00FA5ED7" w:rsidRDefault="00FA5ED7" w:rsidP="00ED1802">
            <w:pPr>
              <w:pStyle w:val="12"/>
              <w:rPr>
                <w:rFonts w:eastAsia="Times New Roman"/>
                <w:b w:val="0"/>
                <w:bCs w:val="0"/>
                <w:color w:val="000000"/>
                <w:lang w:bidi="th-TH"/>
              </w:rPr>
            </w:pPr>
          </w:p>
        </w:tc>
        <w:tc>
          <w:tcPr>
            <w:tcW w:w="720" w:type="pct"/>
            <w:vAlign w:val="center"/>
          </w:tcPr>
          <w:p w14:paraId="314E5E1A" w14:textId="77777777" w:rsidR="00FA5ED7" w:rsidRDefault="00FA5ED7" w:rsidP="00ED1802">
            <w:pPr>
              <w:pStyle w:val="12"/>
              <w:rPr>
                <w:rFonts w:eastAsia="Times New Roman"/>
                <w:b w:val="0"/>
                <w:bCs w:val="0"/>
                <w:color w:val="000000"/>
                <w:lang w:bidi="th-TH"/>
              </w:rPr>
            </w:pPr>
          </w:p>
        </w:tc>
        <w:tc>
          <w:tcPr>
            <w:tcW w:w="2581" w:type="pct"/>
            <w:vAlign w:val="center"/>
          </w:tcPr>
          <w:p w14:paraId="267CC7D7" w14:textId="77777777" w:rsidR="00FA5ED7" w:rsidRDefault="00000000" w:rsidP="00ED1802">
            <w:pPr>
              <w:pStyle w:val="12"/>
              <w:rPr>
                <w:rFonts w:eastAsia="Times New Roman"/>
                <w:b w:val="0"/>
                <w:bCs w:val="0"/>
                <w:color w:val="000000"/>
                <w:lang w:bidi="th-TH"/>
              </w:rPr>
            </w:pPr>
            <w:r>
              <w:rPr>
                <w:b w:val="0"/>
                <w:bCs w:val="0"/>
                <w:lang w:bidi="ar"/>
              </w:rPr>
              <w:t>Safety Supplies &amp; First-Aid Equipment</w:t>
            </w:r>
          </w:p>
        </w:tc>
        <w:tc>
          <w:tcPr>
            <w:tcW w:w="449" w:type="pct"/>
            <w:vAlign w:val="center"/>
          </w:tcPr>
          <w:p w14:paraId="1C0B4605" w14:textId="77777777" w:rsidR="00FA5ED7" w:rsidRDefault="00000000" w:rsidP="00ED1802">
            <w:pPr>
              <w:pStyle w:val="12"/>
              <w:rPr>
                <w:rFonts w:eastAsia="Times New Roman"/>
                <w:b w:val="0"/>
                <w:bCs w:val="0"/>
                <w:color w:val="000000"/>
                <w:lang w:bidi="th-TH"/>
              </w:rPr>
            </w:pPr>
            <w:r>
              <w:rPr>
                <w:b w:val="0"/>
                <w:bCs w:val="0"/>
                <w:lang w:bidi="ar"/>
              </w:rPr>
              <w:t>0.112</w:t>
            </w:r>
          </w:p>
        </w:tc>
      </w:tr>
      <w:tr w:rsidR="00FA5ED7" w14:paraId="2C64292F" w14:textId="77777777">
        <w:trPr>
          <w:trHeight w:val="227"/>
        </w:trPr>
        <w:tc>
          <w:tcPr>
            <w:tcW w:w="1250" w:type="pct"/>
            <w:vAlign w:val="center"/>
          </w:tcPr>
          <w:p w14:paraId="00C29E58" w14:textId="77777777" w:rsidR="00FA5ED7" w:rsidRDefault="00000000" w:rsidP="00ED1802">
            <w:pPr>
              <w:pStyle w:val="12"/>
              <w:rPr>
                <w:rFonts w:eastAsia="Times New Roman"/>
                <w:b w:val="0"/>
                <w:bCs w:val="0"/>
                <w:color w:val="000000"/>
                <w:lang w:bidi="th-TH"/>
              </w:rPr>
            </w:pPr>
            <w:r>
              <w:rPr>
                <w:b w:val="0"/>
                <w:bCs w:val="0"/>
                <w:lang w:bidi="ar"/>
              </w:rPr>
              <w:t>Process</w:t>
            </w:r>
          </w:p>
        </w:tc>
        <w:tc>
          <w:tcPr>
            <w:tcW w:w="720" w:type="pct"/>
            <w:vAlign w:val="center"/>
          </w:tcPr>
          <w:p w14:paraId="45413E5B" w14:textId="77777777" w:rsidR="00FA5ED7" w:rsidRDefault="00000000" w:rsidP="00ED1802">
            <w:pPr>
              <w:pStyle w:val="12"/>
              <w:rPr>
                <w:rFonts w:eastAsia="Times New Roman"/>
                <w:b w:val="0"/>
                <w:bCs w:val="0"/>
                <w:color w:val="000000"/>
                <w:lang w:bidi="th-TH"/>
              </w:rPr>
            </w:pPr>
            <w:r>
              <w:rPr>
                <w:b w:val="0"/>
                <w:bCs w:val="0"/>
                <w:lang w:bidi="ar"/>
              </w:rPr>
              <w:t>0.287</w:t>
            </w:r>
          </w:p>
        </w:tc>
        <w:tc>
          <w:tcPr>
            <w:tcW w:w="2581" w:type="pct"/>
            <w:vAlign w:val="center"/>
          </w:tcPr>
          <w:p w14:paraId="7301FF39" w14:textId="77777777" w:rsidR="00FA5ED7" w:rsidRDefault="00000000" w:rsidP="00ED1802">
            <w:pPr>
              <w:pStyle w:val="12"/>
              <w:rPr>
                <w:rFonts w:eastAsia="Times New Roman"/>
                <w:b w:val="0"/>
                <w:bCs w:val="0"/>
                <w:color w:val="000000"/>
                <w:lang w:bidi="th-TH"/>
              </w:rPr>
            </w:pPr>
            <w:r>
              <w:rPr>
                <w:b w:val="0"/>
                <w:bCs w:val="0"/>
                <w:lang w:bidi="ar"/>
              </w:rPr>
              <w:t>Activity Organization &amp; Orderliness</w:t>
            </w:r>
          </w:p>
        </w:tc>
        <w:tc>
          <w:tcPr>
            <w:tcW w:w="449" w:type="pct"/>
            <w:vAlign w:val="center"/>
          </w:tcPr>
          <w:p w14:paraId="2EA93507" w14:textId="77777777" w:rsidR="00FA5ED7" w:rsidRDefault="00000000" w:rsidP="00ED1802">
            <w:pPr>
              <w:pStyle w:val="12"/>
              <w:rPr>
                <w:rFonts w:eastAsia="Times New Roman"/>
                <w:b w:val="0"/>
                <w:bCs w:val="0"/>
                <w:color w:val="000000"/>
                <w:lang w:bidi="th-TH"/>
              </w:rPr>
            </w:pPr>
            <w:r>
              <w:rPr>
                <w:b w:val="0"/>
                <w:bCs w:val="0"/>
                <w:lang w:bidi="ar"/>
              </w:rPr>
              <w:t>0.278</w:t>
            </w:r>
          </w:p>
        </w:tc>
      </w:tr>
      <w:tr w:rsidR="00FA5ED7" w14:paraId="7332A87C" w14:textId="77777777">
        <w:trPr>
          <w:trHeight w:val="227"/>
        </w:trPr>
        <w:tc>
          <w:tcPr>
            <w:tcW w:w="1250" w:type="pct"/>
            <w:vAlign w:val="center"/>
          </w:tcPr>
          <w:p w14:paraId="198CA92C" w14:textId="77777777" w:rsidR="00FA5ED7" w:rsidRDefault="00FA5ED7" w:rsidP="00ED1802">
            <w:pPr>
              <w:pStyle w:val="12"/>
              <w:rPr>
                <w:rFonts w:eastAsia="Times New Roman"/>
                <w:b w:val="0"/>
                <w:bCs w:val="0"/>
                <w:color w:val="000000"/>
                <w:lang w:bidi="th-TH"/>
              </w:rPr>
            </w:pPr>
          </w:p>
        </w:tc>
        <w:tc>
          <w:tcPr>
            <w:tcW w:w="720" w:type="pct"/>
            <w:vAlign w:val="center"/>
          </w:tcPr>
          <w:p w14:paraId="4442C032" w14:textId="77777777" w:rsidR="00FA5ED7" w:rsidRDefault="00FA5ED7" w:rsidP="00ED1802">
            <w:pPr>
              <w:pStyle w:val="12"/>
              <w:rPr>
                <w:rFonts w:eastAsia="Times New Roman"/>
                <w:b w:val="0"/>
                <w:bCs w:val="0"/>
                <w:color w:val="000000"/>
                <w:lang w:bidi="th-TH"/>
              </w:rPr>
            </w:pPr>
          </w:p>
        </w:tc>
        <w:tc>
          <w:tcPr>
            <w:tcW w:w="2581" w:type="pct"/>
            <w:vAlign w:val="center"/>
          </w:tcPr>
          <w:p w14:paraId="4FD41561" w14:textId="77777777" w:rsidR="00FA5ED7" w:rsidRDefault="00000000" w:rsidP="00ED1802">
            <w:pPr>
              <w:pStyle w:val="12"/>
              <w:rPr>
                <w:rFonts w:eastAsia="Times New Roman"/>
                <w:b w:val="0"/>
                <w:bCs w:val="0"/>
                <w:color w:val="000000"/>
                <w:lang w:bidi="th-TH"/>
              </w:rPr>
            </w:pPr>
            <w:r>
              <w:rPr>
                <w:b w:val="0"/>
                <w:bCs w:val="0"/>
                <w:lang w:bidi="ar"/>
              </w:rPr>
              <w:t>Instructional Quality &amp; Skill Progression</w:t>
            </w:r>
          </w:p>
        </w:tc>
        <w:tc>
          <w:tcPr>
            <w:tcW w:w="449" w:type="pct"/>
            <w:vAlign w:val="center"/>
          </w:tcPr>
          <w:p w14:paraId="16451490" w14:textId="77777777" w:rsidR="00FA5ED7" w:rsidRDefault="00000000" w:rsidP="00ED1802">
            <w:pPr>
              <w:pStyle w:val="12"/>
              <w:rPr>
                <w:rFonts w:eastAsia="Times New Roman"/>
                <w:b w:val="0"/>
                <w:bCs w:val="0"/>
                <w:color w:val="000000"/>
                <w:lang w:bidi="th-TH"/>
              </w:rPr>
            </w:pPr>
            <w:r>
              <w:rPr>
                <w:b w:val="0"/>
                <w:bCs w:val="0"/>
                <w:lang w:bidi="ar"/>
              </w:rPr>
              <w:t>0.305</w:t>
            </w:r>
          </w:p>
        </w:tc>
      </w:tr>
      <w:tr w:rsidR="00FA5ED7" w14:paraId="31AC8A46" w14:textId="77777777">
        <w:trPr>
          <w:trHeight w:val="227"/>
        </w:trPr>
        <w:tc>
          <w:tcPr>
            <w:tcW w:w="1250" w:type="pct"/>
            <w:vAlign w:val="center"/>
          </w:tcPr>
          <w:p w14:paraId="79768485" w14:textId="77777777" w:rsidR="00FA5ED7" w:rsidRDefault="00FA5ED7" w:rsidP="00ED1802">
            <w:pPr>
              <w:pStyle w:val="12"/>
              <w:rPr>
                <w:rFonts w:eastAsia="Times New Roman"/>
                <w:b w:val="0"/>
                <w:bCs w:val="0"/>
                <w:color w:val="000000"/>
                <w:lang w:bidi="th-TH"/>
              </w:rPr>
            </w:pPr>
          </w:p>
        </w:tc>
        <w:tc>
          <w:tcPr>
            <w:tcW w:w="720" w:type="pct"/>
            <w:vAlign w:val="center"/>
          </w:tcPr>
          <w:p w14:paraId="52C6DCAC" w14:textId="77777777" w:rsidR="00FA5ED7" w:rsidRDefault="00FA5ED7" w:rsidP="00ED1802">
            <w:pPr>
              <w:pStyle w:val="12"/>
              <w:rPr>
                <w:rFonts w:eastAsia="Times New Roman"/>
                <w:b w:val="0"/>
                <w:bCs w:val="0"/>
                <w:color w:val="000000"/>
                <w:lang w:bidi="th-TH"/>
              </w:rPr>
            </w:pPr>
          </w:p>
        </w:tc>
        <w:tc>
          <w:tcPr>
            <w:tcW w:w="2581" w:type="pct"/>
            <w:vAlign w:val="center"/>
          </w:tcPr>
          <w:p w14:paraId="320CA427" w14:textId="77777777" w:rsidR="00FA5ED7" w:rsidRDefault="00000000" w:rsidP="00ED1802">
            <w:pPr>
              <w:pStyle w:val="12"/>
              <w:rPr>
                <w:rFonts w:eastAsia="Times New Roman"/>
                <w:b w:val="0"/>
                <w:bCs w:val="0"/>
                <w:color w:val="000000"/>
                <w:lang w:bidi="th-TH"/>
              </w:rPr>
            </w:pPr>
            <w:r>
              <w:rPr>
                <w:b w:val="0"/>
                <w:bCs w:val="0"/>
                <w:lang w:bidi="ar"/>
              </w:rPr>
              <w:t>Safety Management Rigor</w:t>
            </w:r>
          </w:p>
        </w:tc>
        <w:tc>
          <w:tcPr>
            <w:tcW w:w="449" w:type="pct"/>
            <w:vAlign w:val="center"/>
          </w:tcPr>
          <w:p w14:paraId="2A0234B3" w14:textId="77777777" w:rsidR="00FA5ED7" w:rsidRDefault="00000000" w:rsidP="00ED1802">
            <w:pPr>
              <w:pStyle w:val="12"/>
              <w:rPr>
                <w:rFonts w:eastAsia="Times New Roman"/>
                <w:b w:val="0"/>
                <w:bCs w:val="0"/>
                <w:color w:val="000000"/>
                <w:lang w:bidi="th-TH"/>
              </w:rPr>
            </w:pPr>
            <w:r>
              <w:rPr>
                <w:b w:val="0"/>
                <w:bCs w:val="0"/>
                <w:lang w:bidi="ar"/>
              </w:rPr>
              <w:t>0.292</w:t>
            </w:r>
          </w:p>
        </w:tc>
      </w:tr>
      <w:tr w:rsidR="00FA5ED7" w14:paraId="063E1AC4" w14:textId="77777777">
        <w:trPr>
          <w:trHeight w:val="227"/>
        </w:trPr>
        <w:tc>
          <w:tcPr>
            <w:tcW w:w="1250" w:type="pct"/>
            <w:vAlign w:val="center"/>
          </w:tcPr>
          <w:p w14:paraId="434171B3" w14:textId="77777777" w:rsidR="00FA5ED7" w:rsidRDefault="00FA5ED7" w:rsidP="00ED1802">
            <w:pPr>
              <w:pStyle w:val="12"/>
              <w:rPr>
                <w:rFonts w:eastAsia="Times New Roman"/>
                <w:b w:val="0"/>
                <w:bCs w:val="0"/>
                <w:color w:val="000000"/>
                <w:lang w:bidi="th-TH"/>
              </w:rPr>
            </w:pPr>
          </w:p>
        </w:tc>
        <w:tc>
          <w:tcPr>
            <w:tcW w:w="720" w:type="pct"/>
            <w:vAlign w:val="center"/>
          </w:tcPr>
          <w:p w14:paraId="40B3CACD" w14:textId="77777777" w:rsidR="00FA5ED7" w:rsidRDefault="00FA5ED7" w:rsidP="00ED1802">
            <w:pPr>
              <w:pStyle w:val="12"/>
              <w:rPr>
                <w:rFonts w:eastAsia="Times New Roman"/>
                <w:b w:val="0"/>
                <w:bCs w:val="0"/>
                <w:color w:val="000000"/>
                <w:lang w:bidi="th-TH"/>
              </w:rPr>
            </w:pPr>
          </w:p>
        </w:tc>
        <w:tc>
          <w:tcPr>
            <w:tcW w:w="2581" w:type="pct"/>
            <w:vAlign w:val="center"/>
          </w:tcPr>
          <w:p w14:paraId="4C77EE18" w14:textId="77777777" w:rsidR="00FA5ED7" w:rsidRDefault="00000000" w:rsidP="00ED1802">
            <w:pPr>
              <w:pStyle w:val="12"/>
              <w:rPr>
                <w:b w:val="0"/>
                <w:bCs w:val="0"/>
                <w:lang w:bidi="ar"/>
              </w:rPr>
            </w:pPr>
            <w:r>
              <w:rPr>
                <w:b w:val="0"/>
                <w:bCs w:val="0"/>
                <w:lang w:bidi="ar"/>
              </w:rPr>
              <w:t>Stakeholder Communication</w:t>
            </w:r>
          </w:p>
        </w:tc>
        <w:tc>
          <w:tcPr>
            <w:tcW w:w="449" w:type="pct"/>
            <w:vAlign w:val="center"/>
          </w:tcPr>
          <w:p w14:paraId="2FF5DD78" w14:textId="77777777" w:rsidR="00FA5ED7" w:rsidRDefault="00000000" w:rsidP="00ED1802">
            <w:pPr>
              <w:pStyle w:val="12"/>
              <w:rPr>
                <w:b w:val="0"/>
                <w:bCs w:val="0"/>
                <w:lang w:bidi="ar"/>
              </w:rPr>
            </w:pPr>
            <w:r>
              <w:rPr>
                <w:b w:val="0"/>
                <w:bCs w:val="0"/>
                <w:lang w:bidi="ar"/>
              </w:rPr>
              <w:t>0.125</w:t>
            </w:r>
          </w:p>
        </w:tc>
      </w:tr>
      <w:tr w:rsidR="00FA5ED7" w14:paraId="4616D75A" w14:textId="77777777">
        <w:trPr>
          <w:trHeight w:val="227"/>
        </w:trPr>
        <w:tc>
          <w:tcPr>
            <w:tcW w:w="1250" w:type="pct"/>
            <w:vAlign w:val="center"/>
          </w:tcPr>
          <w:p w14:paraId="17958056" w14:textId="77777777" w:rsidR="00FA5ED7" w:rsidRDefault="00000000" w:rsidP="00ED1802">
            <w:pPr>
              <w:pStyle w:val="12"/>
              <w:rPr>
                <w:rFonts w:eastAsia="Times New Roman"/>
                <w:b w:val="0"/>
                <w:bCs w:val="0"/>
                <w:color w:val="000000"/>
                <w:lang w:bidi="th-TH"/>
              </w:rPr>
            </w:pPr>
            <w:r>
              <w:rPr>
                <w:b w:val="0"/>
                <w:bCs w:val="0"/>
                <w:lang w:bidi="ar"/>
              </w:rPr>
              <w:t>Product</w:t>
            </w:r>
          </w:p>
        </w:tc>
        <w:tc>
          <w:tcPr>
            <w:tcW w:w="720" w:type="pct"/>
            <w:vAlign w:val="center"/>
          </w:tcPr>
          <w:p w14:paraId="5D692062" w14:textId="77777777" w:rsidR="00FA5ED7" w:rsidRDefault="00000000" w:rsidP="00ED1802">
            <w:pPr>
              <w:pStyle w:val="12"/>
              <w:rPr>
                <w:rFonts w:eastAsia="Times New Roman"/>
                <w:b w:val="0"/>
                <w:bCs w:val="0"/>
                <w:color w:val="000000"/>
                <w:lang w:bidi="th-TH"/>
              </w:rPr>
            </w:pPr>
            <w:r>
              <w:rPr>
                <w:b w:val="0"/>
                <w:bCs w:val="0"/>
                <w:lang w:bidi="ar"/>
              </w:rPr>
              <w:t>0.190</w:t>
            </w:r>
          </w:p>
        </w:tc>
        <w:tc>
          <w:tcPr>
            <w:tcW w:w="2581" w:type="pct"/>
            <w:vAlign w:val="center"/>
          </w:tcPr>
          <w:p w14:paraId="250C31D6" w14:textId="77777777" w:rsidR="00FA5ED7" w:rsidRDefault="00000000" w:rsidP="00ED1802">
            <w:pPr>
              <w:pStyle w:val="12"/>
              <w:rPr>
                <w:b w:val="0"/>
                <w:bCs w:val="0"/>
                <w:lang w:bidi="ar"/>
              </w:rPr>
            </w:pPr>
            <w:r>
              <w:rPr>
                <w:b w:val="0"/>
                <w:bCs w:val="0"/>
                <w:lang w:bidi="ar"/>
              </w:rPr>
              <w:t>Student Sports Interest Increase</w:t>
            </w:r>
          </w:p>
        </w:tc>
        <w:tc>
          <w:tcPr>
            <w:tcW w:w="449" w:type="pct"/>
            <w:vAlign w:val="center"/>
          </w:tcPr>
          <w:p w14:paraId="5FE0973D" w14:textId="77777777" w:rsidR="00FA5ED7" w:rsidRDefault="00000000" w:rsidP="00ED1802">
            <w:pPr>
              <w:pStyle w:val="12"/>
              <w:rPr>
                <w:b w:val="0"/>
                <w:bCs w:val="0"/>
                <w:lang w:bidi="ar"/>
              </w:rPr>
            </w:pPr>
            <w:r>
              <w:rPr>
                <w:b w:val="0"/>
                <w:bCs w:val="0"/>
                <w:lang w:bidi="ar"/>
              </w:rPr>
              <w:t>0.378</w:t>
            </w:r>
          </w:p>
        </w:tc>
      </w:tr>
      <w:tr w:rsidR="00FA5ED7" w14:paraId="3B5B83F4" w14:textId="77777777">
        <w:trPr>
          <w:trHeight w:val="227"/>
        </w:trPr>
        <w:tc>
          <w:tcPr>
            <w:tcW w:w="1250" w:type="pct"/>
            <w:vAlign w:val="center"/>
          </w:tcPr>
          <w:p w14:paraId="75506984" w14:textId="77777777" w:rsidR="00FA5ED7" w:rsidRDefault="00FA5ED7" w:rsidP="00ED1802">
            <w:pPr>
              <w:pStyle w:val="12"/>
              <w:rPr>
                <w:rFonts w:eastAsia="Times New Roman"/>
                <w:b w:val="0"/>
                <w:bCs w:val="0"/>
                <w:color w:val="000000"/>
                <w:lang w:bidi="th-TH"/>
              </w:rPr>
            </w:pPr>
          </w:p>
        </w:tc>
        <w:tc>
          <w:tcPr>
            <w:tcW w:w="720" w:type="pct"/>
            <w:vAlign w:val="center"/>
          </w:tcPr>
          <w:p w14:paraId="28ECD448" w14:textId="77777777" w:rsidR="00FA5ED7" w:rsidRDefault="00FA5ED7" w:rsidP="00ED1802">
            <w:pPr>
              <w:pStyle w:val="12"/>
              <w:rPr>
                <w:rFonts w:eastAsia="Times New Roman"/>
                <w:b w:val="0"/>
                <w:bCs w:val="0"/>
                <w:color w:val="000000"/>
                <w:lang w:bidi="th-TH"/>
              </w:rPr>
            </w:pPr>
          </w:p>
        </w:tc>
        <w:tc>
          <w:tcPr>
            <w:tcW w:w="2581" w:type="pct"/>
            <w:vAlign w:val="center"/>
          </w:tcPr>
          <w:p w14:paraId="20989437" w14:textId="77777777" w:rsidR="00FA5ED7" w:rsidRDefault="00000000" w:rsidP="00ED1802">
            <w:pPr>
              <w:pStyle w:val="12"/>
              <w:rPr>
                <w:b w:val="0"/>
                <w:bCs w:val="0"/>
                <w:lang w:bidi="ar"/>
              </w:rPr>
            </w:pPr>
            <w:r>
              <w:rPr>
                <w:b w:val="0"/>
                <w:bCs w:val="0"/>
                <w:lang w:bidi="ar"/>
              </w:rPr>
              <w:t>Physical Activity Level Improvement</w:t>
            </w:r>
          </w:p>
        </w:tc>
        <w:tc>
          <w:tcPr>
            <w:tcW w:w="449" w:type="pct"/>
            <w:vAlign w:val="center"/>
          </w:tcPr>
          <w:p w14:paraId="187AD574" w14:textId="77777777" w:rsidR="00FA5ED7" w:rsidRDefault="00000000" w:rsidP="00ED1802">
            <w:pPr>
              <w:pStyle w:val="12"/>
              <w:rPr>
                <w:b w:val="0"/>
                <w:bCs w:val="0"/>
                <w:lang w:bidi="ar"/>
              </w:rPr>
            </w:pPr>
            <w:r>
              <w:rPr>
                <w:b w:val="0"/>
                <w:bCs w:val="0"/>
                <w:lang w:bidi="ar"/>
              </w:rPr>
              <w:t>0.326</w:t>
            </w:r>
          </w:p>
        </w:tc>
      </w:tr>
      <w:tr w:rsidR="00FA5ED7" w14:paraId="10A352B4" w14:textId="77777777">
        <w:trPr>
          <w:trHeight w:val="227"/>
        </w:trPr>
        <w:tc>
          <w:tcPr>
            <w:tcW w:w="1250" w:type="pct"/>
            <w:vAlign w:val="center"/>
          </w:tcPr>
          <w:p w14:paraId="40E2060D" w14:textId="77777777" w:rsidR="00FA5ED7" w:rsidRDefault="00FA5ED7" w:rsidP="00ED1802">
            <w:pPr>
              <w:pStyle w:val="12"/>
              <w:rPr>
                <w:rFonts w:eastAsia="Times New Roman"/>
                <w:b w:val="0"/>
                <w:bCs w:val="0"/>
                <w:color w:val="000000"/>
                <w:lang w:bidi="th-TH"/>
              </w:rPr>
            </w:pPr>
          </w:p>
        </w:tc>
        <w:tc>
          <w:tcPr>
            <w:tcW w:w="720" w:type="pct"/>
            <w:vAlign w:val="center"/>
          </w:tcPr>
          <w:p w14:paraId="3A0EF578" w14:textId="77777777" w:rsidR="00FA5ED7" w:rsidRDefault="00FA5ED7" w:rsidP="00ED1802">
            <w:pPr>
              <w:pStyle w:val="12"/>
              <w:rPr>
                <w:rFonts w:eastAsia="Times New Roman"/>
                <w:b w:val="0"/>
                <w:bCs w:val="0"/>
                <w:color w:val="000000"/>
                <w:lang w:bidi="th-TH"/>
              </w:rPr>
            </w:pPr>
          </w:p>
        </w:tc>
        <w:tc>
          <w:tcPr>
            <w:tcW w:w="2581" w:type="pct"/>
            <w:vAlign w:val="center"/>
          </w:tcPr>
          <w:p w14:paraId="6AEBC0C7" w14:textId="77777777" w:rsidR="00FA5ED7" w:rsidRDefault="00000000" w:rsidP="00ED1802">
            <w:pPr>
              <w:pStyle w:val="12"/>
              <w:rPr>
                <w:b w:val="0"/>
                <w:bCs w:val="0"/>
                <w:lang w:bidi="ar"/>
              </w:rPr>
            </w:pPr>
            <w:r>
              <w:rPr>
                <w:b w:val="0"/>
                <w:bCs w:val="0"/>
                <w:lang w:bidi="ar"/>
              </w:rPr>
              <w:t>Motor Skill Mastery</w:t>
            </w:r>
          </w:p>
        </w:tc>
        <w:tc>
          <w:tcPr>
            <w:tcW w:w="449" w:type="pct"/>
            <w:vAlign w:val="center"/>
          </w:tcPr>
          <w:p w14:paraId="714F775E" w14:textId="77777777" w:rsidR="00FA5ED7" w:rsidRDefault="00000000" w:rsidP="00ED1802">
            <w:pPr>
              <w:pStyle w:val="12"/>
              <w:rPr>
                <w:b w:val="0"/>
                <w:bCs w:val="0"/>
                <w:lang w:bidi="ar"/>
              </w:rPr>
            </w:pPr>
            <w:r>
              <w:rPr>
                <w:b w:val="0"/>
                <w:bCs w:val="0"/>
                <w:lang w:bidi="ar"/>
              </w:rPr>
              <w:t>0.195</w:t>
            </w:r>
          </w:p>
        </w:tc>
      </w:tr>
      <w:tr w:rsidR="00FA5ED7" w14:paraId="7749E902" w14:textId="77777777">
        <w:trPr>
          <w:trHeight w:val="227"/>
        </w:trPr>
        <w:tc>
          <w:tcPr>
            <w:tcW w:w="1250" w:type="pct"/>
            <w:vAlign w:val="center"/>
          </w:tcPr>
          <w:p w14:paraId="64A8791D" w14:textId="77777777" w:rsidR="00FA5ED7" w:rsidRDefault="00FA5ED7" w:rsidP="00ED1802">
            <w:pPr>
              <w:pStyle w:val="12"/>
              <w:rPr>
                <w:rFonts w:eastAsia="Times New Roman"/>
                <w:b w:val="0"/>
                <w:bCs w:val="0"/>
                <w:color w:val="000000"/>
                <w:lang w:bidi="th-TH"/>
              </w:rPr>
            </w:pPr>
          </w:p>
        </w:tc>
        <w:tc>
          <w:tcPr>
            <w:tcW w:w="720" w:type="pct"/>
            <w:vAlign w:val="center"/>
          </w:tcPr>
          <w:p w14:paraId="2E3B3071" w14:textId="77777777" w:rsidR="00FA5ED7" w:rsidRDefault="00FA5ED7" w:rsidP="00ED1802">
            <w:pPr>
              <w:pStyle w:val="12"/>
              <w:rPr>
                <w:rFonts w:eastAsia="Times New Roman"/>
                <w:b w:val="0"/>
                <w:bCs w:val="0"/>
                <w:color w:val="000000"/>
                <w:lang w:bidi="th-TH"/>
              </w:rPr>
            </w:pPr>
          </w:p>
        </w:tc>
        <w:tc>
          <w:tcPr>
            <w:tcW w:w="2581" w:type="pct"/>
            <w:vAlign w:val="center"/>
          </w:tcPr>
          <w:p w14:paraId="2FBE2FE6" w14:textId="77777777" w:rsidR="00FA5ED7" w:rsidRDefault="00000000" w:rsidP="00ED1802">
            <w:pPr>
              <w:pStyle w:val="12"/>
              <w:rPr>
                <w:b w:val="0"/>
                <w:bCs w:val="0"/>
                <w:lang w:bidi="ar"/>
              </w:rPr>
            </w:pPr>
            <w:r>
              <w:rPr>
                <w:b w:val="0"/>
                <w:bCs w:val="0"/>
                <w:lang w:bidi="ar"/>
              </w:rPr>
              <w:t>Program Sustainability</w:t>
            </w:r>
          </w:p>
        </w:tc>
        <w:tc>
          <w:tcPr>
            <w:tcW w:w="449" w:type="pct"/>
            <w:vAlign w:val="center"/>
          </w:tcPr>
          <w:p w14:paraId="2E406405" w14:textId="77777777" w:rsidR="00FA5ED7" w:rsidRDefault="00000000" w:rsidP="00ED1802">
            <w:pPr>
              <w:pStyle w:val="12"/>
              <w:rPr>
                <w:b w:val="0"/>
                <w:bCs w:val="0"/>
                <w:lang w:bidi="ar"/>
              </w:rPr>
            </w:pPr>
            <w:r>
              <w:rPr>
                <w:b w:val="0"/>
                <w:bCs w:val="0"/>
                <w:lang w:bidi="ar"/>
              </w:rPr>
              <w:t>0.101</w:t>
            </w:r>
          </w:p>
        </w:tc>
      </w:tr>
      <w:bookmarkEnd w:id="1"/>
    </w:tbl>
    <w:p w14:paraId="697CDFB8" w14:textId="77777777" w:rsidR="00FA5ED7" w:rsidRDefault="00FA5ED7">
      <w:pPr>
        <w:ind w:firstLineChars="0" w:firstLine="0"/>
        <w:rPr>
          <w:b/>
          <w:bCs/>
        </w:rPr>
      </w:pPr>
    </w:p>
    <w:p w14:paraId="769F888E" w14:textId="77777777" w:rsidR="00FA5ED7" w:rsidRDefault="00000000">
      <w:pPr>
        <w:pStyle w:val="2"/>
        <w:ind w:firstLine="482"/>
      </w:pPr>
      <w:r>
        <w:t>Current Status of After-School Sports Service Quality</w:t>
      </w:r>
    </w:p>
    <w:p w14:paraId="6146B34F" w14:textId="2F737F16" w:rsidR="00FA5ED7" w:rsidRDefault="00000000">
      <w:pPr>
        <w:ind w:firstLine="480"/>
        <w:rPr>
          <w:lang w:bidi="ar"/>
        </w:rPr>
      </w:pPr>
      <w:r>
        <w:rPr>
          <w:lang w:bidi="ar"/>
        </w:rPr>
        <w:t xml:space="preserve">Descriptive statistical analysis showed the overall quality of after-school sports services in Chengdu primary schools was at a moderate level (mean = 3.92/5.00). The mean scores of each dimension (from highest to lowest) </w:t>
      </w:r>
      <w:r w:rsidR="00ED1802">
        <w:rPr>
          <w:lang w:bidi="ar"/>
        </w:rPr>
        <w:t>were</w:t>
      </w:r>
      <w:r>
        <w:rPr>
          <w:lang w:bidi="ar"/>
        </w:rPr>
        <w:t xml:space="preserve"> Context (4.24) &gt; Product (4.13) &gt; Process (3.93) &gt; Input (3.10), as shown in Table </w:t>
      </w:r>
      <w:r>
        <w:rPr>
          <w:rFonts w:hint="eastAsia"/>
          <w:lang w:bidi="ar"/>
        </w:rPr>
        <w:t>4</w:t>
      </w:r>
      <w:r>
        <w:rPr>
          <w:lang w:bidi="ar"/>
        </w:rPr>
        <w:t>.</w:t>
      </w:r>
    </w:p>
    <w:p w14:paraId="7059C420" w14:textId="77777777" w:rsidR="00FA5ED7" w:rsidRDefault="00FA5ED7">
      <w:pPr>
        <w:ind w:firstLineChars="0" w:firstLine="0"/>
        <w:rPr>
          <w:lang w:bidi="ar"/>
        </w:rPr>
      </w:pPr>
    </w:p>
    <w:p w14:paraId="48F20802" w14:textId="7CDF38A5" w:rsidR="00FA5ED7" w:rsidRPr="00ED1802" w:rsidRDefault="00000000" w:rsidP="00ED1802">
      <w:pPr>
        <w:pStyle w:val="2"/>
        <w:ind w:firstLineChars="0" w:firstLine="0"/>
        <w:rPr>
          <w:rFonts w:eastAsia="宋体" w:cs="宋体" w:hint="eastAsia"/>
          <w:b w:val="0"/>
          <w:bCs w:val="0"/>
          <w:color w:val="auto"/>
          <w:lang w:eastAsia="zh-CN" w:bidi="ar"/>
        </w:rPr>
      </w:pPr>
      <w:r>
        <w:rPr>
          <w:lang w:bidi="ar"/>
        </w:rPr>
        <w:t xml:space="preserve">Table </w:t>
      </w:r>
      <w:r>
        <w:rPr>
          <w:rFonts w:eastAsiaTheme="minorEastAsia" w:hint="eastAsia"/>
          <w:lang w:eastAsia="zh-CN" w:bidi="ar"/>
        </w:rPr>
        <w:t>4</w:t>
      </w:r>
      <w:r>
        <w:rPr>
          <w:rFonts w:eastAsia="宋体" w:hint="eastAsia"/>
          <w:lang w:eastAsia="zh-CN" w:bidi="ar"/>
        </w:rPr>
        <w:t xml:space="preserve"> </w:t>
      </w:r>
      <w:r>
        <w:rPr>
          <w:rFonts w:eastAsia="宋体" w:cs="宋体"/>
          <w:b w:val="0"/>
          <w:bCs w:val="0"/>
          <w:color w:val="auto"/>
          <w:lang w:eastAsia="zh-CN" w:bidi="ar"/>
        </w:rPr>
        <w:t>Current Status of After-School Sports Service Quality</w:t>
      </w:r>
    </w:p>
    <w:tbl>
      <w:tblPr>
        <w:tblStyle w:val="TableNormal1"/>
        <w:tblW w:w="0" w:type="auto"/>
        <w:tblInd w:w="0" w:type="dxa"/>
        <w:tblBorders>
          <w:top w:val="single" w:sz="4" w:space="0" w:color="auto"/>
          <w:bottom w:val="single" w:sz="4" w:space="0" w:color="auto"/>
          <w:insideV w:val="single" w:sz="4" w:space="0" w:color="auto"/>
        </w:tblBorders>
        <w:tblLook w:val="04A0" w:firstRow="1" w:lastRow="0" w:firstColumn="1" w:lastColumn="0" w:noHBand="0" w:noVBand="1"/>
      </w:tblPr>
      <w:tblGrid>
        <w:gridCol w:w="1332"/>
        <w:gridCol w:w="1614"/>
        <w:gridCol w:w="1362"/>
        <w:gridCol w:w="2548"/>
        <w:gridCol w:w="1154"/>
        <w:gridCol w:w="1065"/>
      </w:tblGrid>
      <w:tr w:rsidR="00FA5ED7" w14:paraId="31B26CDA" w14:textId="77777777">
        <w:trPr>
          <w:trHeight w:val="227"/>
        </w:trPr>
        <w:tc>
          <w:tcPr>
            <w:tcW w:w="0" w:type="auto"/>
            <w:tcBorders>
              <w:top w:val="single" w:sz="4" w:space="0" w:color="auto"/>
              <w:bottom w:val="single" w:sz="4" w:space="0" w:color="auto"/>
            </w:tcBorders>
            <w:vAlign w:val="center"/>
          </w:tcPr>
          <w:p w14:paraId="082A031B" w14:textId="77777777" w:rsidR="00FA5ED7" w:rsidRDefault="00000000">
            <w:pPr>
              <w:pStyle w:val="12"/>
              <w:rPr>
                <w:rFonts w:eastAsia="Times New Roman"/>
                <w:color w:val="000000"/>
                <w:lang w:bidi="th-TH"/>
              </w:rPr>
            </w:pPr>
            <w:r>
              <w:rPr>
                <w:lang w:bidi="ar"/>
              </w:rPr>
              <w:t>CIPP Dimension</w:t>
            </w:r>
          </w:p>
        </w:tc>
        <w:tc>
          <w:tcPr>
            <w:tcW w:w="0" w:type="auto"/>
            <w:tcBorders>
              <w:top w:val="single" w:sz="4" w:space="0" w:color="auto"/>
              <w:bottom w:val="single" w:sz="4" w:space="0" w:color="auto"/>
            </w:tcBorders>
            <w:vAlign w:val="center"/>
          </w:tcPr>
          <w:p w14:paraId="4EC5D622" w14:textId="77777777" w:rsidR="00FA5ED7" w:rsidRDefault="00000000">
            <w:pPr>
              <w:pStyle w:val="12"/>
              <w:rPr>
                <w:rFonts w:eastAsia="Times New Roman"/>
                <w:color w:val="000000"/>
                <w:lang w:bidi="th-TH"/>
              </w:rPr>
            </w:pPr>
            <w:r>
              <w:rPr>
                <w:lang w:bidi="ar"/>
              </w:rPr>
              <w:t>Students (n=1,500)</w:t>
            </w:r>
          </w:p>
        </w:tc>
        <w:tc>
          <w:tcPr>
            <w:tcW w:w="0" w:type="auto"/>
            <w:tcBorders>
              <w:top w:val="single" w:sz="4" w:space="0" w:color="auto"/>
              <w:bottom w:val="single" w:sz="4" w:space="0" w:color="auto"/>
            </w:tcBorders>
            <w:vAlign w:val="center"/>
          </w:tcPr>
          <w:p w14:paraId="16B4C074" w14:textId="77777777" w:rsidR="00FA5ED7" w:rsidRDefault="00000000">
            <w:pPr>
              <w:pStyle w:val="12"/>
            </w:pPr>
            <w:r>
              <w:rPr>
                <w:lang w:bidi="ar"/>
              </w:rPr>
              <w:t>Parents (n=200)</w:t>
            </w:r>
          </w:p>
        </w:tc>
        <w:tc>
          <w:tcPr>
            <w:tcW w:w="0" w:type="auto"/>
            <w:tcBorders>
              <w:top w:val="single" w:sz="4" w:space="0" w:color="auto"/>
              <w:bottom w:val="single" w:sz="4" w:space="0" w:color="auto"/>
            </w:tcBorders>
            <w:vAlign w:val="center"/>
          </w:tcPr>
          <w:p w14:paraId="2F47DD69" w14:textId="77777777" w:rsidR="00FA5ED7" w:rsidRDefault="00000000">
            <w:pPr>
              <w:pStyle w:val="12"/>
            </w:pPr>
            <w:r>
              <w:rPr>
                <w:lang w:bidi="ar"/>
              </w:rPr>
              <w:t>Teachers/Administrators (n=200)</w:t>
            </w:r>
          </w:p>
        </w:tc>
        <w:tc>
          <w:tcPr>
            <w:tcW w:w="0" w:type="auto"/>
            <w:tcBorders>
              <w:top w:val="single" w:sz="4" w:space="0" w:color="auto"/>
              <w:bottom w:val="single" w:sz="4" w:space="0" w:color="auto"/>
            </w:tcBorders>
            <w:vAlign w:val="center"/>
          </w:tcPr>
          <w:p w14:paraId="7305D29E" w14:textId="77777777" w:rsidR="00FA5ED7" w:rsidRDefault="00000000">
            <w:pPr>
              <w:pStyle w:val="12"/>
              <w:rPr>
                <w:lang w:bidi="ar"/>
              </w:rPr>
            </w:pPr>
            <w:r>
              <w:rPr>
                <w:lang w:bidi="ar"/>
              </w:rPr>
              <w:t>Overall Mean</w:t>
            </w:r>
          </w:p>
        </w:tc>
        <w:tc>
          <w:tcPr>
            <w:tcW w:w="0" w:type="auto"/>
            <w:tcBorders>
              <w:top w:val="single" w:sz="4" w:space="0" w:color="auto"/>
              <w:bottom w:val="single" w:sz="4" w:space="0" w:color="auto"/>
            </w:tcBorders>
            <w:vAlign w:val="center"/>
          </w:tcPr>
          <w:p w14:paraId="416DF08F" w14:textId="77777777" w:rsidR="00FA5ED7" w:rsidRDefault="00000000">
            <w:pPr>
              <w:pStyle w:val="12"/>
              <w:rPr>
                <w:lang w:bidi="ar"/>
              </w:rPr>
            </w:pPr>
            <w:r>
              <w:rPr>
                <w:lang w:bidi="ar"/>
              </w:rPr>
              <w:t>Rating Level</w:t>
            </w:r>
          </w:p>
        </w:tc>
      </w:tr>
      <w:tr w:rsidR="00FA5ED7" w14:paraId="709AB833" w14:textId="77777777">
        <w:trPr>
          <w:trHeight w:val="68"/>
        </w:trPr>
        <w:tc>
          <w:tcPr>
            <w:tcW w:w="0" w:type="auto"/>
            <w:tcBorders>
              <w:top w:val="single" w:sz="4" w:space="0" w:color="auto"/>
            </w:tcBorders>
            <w:vAlign w:val="center"/>
          </w:tcPr>
          <w:p w14:paraId="2506A4F0" w14:textId="77777777" w:rsidR="00FA5ED7" w:rsidRDefault="00000000" w:rsidP="00ED1802">
            <w:pPr>
              <w:pStyle w:val="12"/>
              <w:rPr>
                <w:rFonts w:eastAsia="Times New Roman"/>
                <w:b w:val="0"/>
                <w:bCs w:val="0"/>
                <w:color w:val="000000"/>
                <w:lang w:bidi="th-TH"/>
              </w:rPr>
            </w:pPr>
            <w:r>
              <w:rPr>
                <w:b w:val="0"/>
                <w:bCs w:val="0"/>
                <w:lang w:bidi="ar"/>
              </w:rPr>
              <w:t>Context</w:t>
            </w:r>
          </w:p>
        </w:tc>
        <w:tc>
          <w:tcPr>
            <w:tcW w:w="0" w:type="auto"/>
            <w:tcBorders>
              <w:top w:val="single" w:sz="4" w:space="0" w:color="auto"/>
            </w:tcBorders>
            <w:vAlign w:val="center"/>
          </w:tcPr>
          <w:p w14:paraId="0AF25871" w14:textId="77777777" w:rsidR="00FA5ED7" w:rsidRDefault="00000000" w:rsidP="00ED1802">
            <w:pPr>
              <w:pStyle w:val="12"/>
              <w:rPr>
                <w:rFonts w:eastAsia="Times New Roman"/>
                <w:b w:val="0"/>
                <w:bCs w:val="0"/>
                <w:color w:val="000000"/>
                <w:lang w:bidi="th-TH"/>
              </w:rPr>
            </w:pPr>
            <w:r>
              <w:rPr>
                <w:b w:val="0"/>
                <w:bCs w:val="0"/>
                <w:lang w:bidi="ar"/>
              </w:rPr>
              <w:t>4.10</w:t>
            </w:r>
          </w:p>
        </w:tc>
        <w:tc>
          <w:tcPr>
            <w:tcW w:w="0" w:type="auto"/>
            <w:tcBorders>
              <w:top w:val="single" w:sz="4" w:space="0" w:color="auto"/>
            </w:tcBorders>
            <w:vAlign w:val="center"/>
          </w:tcPr>
          <w:p w14:paraId="0E37A4F2" w14:textId="77777777" w:rsidR="00FA5ED7" w:rsidRDefault="00000000" w:rsidP="00ED1802">
            <w:pPr>
              <w:pStyle w:val="12"/>
              <w:rPr>
                <w:rFonts w:eastAsia="Times New Roman"/>
                <w:b w:val="0"/>
                <w:bCs w:val="0"/>
                <w:color w:val="000000"/>
                <w:lang w:bidi="th-TH"/>
              </w:rPr>
            </w:pPr>
            <w:r>
              <w:rPr>
                <w:b w:val="0"/>
                <w:bCs w:val="0"/>
                <w:lang w:bidi="ar"/>
              </w:rPr>
              <w:t>4.25</w:t>
            </w:r>
          </w:p>
        </w:tc>
        <w:tc>
          <w:tcPr>
            <w:tcW w:w="0" w:type="auto"/>
            <w:tcBorders>
              <w:top w:val="single" w:sz="4" w:space="0" w:color="auto"/>
            </w:tcBorders>
            <w:vAlign w:val="center"/>
          </w:tcPr>
          <w:p w14:paraId="07BF8CBE" w14:textId="77777777" w:rsidR="00FA5ED7" w:rsidRDefault="00000000" w:rsidP="00ED1802">
            <w:pPr>
              <w:pStyle w:val="12"/>
              <w:rPr>
                <w:rFonts w:eastAsia="Times New Roman"/>
                <w:b w:val="0"/>
                <w:bCs w:val="0"/>
                <w:color w:val="000000"/>
                <w:lang w:bidi="th-TH"/>
              </w:rPr>
            </w:pPr>
            <w:r>
              <w:rPr>
                <w:b w:val="0"/>
                <w:bCs w:val="0"/>
                <w:lang w:bidi="ar"/>
              </w:rPr>
              <w:t>4.53</w:t>
            </w:r>
          </w:p>
        </w:tc>
        <w:tc>
          <w:tcPr>
            <w:tcW w:w="0" w:type="auto"/>
            <w:tcBorders>
              <w:top w:val="single" w:sz="4" w:space="0" w:color="auto"/>
            </w:tcBorders>
            <w:vAlign w:val="center"/>
          </w:tcPr>
          <w:p w14:paraId="5A870AAC" w14:textId="77777777" w:rsidR="00FA5ED7" w:rsidRDefault="00000000" w:rsidP="00ED1802">
            <w:pPr>
              <w:pStyle w:val="12"/>
              <w:rPr>
                <w:b w:val="0"/>
                <w:bCs w:val="0"/>
                <w:lang w:bidi="ar"/>
              </w:rPr>
            </w:pPr>
            <w:r>
              <w:rPr>
                <w:b w:val="0"/>
                <w:bCs w:val="0"/>
                <w:lang w:bidi="ar"/>
              </w:rPr>
              <w:t>4.24</w:t>
            </w:r>
          </w:p>
        </w:tc>
        <w:tc>
          <w:tcPr>
            <w:tcW w:w="0" w:type="auto"/>
            <w:tcBorders>
              <w:top w:val="single" w:sz="4" w:space="0" w:color="auto"/>
            </w:tcBorders>
            <w:vAlign w:val="center"/>
          </w:tcPr>
          <w:p w14:paraId="09B1446D" w14:textId="77777777" w:rsidR="00FA5ED7" w:rsidRDefault="00000000" w:rsidP="00ED1802">
            <w:pPr>
              <w:pStyle w:val="12"/>
              <w:rPr>
                <w:b w:val="0"/>
                <w:bCs w:val="0"/>
                <w:lang w:bidi="ar"/>
              </w:rPr>
            </w:pPr>
            <w:r>
              <w:rPr>
                <w:b w:val="0"/>
                <w:bCs w:val="0"/>
                <w:lang w:bidi="ar"/>
              </w:rPr>
              <w:t>High</w:t>
            </w:r>
          </w:p>
        </w:tc>
      </w:tr>
      <w:tr w:rsidR="00FA5ED7" w14:paraId="2ED30F71" w14:textId="77777777">
        <w:trPr>
          <w:trHeight w:val="57"/>
        </w:trPr>
        <w:tc>
          <w:tcPr>
            <w:tcW w:w="0" w:type="auto"/>
            <w:vAlign w:val="center"/>
          </w:tcPr>
          <w:p w14:paraId="7A997BFA" w14:textId="77777777" w:rsidR="00FA5ED7" w:rsidRDefault="00000000" w:rsidP="00ED1802">
            <w:pPr>
              <w:pStyle w:val="12"/>
              <w:rPr>
                <w:rFonts w:eastAsia="Times New Roman"/>
                <w:b w:val="0"/>
                <w:bCs w:val="0"/>
                <w:color w:val="000000"/>
                <w:lang w:bidi="th-TH"/>
              </w:rPr>
            </w:pPr>
            <w:r>
              <w:rPr>
                <w:b w:val="0"/>
                <w:bCs w:val="0"/>
                <w:lang w:bidi="ar"/>
              </w:rPr>
              <w:t>Input</w:t>
            </w:r>
          </w:p>
        </w:tc>
        <w:tc>
          <w:tcPr>
            <w:tcW w:w="0" w:type="auto"/>
            <w:vAlign w:val="center"/>
          </w:tcPr>
          <w:p w14:paraId="6D3624F9" w14:textId="77777777" w:rsidR="00FA5ED7" w:rsidRDefault="00000000" w:rsidP="00ED1802">
            <w:pPr>
              <w:pStyle w:val="12"/>
              <w:rPr>
                <w:rFonts w:eastAsia="Times New Roman"/>
                <w:b w:val="0"/>
                <w:bCs w:val="0"/>
                <w:color w:val="000000"/>
                <w:lang w:bidi="th-TH"/>
              </w:rPr>
            </w:pPr>
            <w:r>
              <w:rPr>
                <w:b w:val="0"/>
                <w:bCs w:val="0"/>
                <w:lang w:bidi="ar"/>
              </w:rPr>
              <w:t>3.50</w:t>
            </w:r>
          </w:p>
        </w:tc>
        <w:tc>
          <w:tcPr>
            <w:tcW w:w="0" w:type="auto"/>
            <w:vAlign w:val="center"/>
          </w:tcPr>
          <w:p w14:paraId="513547BC" w14:textId="77777777" w:rsidR="00FA5ED7" w:rsidRDefault="00000000" w:rsidP="00ED1802">
            <w:pPr>
              <w:pStyle w:val="12"/>
              <w:rPr>
                <w:rFonts w:eastAsia="Times New Roman"/>
                <w:b w:val="0"/>
                <w:bCs w:val="0"/>
                <w:color w:val="000000"/>
                <w:lang w:bidi="th-TH"/>
              </w:rPr>
            </w:pPr>
            <w:r>
              <w:rPr>
                <w:b w:val="0"/>
                <w:bCs w:val="0"/>
                <w:lang w:bidi="ar"/>
              </w:rPr>
              <w:t>3.40</w:t>
            </w:r>
          </w:p>
        </w:tc>
        <w:tc>
          <w:tcPr>
            <w:tcW w:w="0" w:type="auto"/>
            <w:vAlign w:val="center"/>
          </w:tcPr>
          <w:p w14:paraId="040DEB11" w14:textId="77777777" w:rsidR="00FA5ED7" w:rsidRDefault="00000000" w:rsidP="00ED1802">
            <w:pPr>
              <w:pStyle w:val="12"/>
              <w:rPr>
                <w:rFonts w:eastAsia="Times New Roman"/>
                <w:b w:val="0"/>
                <w:bCs w:val="0"/>
                <w:color w:val="000000"/>
                <w:lang w:bidi="th-TH"/>
              </w:rPr>
            </w:pPr>
            <w:r>
              <w:rPr>
                <w:b w:val="0"/>
                <w:bCs w:val="0"/>
                <w:lang w:bidi="ar"/>
              </w:rPr>
              <w:t>2.97</w:t>
            </w:r>
          </w:p>
        </w:tc>
        <w:tc>
          <w:tcPr>
            <w:tcW w:w="0" w:type="auto"/>
            <w:vAlign w:val="center"/>
          </w:tcPr>
          <w:p w14:paraId="24FF90A4" w14:textId="77777777" w:rsidR="00FA5ED7" w:rsidRDefault="00000000" w:rsidP="00ED1802">
            <w:pPr>
              <w:pStyle w:val="12"/>
              <w:rPr>
                <w:b w:val="0"/>
                <w:bCs w:val="0"/>
                <w:lang w:bidi="ar"/>
              </w:rPr>
            </w:pPr>
            <w:r>
              <w:rPr>
                <w:b w:val="0"/>
                <w:bCs w:val="0"/>
                <w:lang w:bidi="ar"/>
              </w:rPr>
              <w:t>3.10</w:t>
            </w:r>
          </w:p>
        </w:tc>
        <w:tc>
          <w:tcPr>
            <w:tcW w:w="0" w:type="auto"/>
            <w:vAlign w:val="center"/>
          </w:tcPr>
          <w:p w14:paraId="7B5CB685" w14:textId="77777777" w:rsidR="00FA5ED7" w:rsidRDefault="00000000" w:rsidP="00ED1802">
            <w:pPr>
              <w:pStyle w:val="12"/>
              <w:rPr>
                <w:b w:val="0"/>
                <w:bCs w:val="0"/>
                <w:lang w:bidi="ar"/>
              </w:rPr>
            </w:pPr>
            <w:r>
              <w:rPr>
                <w:b w:val="0"/>
                <w:bCs w:val="0"/>
                <w:lang w:bidi="ar"/>
              </w:rPr>
              <w:t>Moderate</w:t>
            </w:r>
          </w:p>
        </w:tc>
      </w:tr>
      <w:tr w:rsidR="00FA5ED7" w14:paraId="546BC65D" w14:textId="77777777">
        <w:trPr>
          <w:trHeight w:val="227"/>
        </w:trPr>
        <w:tc>
          <w:tcPr>
            <w:tcW w:w="0" w:type="auto"/>
            <w:vAlign w:val="center"/>
          </w:tcPr>
          <w:p w14:paraId="72043717" w14:textId="77777777" w:rsidR="00FA5ED7" w:rsidRDefault="00000000" w:rsidP="00ED1802">
            <w:pPr>
              <w:pStyle w:val="12"/>
              <w:rPr>
                <w:rFonts w:eastAsia="Times New Roman"/>
                <w:b w:val="0"/>
                <w:bCs w:val="0"/>
                <w:color w:val="000000"/>
                <w:lang w:bidi="th-TH"/>
              </w:rPr>
            </w:pPr>
            <w:r>
              <w:rPr>
                <w:b w:val="0"/>
                <w:bCs w:val="0"/>
                <w:lang w:bidi="ar"/>
              </w:rPr>
              <w:lastRenderedPageBreak/>
              <w:t>Process</w:t>
            </w:r>
          </w:p>
        </w:tc>
        <w:tc>
          <w:tcPr>
            <w:tcW w:w="0" w:type="auto"/>
            <w:vAlign w:val="center"/>
          </w:tcPr>
          <w:p w14:paraId="26C273C7" w14:textId="77777777" w:rsidR="00FA5ED7" w:rsidRDefault="00000000" w:rsidP="00ED1802">
            <w:pPr>
              <w:pStyle w:val="12"/>
              <w:rPr>
                <w:rFonts w:eastAsia="Times New Roman"/>
                <w:b w:val="0"/>
                <w:bCs w:val="0"/>
                <w:color w:val="000000"/>
                <w:lang w:bidi="th-TH"/>
              </w:rPr>
            </w:pPr>
            <w:r>
              <w:rPr>
                <w:b w:val="0"/>
                <w:bCs w:val="0"/>
                <w:lang w:bidi="ar"/>
              </w:rPr>
              <w:t>3.95</w:t>
            </w:r>
          </w:p>
        </w:tc>
        <w:tc>
          <w:tcPr>
            <w:tcW w:w="0" w:type="auto"/>
            <w:vAlign w:val="center"/>
          </w:tcPr>
          <w:p w14:paraId="0CE06E0A" w14:textId="77777777" w:rsidR="00FA5ED7" w:rsidRDefault="00000000" w:rsidP="00ED1802">
            <w:pPr>
              <w:pStyle w:val="12"/>
              <w:rPr>
                <w:rFonts w:eastAsia="Times New Roman"/>
                <w:b w:val="0"/>
                <w:bCs w:val="0"/>
                <w:color w:val="000000"/>
                <w:lang w:bidi="th-TH"/>
              </w:rPr>
            </w:pPr>
            <w:r>
              <w:rPr>
                <w:b w:val="0"/>
                <w:bCs w:val="0"/>
                <w:lang w:bidi="ar"/>
              </w:rPr>
              <w:t>3.97</w:t>
            </w:r>
          </w:p>
        </w:tc>
        <w:tc>
          <w:tcPr>
            <w:tcW w:w="0" w:type="auto"/>
            <w:vAlign w:val="center"/>
          </w:tcPr>
          <w:p w14:paraId="18EA39D2" w14:textId="77777777" w:rsidR="00FA5ED7" w:rsidRDefault="00000000" w:rsidP="00ED1802">
            <w:pPr>
              <w:pStyle w:val="12"/>
              <w:rPr>
                <w:rFonts w:eastAsia="Times New Roman"/>
                <w:b w:val="0"/>
                <w:bCs w:val="0"/>
                <w:color w:val="000000"/>
                <w:lang w:bidi="th-TH"/>
              </w:rPr>
            </w:pPr>
            <w:r>
              <w:rPr>
                <w:b w:val="0"/>
                <w:bCs w:val="0"/>
                <w:lang w:bidi="ar"/>
              </w:rPr>
              <w:t>3.77</w:t>
            </w:r>
          </w:p>
        </w:tc>
        <w:tc>
          <w:tcPr>
            <w:tcW w:w="0" w:type="auto"/>
            <w:vAlign w:val="center"/>
          </w:tcPr>
          <w:p w14:paraId="6CB8EC00" w14:textId="77777777" w:rsidR="00FA5ED7" w:rsidRDefault="00000000" w:rsidP="00ED1802">
            <w:pPr>
              <w:pStyle w:val="12"/>
              <w:rPr>
                <w:b w:val="0"/>
                <w:bCs w:val="0"/>
                <w:lang w:bidi="ar"/>
              </w:rPr>
            </w:pPr>
            <w:r>
              <w:rPr>
                <w:b w:val="0"/>
                <w:bCs w:val="0"/>
                <w:lang w:bidi="ar"/>
              </w:rPr>
              <w:t>3.93</w:t>
            </w:r>
          </w:p>
        </w:tc>
        <w:tc>
          <w:tcPr>
            <w:tcW w:w="0" w:type="auto"/>
            <w:vAlign w:val="center"/>
          </w:tcPr>
          <w:p w14:paraId="0D42BD7B" w14:textId="77777777" w:rsidR="00FA5ED7" w:rsidRDefault="00000000" w:rsidP="00ED1802">
            <w:pPr>
              <w:pStyle w:val="12"/>
              <w:rPr>
                <w:b w:val="0"/>
                <w:bCs w:val="0"/>
                <w:lang w:bidi="ar"/>
              </w:rPr>
            </w:pPr>
            <w:r>
              <w:rPr>
                <w:b w:val="0"/>
                <w:bCs w:val="0"/>
                <w:lang w:bidi="ar"/>
              </w:rPr>
              <w:t>Moderate</w:t>
            </w:r>
          </w:p>
        </w:tc>
      </w:tr>
      <w:tr w:rsidR="00FA5ED7" w14:paraId="2A7F4020" w14:textId="77777777">
        <w:trPr>
          <w:trHeight w:val="227"/>
        </w:trPr>
        <w:tc>
          <w:tcPr>
            <w:tcW w:w="0" w:type="auto"/>
            <w:vAlign w:val="center"/>
          </w:tcPr>
          <w:p w14:paraId="45A5BDD8" w14:textId="77777777" w:rsidR="00FA5ED7" w:rsidRDefault="00000000" w:rsidP="00ED1802">
            <w:pPr>
              <w:pStyle w:val="12"/>
              <w:rPr>
                <w:rFonts w:eastAsia="Times New Roman"/>
                <w:b w:val="0"/>
                <w:bCs w:val="0"/>
                <w:color w:val="000000"/>
                <w:lang w:bidi="th-TH"/>
              </w:rPr>
            </w:pPr>
            <w:r>
              <w:rPr>
                <w:b w:val="0"/>
                <w:bCs w:val="0"/>
                <w:lang w:bidi="ar"/>
              </w:rPr>
              <w:t>Product</w:t>
            </w:r>
          </w:p>
        </w:tc>
        <w:tc>
          <w:tcPr>
            <w:tcW w:w="0" w:type="auto"/>
            <w:vAlign w:val="center"/>
          </w:tcPr>
          <w:p w14:paraId="0270DC11" w14:textId="77777777" w:rsidR="00FA5ED7" w:rsidRDefault="00000000" w:rsidP="00ED1802">
            <w:pPr>
              <w:pStyle w:val="12"/>
              <w:rPr>
                <w:rFonts w:eastAsia="Times New Roman"/>
                <w:b w:val="0"/>
                <w:bCs w:val="0"/>
                <w:color w:val="000000"/>
                <w:lang w:bidi="th-TH"/>
              </w:rPr>
            </w:pPr>
            <w:r>
              <w:rPr>
                <w:b w:val="0"/>
                <w:bCs w:val="0"/>
                <w:lang w:bidi="ar"/>
              </w:rPr>
              <w:t>4.15</w:t>
            </w:r>
          </w:p>
        </w:tc>
        <w:tc>
          <w:tcPr>
            <w:tcW w:w="0" w:type="auto"/>
            <w:vAlign w:val="center"/>
          </w:tcPr>
          <w:p w14:paraId="3EB72E6D" w14:textId="77777777" w:rsidR="00FA5ED7" w:rsidRDefault="00000000" w:rsidP="00ED1802">
            <w:pPr>
              <w:pStyle w:val="12"/>
              <w:rPr>
                <w:rFonts w:eastAsia="Times New Roman"/>
                <w:b w:val="0"/>
                <w:bCs w:val="0"/>
                <w:color w:val="000000"/>
                <w:lang w:bidi="th-TH"/>
              </w:rPr>
            </w:pPr>
            <w:r>
              <w:rPr>
                <w:b w:val="0"/>
                <w:bCs w:val="0"/>
                <w:lang w:bidi="ar"/>
              </w:rPr>
              <w:t>4.13</w:t>
            </w:r>
          </w:p>
        </w:tc>
        <w:tc>
          <w:tcPr>
            <w:tcW w:w="0" w:type="auto"/>
            <w:vAlign w:val="center"/>
          </w:tcPr>
          <w:p w14:paraId="147CD28F" w14:textId="77777777" w:rsidR="00FA5ED7" w:rsidRDefault="00000000" w:rsidP="00ED1802">
            <w:pPr>
              <w:pStyle w:val="12"/>
              <w:rPr>
                <w:rFonts w:eastAsia="Times New Roman"/>
                <w:b w:val="0"/>
                <w:bCs w:val="0"/>
                <w:color w:val="000000"/>
                <w:lang w:bidi="th-TH"/>
              </w:rPr>
            </w:pPr>
            <w:r>
              <w:rPr>
                <w:b w:val="0"/>
                <w:bCs w:val="0"/>
                <w:lang w:bidi="ar"/>
              </w:rPr>
              <w:t>4.05</w:t>
            </w:r>
          </w:p>
        </w:tc>
        <w:tc>
          <w:tcPr>
            <w:tcW w:w="0" w:type="auto"/>
            <w:vAlign w:val="center"/>
          </w:tcPr>
          <w:p w14:paraId="13A682F5" w14:textId="77777777" w:rsidR="00FA5ED7" w:rsidRDefault="00000000" w:rsidP="00ED1802">
            <w:pPr>
              <w:pStyle w:val="12"/>
              <w:rPr>
                <w:b w:val="0"/>
                <w:bCs w:val="0"/>
                <w:lang w:bidi="ar"/>
              </w:rPr>
            </w:pPr>
            <w:r>
              <w:rPr>
                <w:b w:val="0"/>
                <w:bCs w:val="0"/>
                <w:lang w:bidi="ar"/>
              </w:rPr>
              <w:t>4.13</w:t>
            </w:r>
          </w:p>
        </w:tc>
        <w:tc>
          <w:tcPr>
            <w:tcW w:w="0" w:type="auto"/>
            <w:vAlign w:val="center"/>
          </w:tcPr>
          <w:p w14:paraId="75FA9DA9" w14:textId="77777777" w:rsidR="00FA5ED7" w:rsidRDefault="00000000" w:rsidP="00ED1802">
            <w:pPr>
              <w:pStyle w:val="12"/>
              <w:rPr>
                <w:b w:val="0"/>
                <w:bCs w:val="0"/>
                <w:lang w:bidi="ar"/>
              </w:rPr>
            </w:pPr>
            <w:r>
              <w:rPr>
                <w:b w:val="0"/>
                <w:bCs w:val="0"/>
                <w:lang w:bidi="ar"/>
              </w:rPr>
              <w:t>High</w:t>
            </w:r>
          </w:p>
        </w:tc>
      </w:tr>
      <w:tr w:rsidR="00FA5ED7" w14:paraId="0E8A9D05" w14:textId="77777777">
        <w:trPr>
          <w:trHeight w:val="227"/>
        </w:trPr>
        <w:tc>
          <w:tcPr>
            <w:tcW w:w="0" w:type="auto"/>
            <w:vAlign w:val="center"/>
          </w:tcPr>
          <w:p w14:paraId="6ECBDC78" w14:textId="77777777" w:rsidR="00FA5ED7" w:rsidRDefault="00000000" w:rsidP="00ED1802">
            <w:pPr>
              <w:pStyle w:val="12"/>
              <w:rPr>
                <w:rFonts w:eastAsia="Times New Roman"/>
                <w:b w:val="0"/>
                <w:bCs w:val="0"/>
                <w:color w:val="000000"/>
                <w:lang w:bidi="th-TH"/>
              </w:rPr>
            </w:pPr>
            <w:r>
              <w:rPr>
                <w:b w:val="0"/>
                <w:bCs w:val="0"/>
                <w:lang w:bidi="ar"/>
              </w:rPr>
              <w:t>Overall Quality</w:t>
            </w:r>
          </w:p>
        </w:tc>
        <w:tc>
          <w:tcPr>
            <w:tcW w:w="0" w:type="auto"/>
            <w:vAlign w:val="center"/>
          </w:tcPr>
          <w:p w14:paraId="1DD5E76D" w14:textId="77777777" w:rsidR="00FA5ED7" w:rsidRDefault="00000000" w:rsidP="00ED1802">
            <w:pPr>
              <w:pStyle w:val="12"/>
              <w:rPr>
                <w:rFonts w:eastAsia="Times New Roman"/>
                <w:b w:val="0"/>
                <w:bCs w:val="0"/>
                <w:color w:val="000000"/>
                <w:lang w:bidi="th-TH"/>
              </w:rPr>
            </w:pPr>
            <w:r>
              <w:rPr>
                <w:b w:val="0"/>
                <w:bCs w:val="0"/>
                <w:lang w:bidi="ar"/>
              </w:rPr>
              <w:t>3.99</w:t>
            </w:r>
          </w:p>
        </w:tc>
        <w:tc>
          <w:tcPr>
            <w:tcW w:w="0" w:type="auto"/>
            <w:vAlign w:val="center"/>
          </w:tcPr>
          <w:p w14:paraId="321BEF94" w14:textId="77777777" w:rsidR="00FA5ED7" w:rsidRDefault="00000000" w:rsidP="00ED1802">
            <w:pPr>
              <w:pStyle w:val="12"/>
              <w:rPr>
                <w:rFonts w:eastAsia="Times New Roman"/>
                <w:b w:val="0"/>
                <w:bCs w:val="0"/>
                <w:color w:val="000000"/>
                <w:lang w:bidi="th-TH"/>
              </w:rPr>
            </w:pPr>
            <w:r>
              <w:rPr>
                <w:b w:val="0"/>
                <w:bCs w:val="0"/>
                <w:lang w:bidi="ar"/>
              </w:rPr>
              <w:t>3.95</w:t>
            </w:r>
          </w:p>
        </w:tc>
        <w:tc>
          <w:tcPr>
            <w:tcW w:w="0" w:type="auto"/>
            <w:vAlign w:val="center"/>
          </w:tcPr>
          <w:p w14:paraId="74C2D655" w14:textId="77777777" w:rsidR="00FA5ED7" w:rsidRDefault="00000000" w:rsidP="00ED1802">
            <w:pPr>
              <w:pStyle w:val="12"/>
              <w:rPr>
                <w:rFonts w:eastAsia="Times New Roman"/>
                <w:b w:val="0"/>
                <w:bCs w:val="0"/>
                <w:color w:val="000000"/>
                <w:lang w:bidi="th-TH"/>
              </w:rPr>
            </w:pPr>
            <w:r>
              <w:rPr>
                <w:b w:val="0"/>
                <w:bCs w:val="0"/>
                <w:lang w:bidi="ar"/>
              </w:rPr>
              <w:t>3.76</w:t>
            </w:r>
          </w:p>
        </w:tc>
        <w:tc>
          <w:tcPr>
            <w:tcW w:w="0" w:type="auto"/>
            <w:vAlign w:val="center"/>
          </w:tcPr>
          <w:p w14:paraId="71A56559" w14:textId="77777777" w:rsidR="00FA5ED7" w:rsidRDefault="00000000" w:rsidP="00ED1802">
            <w:pPr>
              <w:pStyle w:val="12"/>
              <w:rPr>
                <w:b w:val="0"/>
                <w:bCs w:val="0"/>
                <w:lang w:bidi="ar"/>
              </w:rPr>
            </w:pPr>
            <w:r>
              <w:rPr>
                <w:b w:val="0"/>
                <w:bCs w:val="0"/>
                <w:lang w:bidi="ar"/>
              </w:rPr>
              <w:t>3.92</w:t>
            </w:r>
          </w:p>
        </w:tc>
        <w:tc>
          <w:tcPr>
            <w:tcW w:w="0" w:type="auto"/>
            <w:vAlign w:val="center"/>
          </w:tcPr>
          <w:p w14:paraId="712E0BE1" w14:textId="77777777" w:rsidR="00FA5ED7" w:rsidRDefault="00000000" w:rsidP="00ED1802">
            <w:pPr>
              <w:pStyle w:val="12"/>
              <w:rPr>
                <w:b w:val="0"/>
                <w:bCs w:val="0"/>
                <w:lang w:bidi="ar"/>
              </w:rPr>
            </w:pPr>
            <w:r>
              <w:rPr>
                <w:b w:val="0"/>
                <w:bCs w:val="0"/>
                <w:lang w:bidi="ar"/>
              </w:rPr>
              <w:t>Moderate</w:t>
            </w:r>
          </w:p>
        </w:tc>
      </w:tr>
    </w:tbl>
    <w:p w14:paraId="76B67A0B" w14:textId="77777777" w:rsidR="00FA5ED7" w:rsidRDefault="00000000">
      <w:pPr>
        <w:ind w:firstLine="480"/>
      </w:pPr>
      <w:r>
        <w:t>Note: Rating Levels: 4.51-5.00 = Very High; 3.51-4.50 = High; 2.51-3.50 = Moderate; 1.51-2.50 = Low; 1.00-1.50 = Very Low.</w:t>
      </w:r>
    </w:p>
    <w:p w14:paraId="5174DECC" w14:textId="77777777" w:rsidR="00FA5ED7" w:rsidRDefault="00FA5ED7">
      <w:pPr>
        <w:ind w:firstLine="480"/>
      </w:pPr>
    </w:p>
    <w:p w14:paraId="0B941A0B" w14:textId="77777777" w:rsidR="00FA5ED7" w:rsidRDefault="00000000">
      <w:pPr>
        <w:pStyle w:val="2"/>
        <w:ind w:firstLine="482"/>
      </w:pPr>
      <w:r>
        <w:t>Regional and Stakeholder Differences</w:t>
      </w:r>
    </w:p>
    <w:p w14:paraId="4BB7DAFB" w14:textId="77777777" w:rsidR="00FA5ED7" w:rsidRDefault="00000000">
      <w:pPr>
        <w:ind w:firstLine="480"/>
        <w:rPr>
          <w:lang w:bidi="ar"/>
        </w:rPr>
      </w:pPr>
      <w:r>
        <w:rPr>
          <w:lang w:bidi="ar"/>
        </w:rPr>
        <w:t>Independent-samples t-test results revealed significant regional differences in service quality. Urban schools consistently scored higher than suburban and rural schools across most dimensions.</w:t>
      </w:r>
    </w:p>
    <w:p w14:paraId="6758B7DB" w14:textId="77777777" w:rsidR="00FA5ED7" w:rsidRDefault="00000000">
      <w:pPr>
        <w:ind w:firstLine="480"/>
        <w:rPr>
          <w:lang w:bidi="ar"/>
        </w:rPr>
      </w:pPr>
      <w:r>
        <w:rPr>
          <w:lang w:bidi="ar"/>
        </w:rPr>
        <w:t>Significant differences were observed in Input (p = 0.001), Process (p = 0.044), Product (p = 0.017), and overall quality (p = 0.034), while no significant difference was found in the Context dimension (p &gt; 0.05). These results indicate that disparities in resource allocation and service implementation are the main contributors to regional differences. T</w:t>
      </w:r>
      <w:r>
        <w:rPr>
          <w:rFonts w:hint="eastAsia"/>
          <w:lang w:bidi="ar"/>
        </w:rPr>
        <w:t>he</w:t>
      </w:r>
      <w:r>
        <w:rPr>
          <w:lang w:bidi="ar"/>
        </w:rPr>
        <w:t xml:space="preserve"> details are as shown in Table </w:t>
      </w:r>
      <w:r>
        <w:rPr>
          <w:rFonts w:hint="eastAsia"/>
          <w:lang w:bidi="ar"/>
        </w:rPr>
        <w:t>5</w:t>
      </w:r>
      <w:r>
        <w:rPr>
          <w:lang w:bidi="ar"/>
        </w:rPr>
        <w:t>.</w:t>
      </w:r>
    </w:p>
    <w:p w14:paraId="5192433F" w14:textId="77777777" w:rsidR="00FA5ED7" w:rsidRDefault="00FA5ED7">
      <w:pPr>
        <w:ind w:firstLine="480"/>
        <w:rPr>
          <w:lang w:bidi="ar"/>
        </w:rPr>
      </w:pPr>
    </w:p>
    <w:p w14:paraId="732A96EF" w14:textId="77777777" w:rsidR="00FA5ED7" w:rsidRDefault="00000000">
      <w:pPr>
        <w:ind w:firstLineChars="0" w:firstLine="0"/>
        <w:rPr>
          <w:lang w:bidi="ar"/>
        </w:rPr>
      </w:pPr>
      <w:r>
        <w:rPr>
          <w:rFonts w:eastAsia="Noto Sans Mono CJK HK" w:cs="Times New Roman" w:hint="eastAsia"/>
          <w:b/>
          <w:bCs/>
          <w:color w:val="000000"/>
          <w:lang w:eastAsia="en-US" w:bidi="ar"/>
        </w:rPr>
        <w:t>T</w:t>
      </w:r>
      <w:r>
        <w:rPr>
          <w:rFonts w:eastAsia="Noto Sans Mono CJK HK" w:cs="Times New Roman"/>
          <w:b/>
          <w:bCs/>
          <w:color w:val="000000"/>
          <w:lang w:eastAsia="en-US" w:bidi="ar"/>
        </w:rPr>
        <w:t xml:space="preserve">able </w:t>
      </w:r>
      <w:r>
        <w:rPr>
          <w:rFonts w:eastAsiaTheme="minorEastAsia" w:cs="Times New Roman" w:hint="eastAsia"/>
          <w:b/>
          <w:bCs/>
          <w:color w:val="000000"/>
          <w:lang w:bidi="ar"/>
        </w:rPr>
        <w:t>5</w:t>
      </w:r>
      <w:r>
        <w:rPr>
          <w:lang w:bidi="ar"/>
        </w:rPr>
        <w:t xml:space="preserve"> Regional Differences in Service Quality</w:t>
      </w:r>
    </w:p>
    <w:p w14:paraId="43ED40DD" w14:textId="77777777" w:rsidR="00FA5ED7" w:rsidRDefault="00FA5ED7">
      <w:pPr>
        <w:ind w:firstLineChars="0" w:firstLine="0"/>
        <w:rPr>
          <w:lang w:bidi="ar"/>
        </w:rPr>
      </w:pPr>
    </w:p>
    <w:tbl>
      <w:tblPr>
        <w:tblStyle w:val="TableNormal1"/>
        <w:tblW w:w="0" w:type="auto"/>
        <w:tblInd w:w="0" w:type="dxa"/>
        <w:tblBorders>
          <w:top w:val="single" w:sz="4" w:space="0" w:color="auto"/>
          <w:bottom w:val="single" w:sz="4" w:space="0" w:color="auto"/>
          <w:insideV w:val="single" w:sz="4" w:space="0" w:color="auto"/>
        </w:tblBorders>
        <w:tblLook w:val="04A0" w:firstRow="1" w:lastRow="0" w:firstColumn="1" w:lastColumn="0" w:noHBand="0" w:noVBand="1"/>
      </w:tblPr>
      <w:tblGrid>
        <w:gridCol w:w="1514"/>
        <w:gridCol w:w="1982"/>
        <w:gridCol w:w="2033"/>
        <w:gridCol w:w="1134"/>
        <w:gridCol w:w="1093"/>
        <w:gridCol w:w="1319"/>
      </w:tblGrid>
      <w:tr w:rsidR="00FA5ED7" w14:paraId="3FB02A7E" w14:textId="77777777">
        <w:trPr>
          <w:trHeight w:val="227"/>
        </w:trPr>
        <w:tc>
          <w:tcPr>
            <w:tcW w:w="0" w:type="auto"/>
            <w:tcBorders>
              <w:top w:val="single" w:sz="4" w:space="0" w:color="auto"/>
              <w:bottom w:val="single" w:sz="4" w:space="0" w:color="auto"/>
            </w:tcBorders>
          </w:tcPr>
          <w:p w14:paraId="7FDE49CE" w14:textId="77777777" w:rsidR="00FA5ED7" w:rsidRDefault="00000000">
            <w:pPr>
              <w:pStyle w:val="12"/>
              <w:rPr>
                <w:rFonts w:eastAsia="Times New Roman"/>
                <w:color w:val="000000"/>
                <w:lang w:bidi="th-TH"/>
              </w:rPr>
            </w:pPr>
            <w:r>
              <w:t>CIPP Dimension</w:t>
            </w:r>
          </w:p>
        </w:tc>
        <w:tc>
          <w:tcPr>
            <w:tcW w:w="0" w:type="auto"/>
            <w:tcBorders>
              <w:top w:val="single" w:sz="4" w:space="0" w:color="auto"/>
              <w:bottom w:val="single" w:sz="4" w:space="0" w:color="auto"/>
            </w:tcBorders>
          </w:tcPr>
          <w:p w14:paraId="0DC256C8" w14:textId="77777777" w:rsidR="00FA5ED7" w:rsidRDefault="00000000">
            <w:pPr>
              <w:pStyle w:val="12"/>
              <w:rPr>
                <w:rFonts w:eastAsia="Times New Roman"/>
                <w:color w:val="000000"/>
                <w:lang w:bidi="th-TH"/>
              </w:rPr>
            </w:pPr>
            <w:r>
              <w:t>Urban Schools (n=15)</w:t>
            </w:r>
          </w:p>
        </w:tc>
        <w:tc>
          <w:tcPr>
            <w:tcW w:w="2033" w:type="dxa"/>
            <w:tcBorders>
              <w:top w:val="single" w:sz="4" w:space="0" w:color="auto"/>
              <w:bottom w:val="single" w:sz="4" w:space="0" w:color="auto"/>
            </w:tcBorders>
          </w:tcPr>
          <w:p w14:paraId="7387DC58" w14:textId="77777777" w:rsidR="00FA5ED7" w:rsidRDefault="00000000">
            <w:pPr>
              <w:pStyle w:val="12"/>
            </w:pPr>
            <w:r>
              <w:t>Suburban/Rural Schools (n=15)</w:t>
            </w:r>
          </w:p>
        </w:tc>
        <w:tc>
          <w:tcPr>
            <w:tcW w:w="1134" w:type="dxa"/>
            <w:tcBorders>
              <w:top w:val="single" w:sz="4" w:space="0" w:color="auto"/>
              <w:bottom w:val="single" w:sz="4" w:space="0" w:color="auto"/>
            </w:tcBorders>
          </w:tcPr>
          <w:p w14:paraId="3E1D03D2" w14:textId="77777777" w:rsidR="00FA5ED7" w:rsidRDefault="00000000">
            <w:pPr>
              <w:pStyle w:val="12"/>
            </w:pPr>
            <w:r>
              <w:t>t-value</w:t>
            </w:r>
          </w:p>
        </w:tc>
        <w:tc>
          <w:tcPr>
            <w:tcW w:w="1093" w:type="dxa"/>
            <w:tcBorders>
              <w:top w:val="single" w:sz="4" w:space="0" w:color="auto"/>
              <w:bottom w:val="single" w:sz="4" w:space="0" w:color="auto"/>
            </w:tcBorders>
          </w:tcPr>
          <w:p w14:paraId="7A285FD5" w14:textId="77777777" w:rsidR="00FA5ED7" w:rsidRDefault="00000000">
            <w:pPr>
              <w:pStyle w:val="12"/>
              <w:rPr>
                <w:lang w:bidi="ar"/>
              </w:rPr>
            </w:pPr>
            <w:r>
              <w:t>p-value</w:t>
            </w:r>
          </w:p>
        </w:tc>
        <w:tc>
          <w:tcPr>
            <w:tcW w:w="0" w:type="auto"/>
            <w:tcBorders>
              <w:top w:val="single" w:sz="4" w:space="0" w:color="auto"/>
              <w:bottom w:val="single" w:sz="4" w:space="0" w:color="auto"/>
            </w:tcBorders>
          </w:tcPr>
          <w:p w14:paraId="79F178B1" w14:textId="77777777" w:rsidR="00FA5ED7" w:rsidRDefault="00000000">
            <w:pPr>
              <w:pStyle w:val="12"/>
              <w:rPr>
                <w:lang w:bidi="ar"/>
              </w:rPr>
            </w:pPr>
            <w:r>
              <w:t>Significance</w:t>
            </w:r>
          </w:p>
        </w:tc>
      </w:tr>
      <w:tr w:rsidR="00FA5ED7" w14:paraId="3B2D50FD" w14:textId="77777777">
        <w:trPr>
          <w:trHeight w:val="68"/>
        </w:trPr>
        <w:tc>
          <w:tcPr>
            <w:tcW w:w="0" w:type="auto"/>
            <w:tcBorders>
              <w:top w:val="single" w:sz="4" w:space="0" w:color="auto"/>
            </w:tcBorders>
          </w:tcPr>
          <w:p w14:paraId="645AF7EB" w14:textId="77777777" w:rsidR="00FA5ED7" w:rsidRDefault="00000000">
            <w:pPr>
              <w:pStyle w:val="12"/>
              <w:jc w:val="left"/>
              <w:rPr>
                <w:rFonts w:eastAsia="Times New Roman"/>
                <w:b w:val="0"/>
                <w:bCs w:val="0"/>
                <w:color w:val="000000"/>
                <w:lang w:bidi="th-TH"/>
              </w:rPr>
            </w:pPr>
            <w:r>
              <w:rPr>
                <w:b w:val="0"/>
                <w:bCs w:val="0"/>
              </w:rPr>
              <w:t>Context</w:t>
            </w:r>
          </w:p>
        </w:tc>
        <w:tc>
          <w:tcPr>
            <w:tcW w:w="0" w:type="auto"/>
            <w:tcBorders>
              <w:top w:val="single" w:sz="4" w:space="0" w:color="auto"/>
            </w:tcBorders>
          </w:tcPr>
          <w:p w14:paraId="10E5CB8A" w14:textId="77777777" w:rsidR="00FA5ED7" w:rsidRDefault="00000000">
            <w:pPr>
              <w:pStyle w:val="12"/>
              <w:jc w:val="left"/>
              <w:rPr>
                <w:rFonts w:eastAsia="Times New Roman"/>
                <w:b w:val="0"/>
                <w:bCs w:val="0"/>
                <w:color w:val="000000"/>
                <w:lang w:bidi="th-TH"/>
              </w:rPr>
            </w:pPr>
            <w:r>
              <w:rPr>
                <w:b w:val="0"/>
                <w:bCs w:val="0"/>
              </w:rPr>
              <w:t>4.30</w:t>
            </w:r>
          </w:p>
        </w:tc>
        <w:tc>
          <w:tcPr>
            <w:tcW w:w="2033" w:type="dxa"/>
            <w:tcBorders>
              <w:top w:val="single" w:sz="4" w:space="0" w:color="auto"/>
            </w:tcBorders>
          </w:tcPr>
          <w:p w14:paraId="5ABE2674" w14:textId="77777777" w:rsidR="00FA5ED7" w:rsidRDefault="00000000">
            <w:pPr>
              <w:pStyle w:val="12"/>
              <w:jc w:val="left"/>
              <w:rPr>
                <w:rFonts w:eastAsia="Times New Roman"/>
                <w:b w:val="0"/>
                <w:bCs w:val="0"/>
                <w:color w:val="000000"/>
                <w:lang w:bidi="th-TH"/>
              </w:rPr>
            </w:pPr>
            <w:r>
              <w:rPr>
                <w:b w:val="0"/>
                <w:bCs w:val="0"/>
              </w:rPr>
              <w:t>4.18</w:t>
            </w:r>
          </w:p>
        </w:tc>
        <w:tc>
          <w:tcPr>
            <w:tcW w:w="1134" w:type="dxa"/>
            <w:tcBorders>
              <w:top w:val="single" w:sz="4" w:space="0" w:color="auto"/>
            </w:tcBorders>
          </w:tcPr>
          <w:p w14:paraId="4BD60842" w14:textId="77777777" w:rsidR="00FA5ED7" w:rsidRDefault="00000000">
            <w:pPr>
              <w:pStyle w:val="12"/>
              <w:jc w:val="left"/>
              <w:rPr>
                <w:rFonts w:eastAsia="Times New Roman"/>
                <w:b w:val="0"/>
                <w:bCs w:val="0"/>
                <w:color w:val="000000"/>
                <w:lang w:bidi="th-TH"/>
              </w:rPr>
            </w:pPr>
            <w:r>
              <w:rPr>
                <w:b w:val="0"/>
                <w:bCs w:val="0"/>
              </w:rPr>
              <w:t>1.245</w:t>
            </w:r>
          </w:p>
        </w:tc>
        <w:tc>
          <w:tcPr>
            <w:tcW w:w="1093" w:type="dxa"/>
            <w:tcBorders>
              <w:top w:val="single" w:sz="4" w:space="0" w:color="auto"/>
            </w:tcBorders>
          </w:tcPr>
          <w:p w14:paraId="6D0796D4" w14:textId="77777777" w:rsidR="00FA5ED7" w:rsidRDefault="00000000">
            <w:pPr>
              <w:pStyle w:val="12"/>
              <w:jc w:val="left"/>
              <w:rPr>
                <w:b w:val="0"/>
                <w:bCs w:val="0"/>
                <w:lang w:bidi="ar"/>
              </w:rPr>
            </w:pPr>
            <w:r>
              <w:rPr>
                <w:b w:val="0"/>
                <w:bCs w:val="0"/>
              </w:rPr>
              <w:t>0.224</w:t>
            </w:r>
          </w:p>
        </w:tc>
        <w:tc>
          <w:tcPr>
            <w:tcW w:w="0" w:type="auto"/>
            <w:tcBorders>
              <w:top w:val="single" w:sz="4" w:space="0" w:color="auto"/>
            </w:tcBorders>
          </w:tcPr>
          <w:p w14:paraId="57322E76" w14:textId="77777777" w:rsidR="00FA5ED7" w:rsidRDefault="00000000">
            <w:pPr>
              <w:pStyle w:val="12"/>
              <w:jc w:val="left"/>
              <w:rPr>
                <w:b w:val="0"/>
                <w:bCs w:val="0"/>
                <w:lang w:bidi="ar"/>
              </w:rPr>
            </w:pPr>
            <w:r>
              <w:rPr>
                <w:b w:val="0"/>
                <w:bCs w:val="0"/>
              </w:rPr>
              <w:t>Not Significant</w:t>
            </w:r>
          </w:p>
        </w:tc>
      </w:tr>
      <w:tr w:rsidR="00FA5ED7" w14:paraId="0D70FE92" w14:textId="77777777">
        <w:trPr>
          <w:trHeight w:val="57"/>
        </w:trPr>
        <w:tc>
          <w:tcPr>
            <w:tcW w:w="0" w:type="auto"/>
          </w:tcPr>
          <w:p w14:paraId="5488D7DF" w14:textId="77777777" w:rsidR="00FA5ED7" w:rsidRDefault="00000000">
            <w:pPr>
              <w:pStyle w:val="12"/>
              <w:jc w:val="left"/>
              <w:rPr>
                <w:rFonts w:eastAsia="Times New Roman"/>
                <w:b w:val="0"/>
                <w:bCs w:val="0"/>
                <w:color w:val="000000"/>
                <w:lang w:bidi="th-TH"/>
              </w:rPr>
            </w:pPr>
            <w:r>
              <w:rPr>
                <w:b w:val="0"/>
                <w:bCs w:val="0"/>
              </w:rPr>
              <w:t>Input</w:t>
            </w:r>
          </w:p>
        </w:tc>
        <w:tc>
          <w:tcPr>
            <w:tcW w:w="0" w:type="auto"/>
          </w:tcPr>
          <w:p w14:paraId="20CE5750" w14:textId="77777777" w:rsidR="00FA5ED7" w:rsidRDefault="00000000">
            <w:pPr>
              <w:pStyle w:val="12"/>
              <w:jc w:val="left"/>
              <w:rPr>
                <w:rFonts w:eastAsia="Times New Roman"/>
                <w:b w:val="0"/>
                <w:bCs w:val="0"/>
                <w:color w:val="000000"/>
                <w:lang w:bidi="th-TH"/>
              </w:rPr>
            </w:pPr>
            <w:r>
              <w:rPr>
                <w:b w:val="0"/>
                <w:bCs w:val="0"/>
              </w:rPr>
              <w:t>3.45</w:t>
            </w:r>
          </w:p>
        </w:tc>
        <w:tc>
          <w:tcPr>
            <w:tcW w:w="2033" w:type="dxa"/>
          </w:tcPr>
          <w:p w14:paraId="26F84E9D" w14:textId="77777777" w:rsidR="00FA5ED7" w:rsidRDefault="00000000">
            <w:pPr>
              <w:pStyle w:val="12"/>
              <w:jc w:val="left"/>
              <w:rPr>
                <w:rFonts w:eastAsia="Times New Roman"/>
                <w:b w:val="0"/>
                <w:bCs w:val="0"/>
                <w:color w:val="000000"/>
                <w:lang w:bidi="th-TH"/>
              </w:rPr>
            </w:pPr>
            <w:r>
              <w:rPr>
                <w:b w:val="0"/>
                <w:bCs w:val="0"/>
              </w:rPr>
              <w:t>2.75</w:t>
            </w:r>
          </w:p>
        </w:tc>
        <w:tc>
          <w:tcPr>
            <w:tcW w:w="1134" w:type="dxa"/>
          </w:tcPr>
          <w:p w14:paraId="1EEC9981" w14:textId="77777777" w:rsidR="00FA5ED7" w:rsidRDefault="00000000">
            <w:pPr>
              <w:pStyle w:val="12"/>
              <w:jc w:val="left"/>
              <w:rPr>
                <w:rFonts w:eastAsia="Times New Roman"/>
                <w:b w:val="0"/>
                <w:bCs w:val="0"/>
                <w:color w:val="000000"/>
                <w:lang w:bidi="th-TH"/>
              </w:rPr>
            </w:pPr>
            <w:r>
              <w:rPr>
                <w:b w:val="0"/>
                <w:bCs w:val="0"/>
              </w:rPr>
              <w:t>3.842</w:t>
            </w:r>
          </w:p>
        </w:tc>
        <w:tc>
          <w:tcPr>
            <w:tcW w:w="1093" w:type="dxa"/>
          </w:tcPr>
          <w:p w14:paraId="75C9B3BD" w14:textId="77777777" w:rsidR="00FA5ED7" w:rsidRDefault="00000000">
            <w:pPr>
              <w:pStyle w:val="12"/>
              <w:jc w:val="left"/>
              <w:rPr>
                <w:b w:val="0"/>
                <w:bCs w:val="0"/>
                <w:lang w:bidi="ar"/>
              </w:rPr>
            </w:pPr>
            <w:r>
              <w:rPr>
                <w:b w:val="0"/>
                <w:bCs w:val="0"/>
              </w:rPr>
              <w:t>0.001</w:t>
            </w:r>
          </w:p>
        </w:tc>
        <w:tc>
          <w:tcPr>
            <w:tcW w:w="0" w:type="auto"/>
          </w:tcPr>
          <w:p w14:paraId="56015D9C" w14:textId="77777777" w:rsidR="00FA5ED7" w:rsidRDefault="00000000">
            <w:pPr>
              <w:pStyle w:val="12"/>
              <w:jc w:val="left"/>
              <w:rPr>
                <w:b w:val="0"/>
                <w:bCs w:val="0"/>
                <w:lang w:bidi="ar"/>
              </w:rPr>
            </w:pPr>
            <w:r>
              <w:rPr>
                <w:b w:val="0"/>
                <w:bCs w:val="0"/>
              </w:rPr>
              <w:t>**</w:t>
            </w:r>
          </w:p>
        </w:tc>
      </w:tr>
      <w:tr w:rsidR="00FA5ED7" w14:paraId="36C04F3A" w14:textId="77777777">
        <w:trPr>
          <w:trHeight w:val="227"/>
        </w:trPr>
        <w:tc>
          <w:tcPr>
            <w:tcW w:w="0" w:type="auto"/>
          </w:tcPr>
          <w:p w14:paraId="42E2D2CC" w14:textId="77777777" w:rsidR="00FA5ED7" w:rsidRDefault="00000000">
            <w:pPr>
              <w:pStyle w:val="12"/>
              <w:jc w:val="left"/>
              <w:rPr>
                <w:rFonts w:eastAsia="Times New Roman"/>
                <w:b w:val="0"/>
                <w:bCs w:val="0"/>
                <w:color w:val="000000"/>
                <w:lang w:bidi="th-TH"/>
              </w:rPr>
            </w:pPr>
            <w:r>
              <w:rPr>
                <w:b w:val="0"/>
                <w:bCs w:val="0"/>
              </w:rPr>
              <w:t>Process</w:t>
            </w:r>
          </w:p>
        </w:tc>
        <w:tc>
          <w:tcPr>
            <w:tcW w:w="0" w:type="auto"/>
          </w:tcPr>
          <w:p w14:paraId="12BDB8F3" w14:textId="77777777" w:rsidR="00FA5ED7" w:rsidRDefault="00000000">
            <w:pPr>
              <w:pStyle w:val="12"/>
              <w:jc w:val="left"/>
              <w:rPr>
                <w:rFonts w:eastAsia="Times New Roman"/>
                <w:b w:val="0"/>
                <w:bCs w:val="0"/>
                <w:color w:val="000000"/>
                <w:lang w:bidi="th-TH"/>
              </w:rPr>
            </w:pPr>
            <w:r>
              <w:rPr>
                <w:b w:val="0"/>
                <w:bCs w:val="0"/>
              </w:rPr>
              <w:t>4.05</w:t>
            </w:r>
          </w:p>
        </w:tc>
        <w:tc>
          <w:tcPr>
            <w:tcW w:w="2033" w:type="dxa"/>
          </w:tcPr>
          <w:p w14:paraId="136CF7C7" w14:textId="77777777" w:rsidR="00FA5ED7" w:rsidRDefault="00000000">
            <w:pPr>
              <w:pStyle w:val="12"/>
              <w:jc w:val="left"/>
              <w:rPr>
                <w:rFonts w:eastAsia="Times New Roman"/>
                <w:b w:val="0"/>
                <w:bCs w:val="0"/>
                <w:color w:val="000000"/>
                <w:lang w:bidi="th-TH"/>
              </w:rPr>
            </w:pPr>
            <w:r>
              <w:rPr>
                <w:b w:val="0"/>
                <w:bCs w:val="0"/>
              </w:rPr>
              <w:t>3.81</w:t>
            </w:r>
          </w:p>
        </w:tc>
        <w:tc>
          <w:tcPr>
            <w:tcW w:w="1134" w:type="dxa"/>
          </w:tcPr>
          <w:p w14:paraId="566A5B4B" w14:textId="77777777" w:rsidR="00FA5ED7" w:rsidRDefault="00000000">
            <w:pPr>
              <w:pStyle w:val="12"/>
              <w:jc w:val="left"/>
              <w:rPr>
                <w:rFonts w:eastAsia="Times New Roman"/>
                <w:b w:val="0"/>
                <w:bCs w:val="0"/>
                <w:color w:val="000000"/>
                <w:lang w:bidi="th-TH"/>
              </w:rPr>
            </w:pPr>
            <w:r>
              <w:rPr>
                <w:b w:val="0"/>
                <w:bCs w:val="0"/>
              </w:rPr>
              <w:t>2.113</w:t>
            </w:r>
          </w:p>
        </w:tc>
        <w:tc>
          <w:tcPr>
            <w:tcW w:w="1093" w:type="dxa"/>
          </w:tcPr>
          <w:p w14:paraId="493D2975" w14:textId="77777777" w:rsidR="00FA5ED7" w:rsidRDefault="00000000">
            <w:pPr>
              <w:pStyle w:val="12"/>
              <w:jc w:val="left"/>
              <w:rPr>
                <w:b w:val="0"/>
                <w:bCs w:val="0"/>
                <w:lang w:bidi="ar"/>
              </w:rPr>
            </w:pPr>
            <w:r>
              <w:rPr>
                <w:b w:val="0"/>
                <w:bCs w:val="0"/>
              </w:rPr>
              <w:t>0.044</w:t>
            </w:r>
          </w:p>
        </w:tc>
        <w:tc>
          <w:tcPr>
            <w:tcW w:w="0" w:type="auto"/>
          </w:tcPr>
          <w:p w14:paraId="4A6C45D8" w14:textId="77777777" w:rsidR="00FA5ED7" w:rsidRDefault="00000000">
            <w:pPr>
              <w:pStyle w:val="12"/>
              <w:jc w:val="left"/>
              <w:rPr>
                <w:b w:val="0"/>
                <w:bCs w:val="0"/>
                <w:lang w:bidi="ar"/>
              </w:rPr>
            </w:pPr>
            <w:r>
              <w:rPr>
                <w:b w:val="0"/>
                <w:bCs w:val="0"/>
              </w:rPr>
              <w:t>*</w:t>
            </w:r>
          </w:p>
        </w:tc>
      </w:tr>
      <w:tr w:rsidR="00FA5ED7" w14:paraId="26AECEC2" w14:textId="77777777">
        <w:trPr>
          <w:trHeight w:val="227"/>
        </w:trPr>
        <w:tc>
          <w:tcPr>
            <w:tcW w:w="0" w:type="auto"/>
          </w:tcPr>
          <w:p w14:paraId="0AAC4328" w14:textId="77777777" w:rsidR="00FA5ED7" w:rsidRDefault="00000000">
            <w:pPr>
              <w:pStyle w:val="12"/>
              <w:jc w:val="left"/>
              <w:rPr>
                <w:rFonts w:eastAsia="Times New Roman"/>
                <w:b w:val="0"/>
                <w:bCs w:val="0"/>
                <w:color w:val="000000"/>
                <w:lang w:bidi="th-TH"/>
              </w:rPr>
            </w:pPr>
            <w:r>
              <w:rPr>
                <w:b w:val="0"/>
                <w:bCs w:val="0"/>
              </w:rPr>
              <w:t>Product</w:t>
            </w:r>
          </w:p>
        </w:tc>
        <w:tc>
          <w:tcPr>
            <w:tcW w:w="0" w:type="auto"/>
          </w:tcPr>
          <w:p w14:paraId="0D991C44" w14:textId="77777777" w:rsidR="00FA5ED7" w:rsidRDefault="00000000">
            <w:pPr>
              <w:pStyle w:val="12"/>
              <w:jc w:val="left"/>
              <w:rPr>
                <w:rFonts w:eastAsia="Times New Roman"/>
                <w:b w:val="0"/>
                <w:bCs w:val="0"/>
                <w:color w:val="000000"/>
                <w:lang w:bidi="th-TH"/>
              </w:rPr>
            </w:pPr>
            <w:r>
              <w:rPr>
                <w:b w:val="0"/>
                <w:bCs w:val="0"/>
              </w:rPr>
              <w:t>4.25</w:t>
            </w:r>
          </w:p>
        </w:tc>
        <w:tc>
          <w:tcPr>
            <w:tcW w:w="2033" w:type="dxa"/>
          </w:tcPr>
          <w:p w14:paraId="45DE2229" w14:textId="77777777" w:rsidR="00FA5ED7" w:rsidRDefault="00000000">
            <w:pPr>
              <w:pStyle w:val="12"/>
              <w:jc w:val="left"/>
              <w:rPr>
                <w:rFonts w:eastAsia="Times New Roman"/>
                <w:b w:val="0"/>
                <w:bCs w:val="0"/>
                <w:color w:val="000000"/>
                <w:lang w:bidi="th-TH"/>
              </w:rPr>
            </w:pPr>
            <w:r>
              <w:rPr>
                <w:b w:val="0"/>
                <w:bCs w:val="0"/>
              </w:rPr>
              <w:t>3.89</w:t>
            </w:r>
          </w:p>
        </w:tc>
        <w:tc>
          <w:tcPr>
            <w:tcW w:w="1134" w:type="dxa"/>
          </w:tcPr>
          <w:p w14:paraId="75D16757" w14:textId="77777777" w:rsidR="00FA5ED7" w:rsidRDefault="00000000">
            <w:pPr>
              <w:pStyle w:val="12"/>
              <w:jc w:val="left"/>
              <w:rPr>
                <w:rFonts w:eastAsia="Times New Roman"/>
                <w:b w:val="0"/>
                <w:bCs w:val="0"/>
                <w:color w:val="000000"/>
                <w:lang w:bidi="th-TH"/>
              </w:rPr>
            </w:pPr>
            <w:r>
              <w:rPr>
                <w:b w:val="0"/>
                <w:bCs w:val="0"/>
              </w:rPr>
              <w:t>2.532</w:t>
            </w:r>
          </w:p>
        </w:tc>
        <w:tc>
          <w:tcPr>
            <w:tcW w:w="1093" w:type="dxa"/>
          </w:tcPr>
          <w:p w14:paraId="7D767CBF" w14:textId="77777777" w:rsidR="00FA5ED7" w:rsidRDefault="00000000">
            <w:pPr>
              <w:pStyle w:val="12"/>
              <w:jc w:val="left"/>
              <w:rPr>
                <w:b w:val="0"/>
                <w:bCs w:val="0"/>
                <w:lang w:bidi="ar"/>
              </w:rPr>
            </w:pPr>
            <w:r>
              <w:rPr>
                <w:b w:val="0"/>
                <w:bCs w:val="0"/>
              </w:rPr>
              <w:t>0.017</w:t>
            </w:r>
          </w:p>
        </w:tc>
        <w:tc>
          <w:tcPr>
            <w:tcW w:w="0" w:type="auto"/>
          </w:tcPr>
          <w:p w14:paraId="459CAD3D" w14:textId="77777777" w:rsidR="00FA5ED7" w:rsidRDefault="00000000">
            <w:pPr>
              <w:pStyle w:val="12"/>
              <w:jc w:val="left"/>
              <w:rPr>
                <w:b w:val="0"/>
                <w:bCs w:val="0"/>
                <w:lang w:bidi="ar"/>
              </w:rPr>
            </w:pPr>
            <w:r>
              <w:rPr>
                <w:b w:val="0"/>
                <w:bCs w:val="0"/>
              </w:rPr>
              <w:t>*</w:t>
            </w:r>
          </w:p>
        </w:tc>
      </w:tr>
      <w:tr w:rsidR="00FA5ED7" w14:paraId="282AECC2" w14:textId="77777777">
        <w:trPr>
          <w:trHeight w:val="227"/>
        </w:trPr>
        <w:tc>
          <w:tcPr>
            <w:tcW w:w="0" w:type="auto"/>
          </w:tcPr>
          <w:p w14:paraId="1B3EBAE6" w14:textId="77777777" w:rsidR="00FA5ED7" w:rsidRDefault="00000000">
            <w:pPr>
              <w:pStyle w:val="12"/>
              <w:jc w:val="left"/>
              <w:rPr>
                <w:rFonts w:eastAsia="Times New Roman"/>
                <w:b w:val="0"/>
                <w:bCs w:val="0"/>
                <w:color w:val="000000"/>
                <w:lang w:bidi="th-TH"/>
              </w:rPr>
            </w:pPr>
            <w:r>
              <w:rPr>
                <w:b w:val="0"/>
                <w:bCs w:val="0"/>
              </w:rPr>
              <w:t>Overall Quality</w:t>
            </w:r>
          </w:p>
        </w:tc>
        <w:tc>
          <w:tcPr>
            <w:tcW w:w="0" w:type="auto"/>
          </w:tcPr>
          <w:p w14:paraId="5094DBE6" w14:textId="77777777" w:rsidR="00FA5ED7" w:rsidRDefault="00000000">
            <w:pPr>
              <w:pStyle w:val="12"/>
              <w:jc w:val="left"/>
              <w:rPr>
                <w:rFonts w:eastAsia="Times New Roman"/>
                <w:b w:val="0"/>
                <w:bCs w:val="0"/>
                <w:color w:val="000000"/>
                <w:lang w:bidi="th-TH"/>
              </w:rPr>
            </w:pPr>
            <w:r>
              <w:rPr>
                <w:b w:val="0"/>
                <w:bCs w:val="0"/>
              </w:rPr>
              <w:t>4.05</w:t>
            </w:r>
          </w:p>
        </w:tc>
        <w:tc>
          <w:tcPr>
            <w:tcW w:w="2033" w:type="dxa"/>
          </w:tcPr>
          <w:p w14:paraId="79C4F84B" w14:textId="77777777" w:rsidR="00FA5ED7" w:rsidRDefault="00000000">
            <w:pPr>
              <w:pStyle w:val="12"/>
              <w:jc w:val="left"/>
              <w:rPr>
                <w:rFonts w:eastAsia="Times New Roman"/>
                <w:b w:val="0"/>
                <w:bCs w:val="0"/>
                <w:color w:val="000000"/>
                <w:lang w:bidi="th-TH"/>
              </w:rPr>
            </w:pPr>
            <w:r>
              <w:rPr>
                <w:b w:val="0"/>
                <w:bCs w:val="0"/>
              </w:rPr>
              <w:t>3.75</w:t>
            </w:r>
          </w:p>
        </w:tc>
        <w:tc>
          <w:tcPr>
            <w:tcW w:w="1134" w:type="dxa"/>
          </w:tcPr>
          <w:p w14:paraId="14764B1C" w14:textId="77777777" w:rsidR="00FA5ED7" w:rsidRDefault="00000000">
            <w:pPr>
              <w:pStyle w:val="12"/>
              <w:jc w:val="left"/>
              <w:rPr>
                <w:rFonts w:eastAsia="Times New Roman"/>
                <w:b w:val="0"/>
                <w:bCs w:val="0"/>
                <w:color w:val="000000"/>
                <w:lang w:bidi="th-TH"/>
              </w:rPr>
            </w:pPr>
            <w:r>
              <w:rPr>
                <w:b w:val="0"/>
                <w:bCs w:val="0"/>
              </w:rPr>
              <w:t>2.224</w:t>
            </w:r>
          </w:p>
        </w:tc>
        <w:tc>
          <w:tcPr>
            <w:tcW w:w="1093" w:type="dxa"/>
          </w:tcPr>
          <w:p w14:paraId="192C4060" w14:textId="77777777" w:rsidR="00FA5ED7" w:rsidRDefault="00000000">
            <w:pPr>
              <w:pStyle w:val="12"/>
              <w:jc w:val="left"/>
              <w:rPr>
                <w:b w:val="0"/>
                <w:bCs w:val="0"/>
                <w:lang w:bidi="ar"/>
              </w:rPr>
            </w:pPr>
            <w:r>
              <w:rPr>
                <w:b w:val="0"/>
                <w:bCs w:val="0"/>
              </w:rPr>
              <w:t>0.034</w:t>
            </w:r>
          </w:p>
        </w:tc>
        <w:tc>
          <w:tcPr>
            <w:tcW w:w="0" w:type="auto"/>
          </w:tcPr>
          <w:p w14:paraId="51AE5620" w14:textId="77777777" w:rsidR="00FA5ED7" w:rsidRDefault="00000000">
            <w:pPr>
              <w:pStyle w:val="12"/>
              <w:jc w:val="left"/>
              <w:rPr>
                <w:b w:val="0"/>
                <w:bCs w:val="0"/>
                <w:lang w:bidi="ar"/>
              </w:rPr>
            </w:pPr>
            <w:r>
              <w:rPr>
                <w:b w:val="0"/>
                <w:bCs w:val="0"/>
              </w:rPr>
              <w:t>*</w:t>
            </w:r>
          </w:p>
        </w:tc>
      </w:tr>
    </w:tbl>
    <w:p w14:paraId="11C98DDE" w14:textId="77777777" w:rsidR="00FA5ED7" w:rsidRDefault="00000000">
      <w:pPr>
        <w:ind w:firstLine="480"/>
        <w:rPr>
          <w:lang w:bidi="ar"/>
        </w:rPr>
      </w:pPr>
      <w:r>
        <w:rPr>
          <w:lang w:bidi="ar"/>
        </w:rPr>
        <w:t>Note: *p &lt; 0.05; **p &lt; 0.01.</w:t>
      </w:r>
    </w:p>
    <w:p w14:paraId="7C544ABF" w14:textId="77777777" w:rsidR="00FA5ED7" w:rsidRDefault="00FA5ED7">
      <w:pPr>
        <w:ind w:firstLine="480"/>
        <w:rPr>
          <w:lang w:bidi="ar"/>
        </w:rPr>
      </w:pPr>
    </w:p>
    <w:p w14:paraId="48C47E11" w14:textId="77777777" w:rsidR="00FA5ED7" w:rsidRDefault="00000000">
      <w:pPr>
        <w:ind w:firstLine="480"/>
        <w:rPr>
          <w:lang w:bidi="ar"/>
        </w:rPr>
      </w:pPr>
      <w:r>
        <w:rPr>
          <w:lang w:bidi="ar"/>
        </w:rPr>
        <w:t xml:space="preserve">ANOVA analysis showed significant differences in stakeholder perceptions, particularly in the Process dimension. Students rated “activity interestingness” highest (4.30), while teachers/administrators rated it lowest (3.80); parents rated “safety management” highest (4.35), as shown in Table </w:t>
      </w:r>
      <w:r>
        <w:rPr>
          <w:rFonts w:hint="eastAsia"/>
          <w:lang w:bidi="ar"/>
        </w:rPr>
        <w:t>6</w:t>
      </w:r>
      <w:r>
        <w:rPr>
          <w:lang w:bidi="ar"/>
        </w:rPr>
        <w:t>.</w:t>
      </w:r>
    </w:p>
    <w:p w14:paraId="3525359B" w14:textId="77777777" w:rsidR="00FA5ED7" w:rsidRDefault="00FA5ED7">
      <w:pPr>
        <w:ind w:firstLine="480"/>
        <w:rPr>
          <w:lang w:bidi="ar"/>
        </w:rPr>
      </w:pPr>
    </w:p>
    <w:p w14:paraId="6F865692" w14:textId="77777777" w:rsidR="00FA5ED7" w:rsidRDefault="00000000">
      <w:pPr>
        <w:keepNext/>
        <w:ind w:firstLineChars="50" w:firstLine="120"/>
      </w:pPr>
      <w:r>
        <w:rPr>
          <w:rFonts w:eastAsia="Times New Roman" w:cs="Times New Roman"/>
          <w:b/>
          <w:color w:val="000000"/>
          <w:lang w:eastAsia="en-US" w:bidi="th-TH"/>
        </w:rPr>
        <w:t>T</w:t>
      </w:r>
      <w:r>
        <w:rPr>
          <w:rFonts w:eastAsia="Times New Roman" w:cs="Times New Roman" w:hint="eastAsia"/>
          <w:b/>
          <w:color w:val="000000"/>
          <w:lang w:eastAsia="en-US" w:bidi="th-TH"/>
        </w:rPr>
        <w:t>able</w:t>
      </w:r>
      <w:r>
        <w:rPr>
          <w:rFonts w:eastAsia="Times New Roman" w:cs="Times New Roman"/>
          <w:b/>
          <w:color w:val="000000"/>
          <w:lang w:eastAsia="en-US" w:bidi="th-TH"/>
        </w:rPr>
        <w:t xml:space="preserve"> </w:t>
      </w:r>
      <w:r>
        <w:rPr>
          <w:rFonts w:eastAsiaTheme="minorEastAsia" w:cs="Times New Roman" w:hint="eastAsia"/>
          <w:b/>
          <w:color w:val="000000"/>
          <w:lang w:bidi="th-TH"/>
        </w:rPr>
        <w:t>6</w:t>
      </w:r>
      <w:r>
        <w:rPr>
          <w:rFonts w:eastAsia="Times New Roman" w:cs="Times New Roman"/>
          <w:b/>
          <w:color w:val="000000"/>
          <w:lang w:eastAsia="en-US" w:bidi="th-TH"/>
        </w:rPr>
        <w:t xml:space="preserve"> </w:t>
      </w:r>
      <w:r>
        <w:t>Stakeholder Differences in Service Quality</w:t>
      </w:r>
    </w:p>
    <w:p w14:paraId="0FB40206" w14:textId="77777777" w:rsidR="00FA5ED7" w:rsidRDefault="00FA5ED7">
      <w:pPr>
        <w:keepNext/>
        <w:ind w:firstLineChars="50" w:firstLine="120"/>
      </w:pPr>
    </w:p>
    <w:tbl>
      <w:tblPr>
        <w:tblStyle w:val="TableNormal1"/>
        <w:tblW w:w="0" w:type="auto"/>
        <w:tblInd w:w="0" w:type="dxa"/>
        <w:tblBorders>
          <w:top w:val="single" w:sz="4" w:space="0" w:color="auto"/>
          <w:bottom w:val="single" w:sz="4" w:space="0" w:color="auto"/>
          <w:insideV w:val="single" w:sz="4" w:space="0" w:color="auto"/>
        </w:tblBorders>
        <w:tblLook w:val="04A0" w:firstRow="1" w:lastRow="0" w:firstColumn="1" w:lastColumn="0" w:noHBand="0" w:noVBand="1"/>
      </w:tblPr>
      <w:tblGrid>
        <w:gridCol w:w="3119"/>
        <w:gridCol w:w="992"/>
        <w:gridCol w:w="925"/>
        <w:gridCol w:w="2477"/>
        <w:gridCol w:w="777"/>
        <w:gridCol w:w="785"/>
      </w:tblGrid>
      <w:tr w:rsidR="00FA5ED7" w14:paraId="441B036B" w14:textId="77777777">
        <w:trPr>
          <w:trHeight w:val="227"/>
        </w:trPr>
        <w:tc>
          <w:tcPr>
            <w:tcW w:w="3119" w:type="dxa"/>
            <w:tcBorders>
              <w:top w:val="single" w:sz="4" w:space="0" w:color="auto"/>
              <w:bottom w:val="single" w:sz="4" w:space="0" w:color="auto"/>
            </w:tcBorders>
          </w:tcPr>
          <w:p w14:paraId="07BE51B6" w14:textId="77777777" w:rsidR="00FA5ED7" w:rsidRDefault="00000000">
            <w:pPr>
              <w:pStyle w:val="12"/>
              <w:keepNext/>
              <w:rPr>
                <w:rFonts w:eastAsia="Times New Roman"/>
                <w:color w:val="000000"/>
                <w:lang w:bidi="th-TH"/>
              </w:rPr>
            </w:pPr>
            <w:r>
              <w:t>Process Indicators</w:t>
            </w:r>
          </w:p>
        </w:tc>
        <w:tc>
          <w:tcPr>
            <w:tcW w:w="992" w:type="dxa"/>
            <w:tcBorders>
              <w:top w:val="single" w:sz="4" w:space="0" w:color="auto"/>
              <w:bottom w:val="single" w:sz="4" w:space="0" w:color="auto"/>
            </w:tcBorders>
          </w:tcPr>
          <w:p w14:paraId="2B516911" w14:textId="77777777" w:rsidR="00FA5ED7" w:rsidRDefault="00000000">
            <w:pPr>
              <w:pStyle w:val="12"/>
              <w:keepNext/>
              <w:rPr>
                <w:rFonts w:eastAsia="Times New Roman"/>
                <w:color w:val="000000"/>
                <w:lang w:bidi="th-TH"/>
              </w:rPr>
            </w:pPr>
            <w:r>
              <w:t>Students</w:t>
            </w:r>
          </w:p>
        </w:tc>
        <w:tc>
          <w:tcPr>
            <w:tcW w:w="925" w:type="dxa"/>
            <w:tcBorders>
              <w:top w:val="single" w:sz="4" w:space="0" w:color="auto"/>
              <w:bottom w:val="single" w:sz="4" w:space="0" w:color="auto"/>
            </w:tcBorders>
          </w:tcPr>
          <w:p w14:paraId="6D38829F" w14:textId="77777777" w:rsidR="00FA5ED7" w:rsidRDefault="00000000">
            <w:pPr>
              <w:pStyle w:val="12"/>
              <w:keepNext/>
            </w:pPr>
            <w:r>
              <w:t>Parents</w:t>
            </w:r>
          </w:p>
        </w:tc>
        <w:tc>
          <w:tcPr>
            <w:tcW w:w="0" w:type="auto"/>
            <w:tcBorders>
              <w:top w:val="single" w:sz="4" w:space="0" w:color="auto"/>
              <w:bottom w:val="single" w:sz="4" w:space="0" w:color="auto"/>
            </w:tcBorders>
          </w:tcPr>
          <w:p w14:paraId="2BF7F89C" w14:textId="77777777" w:rsidR="00FA5ED7" w:rsidRDefault="00000000">
            <w:pPr>
              <w:pStyle w:val="12"/>
              <w:keepNext/>
            </w:pPr>
            <w:r>
              <w:t>Teachers/Administrators</w:t>
            </w:r>
          </w:p>
        </w:tc>
        <w:tc>
          <w:tcPr>
            <w:tcW w:w="0" w:type="auto"/>
            <w:tcBorders>
              <w:top w:val="single" w:sz="4" w:space="0" w:color="auto"/>
              <w:bottom w:val="single" w:sz="4" w:space="0" w:color="auto"/>
            </w:tcBorders>
          </w:tcPr>
          <w:p w14:paraId="63095369" w14:textId="77777777" w:rsidR="00FA5ED7" w:rsidRDefault="00000000">
            <w:pPr>
              <w:pStyle w:val="12"/>
              <w:keepNext/>
              <w:rPr>
                <w:lang w:bidi="ar"/>
              </w:rPr>
            </w:pPr>
            <w:r>
              <w:t>F-value</w:t>
            </w:r>
          </w:p>
        </w:tc>
        <w:tc>
          <w:tcPr>
            <w:tcW w:w="0" w:type="auto"/>
            <w:tcBorders>
              <w:top w:val="single" w:sz="4" w:space="0" w:color="auto"/>
              <w:bottom w:val="single" w:sz="4" w:space="0" w:color="auto"/>
            </w:tcBorders>
          </w:tcPr>
          <w:p w14:paraId="77D1BBB5" w14:textId="77777777" w:rsidR="00FA5ED7" w:rsidRDefault="00000000">
            <w:pPr>
              <w:pStyle w:val="12"/>
              <w:keepNext/>
              <w:rPr>
                <w:lang w:bidi="ar"/>
              </w:rPr>
            </w:pPr>
            <w:r>
              <w:t>p-value</w:t>
            </w:r>
          </w:p>
        </w:tc>
      </w:tr>
      <w:tr w:rsidR="00FA5ED7" w14:paraId="54EF9C5F" w14:textId="77777777">
        <w:trPr>
          <w:trHeight w:val="68"/>
        </w:trPr>
        <w:tc>
          <w:tcPr>
            <w:tcW w:w="3119" w:type="dxa"/>
            <w:tcBorders>
              <w:top w:val="single" w:sz="4" w:space="0" w:color="auto"/>
            </w:tcBorders>
          </w:tcPr>
          <w:p w14:paraId="5B5EF2AA" w14:textId="77777777" w:rsidR="00FA5ED7" w:rsidRDefault="00000000">
            <w:pPr>
              <w:pStyle w:val="12"/>
              <w:jc w:val="left"/>
              <w:rPr>
                <w:rFonts w:eastAsia="Times New Roman"/>
                <w:b w:val="0"/>
                <w:bCs w:val="0"/>
                <w:color w:val="000000"/>
                <w:lang w:bidi="th-TH"/>
              </w:rPr>
            </w:pPr>
            <w:r>
              <w:rPr>
                <w:b w:val="0"/>
                <w:bCs w:val="0"/>
              </w:rPr>
              <w:t>Activity Interestingness &amp; Diversity</w:t>
            </w:r>
          </w:p>
        </w:tc>
        <w:tc>
          <w:tcPr>
            <w:tcW w:w="992" w:type="dxa"/>
            <w:tcBorders>
              <w:top w:val="single" w:sz="4" w:space="0" w:color="auto"/>
            </w:tcBorders>
          </w:tcPr>
          <w:p w14:paraId="649058F2" w14:textId="77777777" w:rsidR="00FA5ED7" w:rsidRDefault="00000000">
            <w:pPr>
              <w:pStyle w:val="12"/>
              <w:rPr>
                <w:rFonts w:eastAsia="Times New Roman"/>
                <w:b w:val="0"/>
                <w:bCs w:val="0"/>
                <w:color w:val="000000"/>
                <w:lang w:bidi="th-TH"/>
              </w:rPr>
            </w:pPr>
            <w:r>
              <w:rPr>
                <w:b w:val="0"/>
                <w:bCs w:val="0"/>
              </w:rPr>
              <w:t>4.30</w:t>
            </w:r>
          </w:p>
        </w:tc>
        <w:tc>
          <w:tcPr>
            <w:tcW w:w="925" w:type="dxa"/>
            <w:tcBorders>
              <w:top w:val="single" w:sz="4" w:space="0" w:color="auto"/>
            </w:tcBorders>
          </w:tcPr>
          <w:p w14:paraId="10B1190E" w14:textId="77777777" w:rsidR="00FA5ED7" w:rsidRDefault="00000000">
            <w:pPr>
              <w:pStyle w:val="12"/>
              <w:rPr>
                <w:rFonts w:eastAsia="Times New Roman"/>
                <w:b w:val="0"/>
                <w:bCs w:val="0"/>
                <w:color w:val="000000"/>
                <w:lang w:bidi="th-TH"/>
              </w:rPr>
            </w:pPr>
            <w:r>
              <w:rPr>
                <w:b w:val="0"/>
                <w:bCs w:val="0"/>
              </w:rPr>
              <w:t>4.00</w:t>
            </w:r>
          </w:p>
        </w:tc>
        <w:tc>
          <w:tcPr>
            <w:tcW w:w="0" w:type="auto"/>
            <w:tcBorders>
              <w:top w:val="single" w:sz="4" w:space="0" w:color="auto"/>
            </w:tcBorders>
          </w:tcPr>
          <w:p w14:paraId="751AD918" w14:textId="77777777" w:rsidR="00FA5ED7" w:rsidRDefault="00000000">
            <w:pPr>
              <w:pStyle w:val="12"/>
              <w:rPr>
                <w:rFonts w:eastAsia="Times New Roman"/>
                <w:b w:val="0"/>
                <w:bCs w:val="0"/>
                <w:color w:val="000000"/>
                <w:lang w:bidi="th-TH"/>
              </w:rPr>
            </w:pPr>
            <w:r>
              <w:rPr>
                <w:b w:val="0"/>
                <w:bCs w:val="0"/>
              </w:rPr>
              <w:t>3.80</w:t>
            </w:r>
          </w:p>
        </w:tc>
        <w:tc>
          <w:tcPr>
            <w:tcW w:w="0" w:type="auto"/>
            <w:tcBorders>
              <w:top w:val="single" w:sz="4" w:space="0" w:color="auto"/>
            </w:tcBorders>
          </w:tcPr>
          <w:p w14:paraId="2207519A" w14:textId="77777777" w:rsidR="00FA5ED7" w:rsidRDefault="00000000">
            <w:pPr>
              <w:pStyle w:val="12"/>
              <w:jc w:val="left"/>
              <w:rPr>
                <w:b w:val="0"/>
                <w:bCs w:val="0"/>
                <w:lang w:bidi="ar"/>
              </w:rPr>
            </w:pPr>
            <w:r>
              <w:rPr>
                <w:b w:val="0"/>
                <w:bCs w:val="0"/>
              </w:rPr>
              <w:t>25.671</w:t>
            </w:r>
          </w:p>
        </w:tc>
        <w:tc>
          <w:tcPr>
            <w:tcW w:w="0" w:type="auto"/>
            <w:tcBorders>
              <w:top w:val="single" w:sz="4" w:space="0" w:color="auto"/>
            </w:tcBorders>
          </w:tcPr>
          <w:p w14:paraId="0DD2395F" w14:textId="77777777" w:rsidR="00FA5ED7" w:rsidRDefault="00000000">
            <w:pPr>
              <w:pStyle w:val="12"/>
              <w:jc w:val="left"/>
              <w:rPr>
                <w:b w:val="0"/>
                <w:bCs w:val="0"/>
                <w:lang w:bidi="ar"/>
              </w:rPr>
            </w:pPr>
            <w:r>
              <w:rPr>
                <w:b w:val="0"/>
                <w:bCs w:val="0"/>
              </w:rPr>
              <w:t>0.000**</w:t>
            </w:r>
          </w:p>
        </w:tc>
      </w:tr>
      <w:tr w:rsidR="00FA5ED7" w14:paraId="14446B35" w14:textId="77777777">
        <w:trPr>
          <w:trHeight w:val="57"/>
        </w:trPr>
        <w:tc>
          <w:tcPr>
            <w:tcW w:w="3119" w:type="dxa"/>
          </w:tcPr>
          <w:p w14:paraId="074EBE75" w14:textId="77777777" w:rsidR="00FA5ED7" w:rsidRDefault="00000000">
            <w:pPr>
              <w:pStyle w:val="12"/>
              <w:jc w:val="left"/>
              <w:rPr>
                <w:rFonts w:eastAsia="Times New Roman"/>
                <w:b w:val="0"/>
                <w:bCs w:val="0"/>
                <w:color w:val="000000"/>
                <w:lang w:bidi="th-TH"/>
              </w:rPr>
            </w:pPr>
            <w:r>
              <w:rPr>
                <w:rFonts w:hint="eastAsia"/>
                <w:b w:val="0"/>
                <w:bCs w:val="0"/>
              </w:rPr>
              <w:t>Instructional Organization &amp; Safety</w:t>
            </w:r>
          </w:p>
        </w:tc>
        <w:tc>
          <w:tcPr>
            <w:tcW w:w="992" w:type="dxa"/>
          </w:tcPr>
          <w:p w14:paraId="72ED4F17" w14:textId="77777777" w:rsidR="00FA5ED7" w:rsidRDefault="00000000">
            <w:pPr>
              <w:pStyle w:val="12"/>
              <w:rPr>
                <w:rFonts w:eastAsia="Times New Roman"/>
                <w:b w:val="0"/>
                <w:bCs w:val="0"/>
                <w:color w:val="000000"/>
                <w:lang w:bidi="th-TH"/>
              </w:rPr>
            </w:pPr>
            <w:r>
              <w:rPr>
                <w:rFonts w:hint="eastAsia"/>
                <w:b w:val="0"/>
                <w:bCs w:val="0"/>
              </w:rPr>
              <w:t>4.15</w:t>
            </w:r>
          </w:p>
        </w:tc>
        <w:tc>
          <w:tcPr>
            <w:tcW w:w="925" w:type="dxa"/>
          </w:tcPr>
          <w:p w14:paraId="1500153A" w14:textId="77777777" w:rsidR="00FA5ED7" w:rsidRDefault="00000000">
            <w:pPr>
              <w:pStyle w:val="12"/>
              <w:rPr>
                <w:rFonts w:eastAsia="Times New Roman"/>
                <w:b w:val="0"/>
                <w:bCs w:val="0"/>
                <w:color w:val="000000"/>
                <w:lang w:bidi="th-TH"/>
              </w:rPr>
            </w:pPr>
            <w:r>
              <w:rPr>
                <w:rFonts w:hint="eastAsia"/>
                <w:b w:val="0"/>
                <w:bCs w:val="0"/>
              </w:rPr>
              <w:t>4.35</w:t>
            </w:r>
          </w:p>
        </w:tc>
        <w:tc>
          <w:tcPr>
            <w:tcW w:w="0" w:type="auto"/>
          </w:tcPr>
          <w:p w14:paraId="3F3B0CE4" w14:textId="77777777" w:rsidR="00FA5ED7" w:rsidRDefault="00000000">
            <w:pPr>
              <w:pStyle w:val="12"/>
              <w:rPr>
                <w:rFonts w:eastAsia="Times New Roman"/>
                <w:b w:val="0"/>
                <w:bCs w:val="0"/>
                <w:color w:val="000000"/>
                <w:lang w:bidi="th-TH"/>
              </w:rPr>
            </w:pPr>
            <w:r>
              <w:rPr>
                <w:rFonts w:hint="eastAsia"/>
                <w:b w:val="0"/>
                <w:bCs w:val="0"/>
              </w:rPr>
              <w:t>4.20</w:t>
            </w:r>
          </w:p>
        </w:tc>
        <w:tc>
          <w:tcPr>
            <w:tcW w:w="0" w:type="auto"/>
          </w:tcPr>
          <w:p w14:paraId="576A50DB" w14:textId="77777777" w:rsidR="00FA5ED7" w:rsidRDefault="00000000">
            <w:pPr>
              <w:pStyle w:val="12"/>
              <w:jc w:val="left"/>
              <w:rPr>
                <w:b w:val="0"/>
                <w:bCs w:val="0"/>
                <w:lang w:bidi="ar"/>
              </w:rPr>
            </w:pPr>
            <w:r>
              <w:rPr>
                <w:rFonts w:hint="eastAsia"/>
                <w:b w:val="0"/>
                <w:bCs w:val="0"/>
              </w:rPr>
              <w:t>8.912</w:t>
            </w:r>
          </w:p>
        </w:tc>
        <w:tc>
          <w:tcPr>
            <w:tcW w:w="0" w:type="auto"/>
          </w:tcPr>
          <w:p w14:paraId="24ACCD15" w14:textId="77777777" w:rsidR="00FA5ED7" w:rsidRDefault="00000000">
            <w:pPr>
              <w:pStyle w:val="12"/>
              <w:jc w:val="left"/>
              <w:rPr>
                <w:b w:val="0"/>
                <w:bCs w:val="0"/>
                <w:lang w:bidi="ar"/>
              </w:rPr>
            </w:pPr>
            <w:r>
              <w:rPr>
                <w:rFonts w:hint="eastAsia"/>
                <w:b w:val="0"/>
                <w:bCs w:val="0"/>
              </w:rPr>
              <w:t>0.00</w:t>
            </w:r>
            <w:r>
              <w:rPr>
                <w:b w:val="0"/>
                <w:bCs w:val="0"/>
              </w:rPr>
              <w:t>0**</w:t>
            </w:r>
          </w:p>
        </w:tc>
      </w:tr>
      <w:tr w:rsidR="00FA5ED7" w14:paraId="32E487DD" w14:textId="77777777">
        <w:trPr>
          <w:trHeight w:val="227"/>
        </w:trPr>
        <w:tc>
          <w:tcPr>
            <w:tcW w:w="3119" w:type="dxa"/>
          </w:tcPr>
          <w:p w14:paraId="1FD19C29" w14:textId="77777777" w:rsidR="00FA5ED7" w:rsidRDefault="00000000">
            <w:pPr>
              <w:pStyle w:val="12"/>
              <w:jc w:val="left"/>
              <w:rPr>
                <w:rFonts w:eastAsia="Times New Roman"/>
                <w:b w:val="0"/>
                <w:bCs w:val="0"/>
                <w:color w:val="000000"/>
                <w:lang w:bidi="th-TH"/>
              </w:rPr>
            </w:pPr>
            <w:r>
              <w:rPr>
                <w:rFonts w:hint="eastAsia"/>
                <w:b w:val="0"/>
                <w:bCs w:val="0"/>
              </w:rPr>
              <w:t>Personalized Guidance</w:t>
            </w:r>
          </w:p>
        </w:tc>
        <w:tc>
          <w:tcPr>
            <w:tcW w:w="992" w:type="dxa"/>
          </w:tcPr>
          <w:p w14:paraId="47608472" w14:textId="77777777" w:rsidR="00FA5ED7" w:rsidRDefault="00000000">
            <w:pPr>
              <w:pStyle w:val="12"/>
              <w:rPr>
                <w:rFonts w:eastAsia="Times New Roman"/>
                <w:b w:val="0"/>
                <w:bCs w:val="0"/>
                <w:color w:val="000000"/>
                <w:lang w:bidi="th-TH"/>
              </w:rPr>
            </w:pPr>
            <w:r>
              <w:rPr>
                <w:rFonts w:hint="eastAsia"/>
                <w:b w:val="0"/>
                <w:bCs w:val="0"/>
              </w:rPr>
              <w:t>3.40</w:t>
            </w:r>
          </w:p>
        </w:tc>
        <w:tc>
          <w:tcPr>
            <w:tcW w:w="925" w:type="dxa"/>
          </w:tcPr>
          <w:p w14:paraId="5CC5E20E" w14:textId="77777777" w:rsidR="00FA5ED7" w:rsidRDefault="00000000">
            <w:pPr>
              <w:pStyle w:val="12"/>
              <w:rPr>
                <w:rFonts w:eastAsia="Times New Roman"/>
                <w:b w:val="0"/>
                <w:bCs w:val="0"/>
                <w:color w:val="000000"/>
                <w:lang w:bidi="th-TH"/>
              </w:rPr>
            </w:pPr>
            <w:r>
              <w:rPr>
                <w:rFonts w:hint="eastAsia"/>
                <w:b w:val="0"/>
                <w:bCs w:val="0"/>
              </w:rPr>
              <w:t>3.55</w:t>
            </w:r>
          </w:p>
        </w:tc>
        <w:tc>
          <w:tcPr>
            <w:tcW w:w="0" w:type="auto"/>
          </w:tcPr>
          <w:p w14:paraId="2E7E085B" w14:textId="77777777" w:rsidR="00FA5ED7" w:rsidRDefault="00000000">
            <w:pPr>
              <w:pStyle w:val="12"/>
              <w:rPr>
                <w:rFonts w:eastAsia="Times New Roman"/>
                <w:b w:val="0"/>
                <w:bCs w:val="0"/>
                <w:color w:val="000000"/>
                <w:lang w:bidi="th-TH"/>
              </w:rPr>
            </w:pPr>
            <w:r>
              <w:rPr>
                <w:rFonts w:hint="eastAsia"/>
                <w:b w:val="0"/>
                <w:bCs w:val="0"/>
              </w:rPr>
              <w:t>3.30</w:t>
            </w:r>
          </w:p>
        </w:tc>
        <w:tc>
          <w:tcPr>
            <w:tcW w:w="0" w:type="auto"/>
          </w:tcPr>
          <w:p w14:paraId="341359A9" w14:textId="77777777" w:rsidR="00FA5ED7" w:rsidRDefault="00000000">
            <w:pPr>
              <w:pStyle w:val="12"/>
              <w:jc w:val="left"/>
              <w:rPr>
                <w:b w:val="0"/>
                <w:bCs w:val="0"/>
                <w:lang w:bidi="ar"/>
              </w:rPr>
            </w:pPr>
            <w:r>
              <w:rPr>
                <w:rFonts w:hint="eastAsia"/>
                <w:b w:val="0"/>
                <w:bCs w:val="0"/>
              </w:rPr>
              <w:t>4.325</w:t>
            </w:r>
          </w:p>
        </w:tc>
        <w:tc>
          <w:tcPr>
            <w:tcW w:w="0" w:type="auto"/>
          </w:tcPr>
          <w:p w14:paraId="656370A0" w14:textId="77777777" w:rsidR="00FA5ED7" w:rsidRDefault="00000000">
            <w:pPr>
              <w:pStyle w:val="12"/>
              <w:jc w:val="left"/>
              <w:rPr>
                <w:b w:val="0"/>
                <w:bCs w:val="0"/>
                <w:lang w:bidi="ar"/>
              </w:rPr>
            </w:pPr>
            <w:r>
              <w:rPr>
                <w:rFonts w:hint="eastAsia"/>
                <w:b w:val="0"/>
                <w:bCs w:val="0"/>
              </w:rPr>
              <w:t>0.013</w:t>
            </w:r>
            <w:r>
              <w:rPr>
                <w:b w:val="0"/>
                <w:bCs w:val="0"/>
              </w:rPr>
              <w:t>*</w:t>
            </w:r>
          </w:p>
        </w:tc>
      </w:tr>
    </w:tbl>
    <w:p w14:paraId="043CE5AE" w14:textId="77777777" w:rsidR="00FA5ED7" w:rsidRDefault="00000000">
      <w:pPr>
        <w:ind w:firstLine="480"/>
        <w:rPr>
          <w:lang w:bidi="ar"/>
        </w:rPr>
      </w:pPr>
      <w:r>
        <w:rPr>
          <w:lang w:bidi="ar"/>
        </w:rPr>
        <w:t>Note: *p &lt; 0.05; **p &lt; 0.01.</w:t>
      </w:r>
    </w:p>
    <w:p w14:paraId="2F440720" w14:textId="77777777" w:rsidR="00FA5ED7" w:rsidRDefault="00FA5ED7">
      <w:pPr>
        <w:ind w:firstLineChars="0" w:firstLine="0"/>
      </w:pPr>
    </w:p>
    <w:p w14:paraId="5FD211F7" w14:textId="77777777" w:rsidR="00FA5ED7" w:rsidRDefault="00000000">
      <w:pPr>
        <w:pStyle w:val="2"/>
        <w:ind w:firstLine="482"/>
      </w:pPr>
      <w:r>
        <w:t>Predictive Effect of Input and Process Factors on Product Outcomes</w:t>
      </w:r>
    </w:p>
    <w:p w14:paraId="19082B8A" w14:textId="2E6BA4E1" w:rsidR="00FA5ED7" w:rsidRDefault="00000000">
      <w:pPr>
        <w:ind w:firstLine="480"/>
        <w:rPr>
          <w:lang w:bidi="ar"/>
        </w:rPr>
      </w:pPr>
      <w:r>
        <w:rPr>
          <w:lang w:bidi="ar"/>
        </w:rPr>
        <w:t xml:space="preserve">Multiple linear regression analysis confirmed that Input and Process factors significantly predicted Product outcomes (F = 68.32, p &lt; 0.001), explaining 58.7% of the variance. Key predictors (in order of importance) </w:t>
      </w:r>
      <w:r w:rsidR="00ED1802">
        <w:rPr>
          <w:lang w:bidi="ar"/>
        </w:rPr>
        <w:t>were</w:t>
      </w:r>
      <w:r>
        <w:rPr>
          <w:lang w:bidi="ar"/>
        </w:rPr>
        <w:t xml:space="preserve"> instructional quality (β = 0.285, p &lt; 0.001), safety management (β = 0.217, p &lt; 0.001), teacher professionalism (β = 0.192, p &lt; 0.001), and facility adequacy (β = 0.156, p &lt; 0.01).</w:t>
      </w:r>
    </w:p>
    <w:p w14:paraId="697B1BCE" w14:textId="77777777" w:rsidR="00FA5ED7" w:rsidRDefault="00FA5ED7">
      <w:pPr>
        <w:ind w:firstLine="480"/>
        <w:rPr>
          <w:lang w:bidi="ar"/>
        </w:rPr>
      </w:pPr>
    </w:p>
    <w:p w14:paraId="32E6A366" w14:textId="77777777" w:rsidR="00FA5ED7" w:rsidRDefault="00000000">
      <w:pPr>
        <w:ind w:firstLineChars="50" w:firstLine="120"/>
      </w:pPr>
      <w:r>
        <w:rPr>
          <w:rFonts w:eastAsia="Times New Roman" w:cs="Times New Roman"/>
          <w:b/>
          <w:color w:val="000000"/>
          <w:lang w:eastAsia="en-US" w:bidi="th-TH"/>
        </w:rPr>
        <w:t xml:space="preserve">Table </w:t>
      </w:r>
      <w:r>
        <w:rPr>
          <w:rFonts w:eastAsiaTheme="minorEastAsia" w:cs="Times New Roman" w:hint="eastAsia"/>
          <w:b/>
          <w:color w:val="000000"/>
          <w:lang w:bidi="th-TH"/>
        </w:rPr>
        <w:t>7</w:t>
      </w:r>
      <w:r>
        <w:rPr>
          <w:rFonts w:eastAsia="Times New Roman" w:cs="Times New Roman"/>
          <w:b/>
          <w:color w:val="000000"/>
          <w:lang w:eastAsia="en-US" w:bidi="th-TH"/>
        </w:rPr>
        <w:t xml:space="preserve"> </w:t>
      </w:r>
      <w:r>
        <w:t>Predictive Effect of Input and Process Factors on Product Outcomes (Multiple Linear Regression)</w:t>
      </w:r>
    </w:p>
    <w:p w14:paraId="551759AB" w14:textId="77777777" w:rsidR="00FA5ED7" w:rsidRDefault="00FA5ED7">
      <w:pPr>
        <w:ind w:firstLineChars="50" w:firstLine="120"/>
        <w:rPr>
          <w:rFonts w:ascii="宋体" w:hAnsi="宋体"/>
        </w:rPr>
      </w:pPr>
    </w:p>
    <w:tbl>
      <w:tblPr>
        <w:tblStyle w:val="af4"/>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4"/>
        <w:gridCol w:w="942"/>
        <w:gridCol w:w="1185"/>
        <w:gridCol w:w="1764"/>
      </w:tblGrid>
      <w:tr w:rsidR="00FA5ED7" w14:paraId="0BFE6513" w14:textId="77777777">
        <w:tc>
          <w:tcPr>
            <w:tcW w:w="2856" w:type="pct"/>
            <w:tcBorders>
              <w:bottom w:val="single" w:sz="4" w:space="0" w:color="auto"/>
            </w:tcBorders>
            <w:vAlign w:val="center"/>
          </w:tcPr>
          <w:p w14:paraId="7BD7D83F" w14:textId="77777777" w:rsidR="00FA5ED7" w:rsidRDefault="00000000">
            <w:pPr>
              <w:ind w:firstLineChars="0" w:firstLine="0"/>
              <w:jc w:val="center"/>
              <w:rPr>
                <w:rFonts w:ascii="宋体" w:hAnsi="宋体"/>
                <w:b/>
                <w:bCs/>
              </w:rPr>
            </w:pPr>
            <w:r>
              <w:rPr>
                <w:b/>
                <w:bCs/>
              </w:rPr>
              <w:t>Predictors</w:t>
            </w:r>
          </w:p>
        </w:tc>
        <w:tc>
          <w:tcPr>
            <w:tcW w:w="519" w:type="pct"/>
            <w:tcBorders>
              <w:bottom w:val="single" w:sz="4" w:space="0" w:color="auto"/>
            </w:tcBorders>
            <w:vAlign w:val="center"/>
          </w:tcPr>
          <w:p w14:paraId="228FF501" w14:textId="77777777" w:rsidR="00FA5ED7" w:rsidRDefault="00000000">
            <w:pPr>
              <w:ind w:firstLineChars="0" w:firstLine="0"/>
              <w:jc w:val="center"/>
              <w:rPr>
                <w:rFonts w:ascii="宋体" w:hAnsi="宋体"/>
                <w:b/>
                <w:bCs/>
              </w:rPr>
            </w:pPr>
            <w:r>
              <w:rPr>
                <w:b/>
                <w:bCs/>
              </w:rPr>
              <w:t>β</w:t>
            </w:r>
          </w:p>
        </w:tc>
        <w:tc>
          <w:tcPr>
            <w:tcW w:w="653" w:type="pct"/>
            <w:tcBorders>
              <w:bottom w:val="single" w:sz="4" w:space="0" w:color="auto"/>
            </w:tcBorders>
            <w:vAlign w:val="center"/>
          </w:tcPr>
          <w:p w14:paraId="07B6F49E" w14:textId="77777777" w:rsidR="00FA5ED7" w:rsidRDefault="00000000">
            <w:pPr>
              <w:ind w:firstLineChars="0" w:firstLine="0"/>
              <w:jc w:val="center"/>
              <w:rPr>
                <w:rFonts w:ascii="宋体" w:hAnsi="宋体"/>
                <w:b/>
                <w:bCs/>
              </w:rPr>
            </w:pPr>
            <w:r>
              <w:rPr>
                <w:b/>
                <w:bCs/>
              </w:rPr>
              <w:t>p-value</w:t>
            </w:r>
          </w:p>
        </w:tc>
        <w:tc>
          <w:tcPr>
            <w:tcW w:w="972" w:type="pct"/>
            <w:tcBorders>
              <w:bottom w:val="single" w:sz="4" w:space="0" w:color="auto"/>
            </w:tcBorders>
            <w:vAlign w:val="center"/>
          </w:tcPr>
          <w:p w14:paraId="10D30F4B" w14:textId="77777777" w:rsidR="00FA5ED7" w:rsidRDefault="00000000">
            <w:pPr>
              <w:ind w:firstLineChars="0" w:firstLine="0"/>
              <w:jc w:val="center"/>
              <w:rPr>
                <w:rFonts w:ascii="宋体" w:hAnsi="宋体"/>
                <w:b/>
                <w:bCs/>
              </w:rPr>
            </w:pPr>
            <w:r>
              <w:rPr>
                <w:b/>
                <w:bCs/>
              </w:rPr>
              <w:t>Significance</w:t>
            </w:r>
          </w:p>
        </w:tc>
      </w:tr>
      <w:tr w:rsidR="00FA5ED7" w14:paraId="2108D798" w14:textId="77777777">
        <w:tc>
          <w:tcPr>
            <w:tcW w:w="2856" w:type="pct"/>
            <w:tcBorders>
              <w:top w:val="single" w:sz="4" w:space="0" w:color="auto"/>
            </w:tcBorders>
            <w:vAlign w:val="center"/>
          </w:tcPr>
          <w:p w14:paraId="39783F8D" w14:textId="77777777" w:rsidR="00FA5ED7" w:rsidRDefault="00000000">
            <w:pPr>
              <w:ind w:firstLineChars="0" w:firstLine="0"/>
              <w:rPr>
                <w:rFonts w:ascii="宋体" w:hAnsi="宋体"/>
              </w:rPr>
            </w:pPr>
            <w:r>
              <w:t>Instructional Quality &amp; Skill Progression</w:t>
            </w:r>
          </w:p>
        </w:tc>
        <w:tc>
          <w:tcPr>
            <w:tcW w:w="519" w:type="pct"/>
            <w:tcBorders>
              <w:top w:val="single" w:sz="4" w:space="0" w:color="auto"/>
            </w:tcBorders>
            <w:vAlign w:val="center"/>
          </w:tcPr>
          <w:p w14:paraId="552AE029" w14:textId="77777777" w:rsidR="00FA5ED7" w:rsidRDefault="00000000">
            <w:pPr>
              <w:ind w:firstLineChars="0" w:firstLine="0"/>
              <w:rPr>
                <w:rFonts w:ascii="宋体" w:hAnsi="宋体"/>
              </w:rPr>
            </w:pPr>
            <w:r>
              <w:t>0.285</w:t>
            </w:r>
          </w:p>
        </w:tc>
        <w:tc>
          <w:tcPr>
            <w:tcW w:w="653" w:type="pct"/>
            <w:tcBorders>
              <w:top w:val="single" w:sz="4" w:space="0" w:color="auto"/>
            </w:tcBorders>
            <w:vAlign w:val="center"/>
          </w:tcPr>
          <w:p w14:paraId="68E659DC" w14:textId="77777777" w:rsidR="00FA5ED7" w:rsidRDefault="00000000">
            <w:pPr>
              <w:ind w:firstLineChars="0" w:firstLine="0"/>
              <w:rPr>
                <w:rFonts w:ascii="宋体" w:hAnsi="宋体"/>
              </w:rPr>
            </w:pPr>
            <w:r>
              <w:t>&lt; 0.001</w:t>
            </w:r>
          </w:p>
        </w:tc>
        <w:tc>
          <w:tcPr>
            <w:tcW w:w="972" w:type="pct"/>
            <w:tcBorders>
              <w:top w:val="single" w:sz="4" w:space="0" w:color="auto"/>
            </w:tcBorders>
            <w:vAlign w:val="center"/>
          </w:tcPr>
          <w:p w14:paraId="68124C5F" w14:textId="77777777" w:rsidR="00FA5ED7" w:rsidRDefault="00000000">
            <w:pPr>
              <w:ind w:firstLineChars="0" w:firstLine="0"/>
              <w:rPr>
                <w:rFonts w:ascii="宋体" w:hAnsi="宋体"/>
              </w:rPr>
            </w:pPr>
            <w:r>
              <w:t>***</w:t>
            </w:r>
          </w:p>
        </w:tc>
      </w:tr>
      <w:tr w:rsidR="00FA5ED7" w14:paraId="53A3E29B" w14:textId="77777777">
        <w:trPr>
          <w:trHeight w:val="227"/>
        </w:trPr>
        <w:tc>
          <w:tcPr>
            <w:tcW w:w="2856" w:type="pct"/>
            <w:vAlign w:val="center"/>
          </w:tcPr>
          <w:p w14:paraId="6B439817" w14:textId="77777777" w:rsidR="00FA5ED7" w:rsidRDefault="00000000">
            <w:pPr>
              <w:ind w:firstLineChars="0" w:firstLine="0"/>
              <w:rPr>
                <w:rFonts w:ascii="宋体" w:hAnsi="宋体"/>
              </w:rPr>
            </w:pPr>
            <w:r>
              <w:t>Safety Management Rigor</w:t>
            </w:r>
          </w:p>
        </w:tc>
        <w:tc>
          <w:tcPr>
            <w:tcW w:w="519" w:type="pct"/>
            <w:vAlign w:val="center"/>
          </w:tcPr>
          <w:p w14:paraId="1B2E9B33" w14:textId="77777777" w:rsidR="00FA5ED7" w:rsidRDefault="00000000">
            <w:pPr>
              <w:ind w:firstLineChars="0" w:firstLine="0"/>
              <w:rPr>
                <w:rFonts w:ascii="宋体" w:hAnsi="宋体"/>
              </w:rPr>
            </w:pPr>
            <w:r>
              <w:t>0.217</w:t>
            </w:r>
          </w:p>
        </w:tc>
        <w:tc>
          <w:tcPr>
            <w:tcW w:w="653" w:type="pct"/>
            <w:vAlign w:val="center"/>
          </w:tcPr>
          <w:p w14:paraId="6604BC48" w14:textId="77777777" w:rsidR="00FA5ED7" w:rsidRDefault="00000000">
            <w:pPr>
              <w:ind w:firstLineChars="0" w:firstLine="0"/>
              <w:rPr>
                <w:rFonts w:ascii="宋体" w:hAnsi="宋体"/>
              </w:rPr>
            </w:pPr>
            <w:r>
              <w:t>&lt; 0.001</w:t>
            </w:r>
          </w:p>
        </w:tc>
        <w:tc>
          <w:tcPr>
            <w:tcW w:w="972" w:type="pct"/>
            <w:vAlign w:val="center"/>
          </w:tcPr>
          <w:p w14:paraId="5EB7FE4E" w14:textId="77777777" w:rsidR="00FA5ED7" w:rsidRDefault="00000000">
            <w:pPr>
              <w:ind w:firstLineChars="0" w:firstLine="0"/>
              <w:rPr>
                <w:rFonts w:ascii="宋体" w:hAnsi="宋体"/>
              </w:rPr>
            </w:pPr>
            <w:r>
              <w:t>***</w:t>
            </w:r>
          </w:p>
        </w:tc>
      </w:tr>
      <w:tr w:rsidR="00FA5ED7" w14:paraId="16BF05A7" w14:textId="77777777">
        <w:tc>
          <w:tcPr>
            <w:tcW w:w="2856" w:type="pct"/>
            <w:vAlign w:val="center"/>
          </w:tcPr>
          <w:p w14:paraId="51394034" w14:textId="77777777" w:rsidR="00FA5ED7" w:rsidRDefault="00000000">
            <w:pPr>
              <w:ind w:firstLineChars="0" w:firstLine="0"/>
              <w:rPr>
                <w:rFonts w:ascii="宋体" w:hAnsi="宋体"/>
              </w:rPr>
            </w:pPr>
            <w:r>
              <w:t>Teacher Professionalism &amp; Quantity</w:t>
            </w:r>
          </w:p>
        </w:tc>
        <w:tc>
          <w:tcPr>
            <w:tcW w:w="519" w:type="pct"/>
            <w:vAlign w:val="center"/>
          </w:tcPr>
          <w:p w14:paraId="1C60FA50" w14:textId="77777777" w:rsidR="00FA5ED7" w:rsidRDefault="00000000">
            <w:pPr>
              <w:ind w:firstLineChars="0" w:firstLine="0"/>
              <w:rPr>
                <w:rFonts w:ascii="宋体" w:hAnsi="宋体"/>
              </w:rPr>
            </w:pPr>
            <w:r>
              <w:t>0.192</w:t>
            </w:r>
          </w:p>
        </w:tc>
        <w:tc>
          <w:tcPr>
            <w:tcW w:w="653" w:type="pct"/>
            <w:vAlign w:val="center"/>
          </w:tcPr>
          <w:p w14:paraId="4F6F865C" w14:textId="77777777" w:rsidR="00FA5ED7" w:rsidRDefault="00000000">
            <w:pPr>
              <w:ind w:firstLineChars="0" w:firstLine="0"/>
              <w:rPr>
                <w:rFonts w:ascii="宋体" w:hAnsi="宋体"/>
              </w:rPr>
            </w:pPr>
            <w:r>
              <w:t>&lt; 0.001</w:t>
            </w:r>
          </w:p>
        </w:tc>
        <w:tc>
          <w:tcPr>
            <w:tcW w:w="972" w:type="pct"/>
            <w:vAlign w:val="center"/>
          </w:tcPr>
          <w:p w14:paraId="04825337" w14:textId="77777777" w:rsidR="00FA5ED7" w:rsidRDefault="00000000">
            <w:pPr>
              <w:ind w:firstLineChars="0" w:firstLine="0"/>
              <w:rPr>
                <w:rFonts w:ascii="宋体" w:hAnsi="宋体"/>
              </w:rPr>
            </w:pPr>
            <w:r>
              <w:t>***</w:t>
            </w:r>
          </w:p>
        </w:tc>
      </w:tr>
      <w:tr w:rsidR="00FA5ED7" w14:paraId="1A7DEBCF" w14:textId="77777777">
        <w:tc>
          <w:tcPr>
            <w:tcW w:w="2856" w:type="pct"/>
            <w:vAlign w:val="center"/>
          </w:tcPr>
          <w:p w14:paraId="394892A3" w14:textId="77777777" w:rsidR="00FA5ED7" w:rsidRDefault="00000000">
            <w:pPr>
              <w:ind w:firstLineChars="0" w:firstLine="0"/>
              <w:rPr>
                <w:rFonts w:ascii="宋体" w:hAnsi="宋体"/>
              </w:rPr>
            </w:pPr>
            <w:r>
              <w:t>Facility &amp; Equipment Adequacy</w:t>
            </w:r>
          </w:p>
        </w:tc>
        <w:tc>
          <w:tcPr>
            <w:tcW w:w="519" w:type="pct"/>
            <w:vAlign w:val="center"/>
          </w:tcPr>
          <w:p w14:paraId="302E4F2F" w14:textId="77777777" w:rsidR="00FA5ED7" w:rsidRDefault="00000000">
            <w:pPr>
              <w:ind w:firstLineChars="0" w:firstLine="0"/>
              <w:rPr>
                <w:rFonts w:ascii="宋体" w:hAnsi="宋体"/>
              </w:rPr>
            </w:pPr>
            <w:r>
              <w:t>0.156</w:t>
            </w:r>
          </w:p>
        </w:tc>
        <w:tc>
          <w:tcPr>
            <w:tcW w:w="653" w:type="pct"/>
            <w:vAlign w:val="center"/>
          </w:tcPr>
          <w:p w14:paraId="7BA07AFD" w14:textId="77777777" w:rsidR="00FA5ED7" w:rsidRDefault="00000000">
            <w:pPr>
              <w:ind w:firstLineChars="0" w:firstLine="0"/>
              <w:rPr>
                <w:rFonts w:ascii="宋体" w:hAnsi="宋体"/>
              </w:rPr>
            </w:pPr>
            <w:r>
              <w:t>&lt; 0.01</w:t>
            </w:r>
          </w:p>
        </w:tc>
        <w:tc>
          <w:tcPr>
            <w:tcW w:w="972" w:type="pct"/>
            <w:vAlign w:val="center"/>
          </w:tcPr>
          <w:p w14:paraId="569B2F99" w14:textId="77777777" w:rsidR="00FA5ED7" w:rsidRDefault="00000000">
            <w:pPr>
              <w:ind w:firstLineChars="0" w:firstLine="0"/>
              <w:rPr>
                <w:rFonts w:ascii="宋体" w:hAnsi="宋体"/>
              </w:rPr>
            </w:pPr>
            <w:r>
              <w:t>**</w:t>
            </w:r>
          </w:p>
        </w:tc>
      </w:tr>
      <w:tr w:rsidR="00FA5ED7" w14:paraId="3CA1872D" w14:textId="77777777">
        <w:tc>
          <w:tcPr>
            <w:tcW w:w="2856" w:type="pct"/>
            <w:tcBorders>
              <w:top w:val="single" w:sz="4" w:space="0" w:color="auto"/>
              <w:bottom w:val="single" w:sz="4" w:space="0" w:color="auto"/>
            </w:tcBorders>
            <w:vAlign w:val="center"/>
          </w:tcPr>
          <w:p w14:paraId="6BCC14E6" w14:textId="77777777" w:rsidR="00FA5ED7" w:rsidRDefault="00000000">
            <w:pPr>
              <w:ind w:firstLineChars="0" w:firstLine="0"/>
              <w:jc w:val="center"/>
              <w:rPr>
                <w:rFonts w:ascii="宋体" w:hAnsi="宋体"/>
                <w:b/>
                <w:bCs/>
              </w:rPr>
            </w:pPr>
            <w:r>
              <w:rPr>
                <w:b/>
                <w:bCs/>
              </w:rPr>
              <w:t>Model Fit Indicators</w:t>
            </w:r>
          </w:p>
        </w:tc>
        <w:tc>
          <w:tcPr>
            <w:tcW w:w="519" w:type="pct"/>
            <w:tcBorders>
              <w:top w:val="single" w:sz="4" w:space="0" w:color="auto"/>
              <w:bottom w:val="single" w:sz="4" w:space="0" w:color="auto"/>
            </w:tcBorders>
            <w:vAlign w:val="center"/>
          </w:tcPr>
          <w:p w14:paraId="0F4ABE4F" w14:textId="77777777" w:rsidR="00FA5ED7" w:rsidRDefault="00FA5ED7">
            <w:pPr>
              <w:ind w:firstLineChars="0" w:firstLine="0"/>
              <w:jc w:val="center"/>
              <w:rPr>
                <w:rFonts w:ascii="宋体" w:hAnsi="宋体"/>
                <w:b/>
                <w:bCs/>
              </w:rPr>
            </w:pPr>
          </w:p>
        </w:tc>
        <w:tc>
          <w:tcPr>
            <w:tcW w:w="653" w:type="pct"/>
            <w:tcBorders>
              <w:top w:val="single" w:sz="4" w:space="0" w:color="auto"/>
              <w:bottom w:val="single" w:sz="4" w:space="0" w:color="auto"/>
            </w:tcBorders>
            <w:vAlign w:val="center"/>
          </w:tcPr>
          <w:p w14:paraId="41738ED4" w14:textId="77777777" w:rsidR="00FA5ED7" w:rsidRDefault="00FA5ED7">
            <w:pPr>
              <w:ind w:firstLineChars="0" w:firstLine="0"/>
              <w:jc w:val="center"/>
              <w:rPr>
                <w:rFonts w:ascii="宋体" w:hAnsi="宋体"/>
                <w:b/>
                <w:bCs/>
              </w:rPr>
            </w:pPr>
          </w:p>
        </w:tc>
        <w:tc>
          <w:tcPr>
            <w:tcW w:w="972" w:type="pct"/>
            <w:tcBorders>
              <w:top w:val="single" w:sz="4" w:space="0" w:color="auto"/>
              <w:bottom w:val="single" w:sz="4" w:space="0" w:color="auto"/>
            </w:tcBorders>
            <w:vAlign w:val="center"/>
          </w:tcPr>
          <w:p w14:paraId="093B225A" w14:textId="77777777" w:rsidR="00FA5ED7" w:rsidRDefault="00FA5ED7">
            <w:pPr>
              <w:ind w:firstLineChars="0" w:firstLine="0"/>
              <w:jc w:val="center"/>
              <w:rPr>
                <w:rFonts w:ascii="宋体" w:hAnsi="宋体"/>
                <w:b/>
                <w:bCs/>
              </w:rPr>
            </w:pPr>
          </w:p>
        </w:tc>
      </w:tr>
      <w:tr w:rsidR="00FA5ED7" w14:paraId="664EBB7B" w14:textId="77777777">
        <w:tc>
          <w:tcPr>
            <w:tcW w:w="2856" w:type="pct"/>
            <w:tcBorders>
              <w:top w:val="single" w:sz="4" w:space="0" w:color="auto"/>
            </w:tcBorders>
            <w:vAlign w:val="center"/>
          </w:tcPr>
          <w:p w14:paraId="1BCB90D5" w14:textId="77777777" w:rsidR="00FA5ED7" w:rsidRDefault="00000000">
            <w:pPr>
              <w:ind w:firstLineChars="0" w:firstLine="0"/>
              <w:rPr>
                <w:rFonts w:ascii="宋体" w:hAnsi="宋体"/>
              </w:rPr>
            </w:pPr>
            <w:r>
              <w:t>F-value</w:t>
            </w:r>
          </w:p>
        </w:tc>
        <w:tc>
          <w:tcPr>
            <w:tcW w:w="519" w:type="pct"/>
            <w:tcBorders>
              <w:top w:val="single" w:sz="4" w:space="0" w:color="auto"/>
            </w:tcBorders>
            <w:vAlign w:val="center"/>
          </w:tcPr>
          <w:p w14:paraId="6B7FF9CB" w14:textId="77777777" w:rsidR="00FA5ED7" w:rsidRDefault="00000000">
            <w:pPr>
              <w:ind w:firstLineChars="0" w:firstLine="0"/>
              <w:rPr>
                <w:rFonts w:ascii="宋体" w:hAnsi="宋体"/>
              </w:rPr>
            </w:pPr>
            <w:r>
              <w:t>68.32</w:t>
            </w:r>
          </w:p>
        </w:tc>
        <w:tc>
          <w:tcPr>
            <w:tcW w:w="653" w:type="pct"/>
            <w:tcBorders>
              <w:top w:val="single" w:sz="4" w:space="0" w:color="auto"/>
            </w:tcBorders>
            <w:vAlign w:val="center"/>
          </w:tcPr>
          <w:p w14:paraId="279EC65A" w14:textId="77777777" w:rsidR="00FA5ED7" w:rsidRDefault="00000000">
            <w:pPr>
              <w:ind w:firstLineChars="0" w:firstLine="0"/>
              <w:rPr>
                <w:rFonts w:ascii="宋体" w:hAnsi="宋体"/>
              </w:rPr>
            </w:pPr>
            <w:r>
              <w:t>&lt; 0.001</w:t>
            </w:r>
          </w:p>
        </w:tc>
        <w:tc>
          <w:tcPr>
            <w:tcW w:w="972" w:type="pct"/>
            <w:tcBorders>
              <w:top w:val="single" w:sz="4" w:space="0" w:color="auto"/>
            </w:tcBorders>
            <w:vAlign w:val="center"/>
          </w:tcPr>
          <w:p w14:paraId="112C29DD" w14:textId="77777777" w:rsidR="00FA5ED7" w:rsidRDefault="00000000">
            <w:pPr>
              <w:ind w:firstLineChars="0" w:firstLine="0"/>
              <w:rPr>
                <w:rFonts w:ascii="宋体" w:hAnsi="宋体"/>
              </w:rPr>
            </w:pPr>
            <w:r>
              <w:t>***</w:t>
            </w:r>
          </w:p>
        </w:tc>
      </w:tr>
      <w:tr w:rsidR="00FA5ED7" w14:paraId="6F26D2C9" w14:textId="77777777">
        <w:tc>
          <w:tcPr>
            <w:tcW w:w="2856" w:type="pct"/>
            <w:vAlign w:val="center"/>
          </w:tcPr>
          <w:p w14:paraId="757B405C" w14:textId="77777777" w:rsidR="00FA5ED7" w:rsidRDefault="00000000">
            <w:pPr>
              <w:ind w:firstLineChars="0" w:firstLine="0"/>
              <w:rPr>
                <w:rFonts w:ascii="宋体" w:hAnsi="宋体"/>
              </w:rPr>
            </w:pPr>
            <w:r>
              <w:t>R² (Variance Explanation)</w:t>
            </w:r>
          </w:p>
        </w:tc>
        <w:tc>
          <w:tcPr>
            <w:tcW w:w="519" w:type="pct"/>
            <w:vAlign w:val="center"/>
          </w:tcPr>
          <w:p w14:paraId="14611218" w14:textId="77777777" w:rsidR="00FA5ED7" w:rsidRDefault="00000000">
            <w:pPr>
              <w:ind w:firstLineChars="0" w:firstLine="0"/>
              <w:rPr>
                <w:rFonts w:ascii="宋体" w:hAnsi="宋体"/>
              </w:rPr>
            </w:pPr>
            <w:r>
              <w:t>0.587</w:t>
            </w:r>
          </w:p>
        </w:tc>
        <w:tc>
          <w:tcPr>
            <w:tcW w:w="653" w:type="pct"/>
            <w:vAlign w:val="center"/>
          </w:tcPr>
          <w:p w14:paraId="6AFFE22E" w14:textId="77777777" w:rsidR="00FA5ED7" w:rsidRDefault="00FA5ED7">
            <w:pPr>
              <w:ind w:firstLineChars="0" w:firstLine="0"/>
              <w:rPr>
                <w:rFonts w:ascii="宋体" w:hAnsi="宋体"/>
              </w:rPr>
            </w:pPr>
          </w:p>
        </w:tc>
        <w:tc>
          <w:tcPr>
            <w:tcW w:w="972" w:type="pct"/>
            <w:vAlign w:val="center"/>
          </w:tcPr>
          <w:p w14:paraId="7594F924" w14:textId="77777777" w:rsidR="00FA5ED7" w:rsidRDefault="00FA5ED7">
            <w:pPr>
              <w:ind w:firstLineChars="0" w:firstLine="0"/>
              <w:rPr>
                <w:rFonts w:ascii="宋体" w:hAnsi="宋体"/>
              </w:rPr>
            </w:pPr>
          </w:p>
        </w:tc>
      </w:tr>
    </w:tbl>
    <w:p w14:paraId="3F715AD6" w14:textId="77777777" w:rsidR="00FA5ED7" w:rsidRDefault="00000000">
      <w:pPr>
        <w:ind w:firstLine="480"/>
        <w:rPr>
          <w:lang w:bidi="ar"/>
        </w:rPr>
      </w:pPr>
      <w:r>
        <w:rPr>
          <w:lang w:bidi="ar"/>
        </w:rPr>
        <w:t>*Note: ***p &lt; 0.001, *p &lt; 0.01; Predictors are sorted by the magnitude of β value (from high to low) representing the degree of predictive importance.</w:t>
      </w:r>
    </w:p>
    <w:p w14:paraId="7AB69A48" w14:textId="77777777" w:rsidR="00FA5ED7" w:rsidRDefault="00FA5ED7">
      <w:pPr>
        <w:ind w:firstLine="480"/>
        <w:rPr>
          <w:lang w:bidi="ar"/>
        </w:rPr>
      </w:pPr>
    </w:p>
    <w:p w14:paraId="4A49B47E" w14:textId="77777777" w:rsidR="00FA5ED7" w:rsidRDefault="00000000">
      <w:pPr>
        <w:pStyle w:val="2"/>
        <w:ind w:firstLine="482"/>
      </w:pPr>
      <w:r>
        <w:t>Qualitative Research Findings</w:t>
      </w:r>
    </w:p>
    <w:p w14:paraId="089E14D4" w14:textId="77777777" w:rsidR="00FA5ED7" w:rsidRDefault="00000000">
      <w:pPr>
        <w:pStyle w:val="af1"/>
        <w:spacing w:before="0" w:beforeAutospacing="0" w:after="0" w:afterAutospacing="0"/>
        <w:ind w:firstLine="480"/>
      </w:pPr>
      <w:r>
        <w:t>Analysis of interview and focus group materials revealed several recurring patterns in the operation of after-school sports services. On the positive side, schools generally showed strong alignment with policy requirements and responded well to growing social demand. Activity formats were relatively diverse, safety management procedures were standardized, and many participants reported noticeable gains in students’ interest in sports and levels of physical activity.</w:t>
      </w:r>
    </w:p>
    <w:p w14:paraId="3391AE55" w14:textId="77777777" w:rsidR="00FA5ED7" w:rsidRDefault="00000000">
      <w:pPr>
        <w:pStyle w:val="af1"/>
        <w:spacing w:before="0" w:beforeAutospacing="0" w:after="0" w:afterAutospacing="0"/>
        <w:ind w:firstLine="480"/>
      </w:pPr>
      <w:r>
        <w:t xml:space="preserve">At the same time, </w:t>
      </w:r>
      <w:proofErr w:type="gramStart"/>
      <w:r>
        <w:t>a number of</w:t>
      </w:r>
      <w:proofErr w:type="gramEnd"/>
      <w:r>
        <w:t xml:space="preserve"> structural constraints became evident. Schools face a persistent shortage of qualified PE teachers, along with limited venues, equipment, and funding. In some cases, activity design leaned toward a “pan-entertainment” approach, with insufficient emphasis on systematic skill development. Personalized guidance was often limited, and formal evaluation and feedback mechanisms were not yet fully established.</w:t>
      </w:r>
    </w:p>
    <w:p w14:paraId="76D9B7E3" w14:textId="77777777" w:rsidR="00FA5ED7" w:rsidRDefault="00000000">
      <w:pPr>
        <w:pStyle w:val="2"/>
        <w:ind w:firstLine="482"/>
      </w:pPr>
      <w:r>
        <w:t>Application Example of the Evaluation Framework</w:t>
      </w:r>
    </w:p>
    <w:p w14:paraId="19706479" w14:textId="77777777" w:rsidR="00FA5ED7" w:rsidRDefault="00000000">
      <w:pPr>
        <w:ind w:firstLine="480"/>
      </w:pPr>
      <w:r>
        <w:t xml:space="preserve">To examine practical applicability, one primary school in </w:t>
      </w:r>
      <w:proofErr w:type="spellStart"/>
      <w:r>
        <w:t>Wuhou</w:t>
      </w:r>
      <w:proofErr w:type="spellEnd"/>
      <w:r>
        <w:t xml:space="preserve"> District (urban area) was selected for case analysis using the validated framework. The school obtained an overall score of 4.12 (High level). Context (4.25) and Product (4.18) were relatively strong, whereas Input (3.95) and Process (4.02) showed room for improvement. In particular, expanding external coach recruitment and strengthening the systematic design of activities emerged as priority areas. This case further illustrates the framework’s usefulness in pinpointing concrete directions for service improvement.</w:t>
      </w:r>
    </w:p>
    <w:p w14:paraId="07CB23BE" w14:textId="77777777" w:rsidR="00FA5ED7" w:rsidRDefault="00FA5ED7">
      <w:pPr>
        <w:ind w:firstLine="480"/>
      </w:pPr>
    </w:p>
    <w:p w14:paraId="1726E2D4" w14:textId="77777777" w:rsidR="00FA5ED7" w:rsidRDefault="00000000">
      <w:pPr>
        <w:pStyle w:val="1"/>
      </w:pPr>
      <w:r>
        <w:t>Discussion</w:t>
      </w:r>
    </w:p>
    <w:p w14:paraId="49D89856" w14:textId="77777777" w:rsidR="00FA5ED7" w:rsidRDefault="00000000">
      <w:pPr>
        <w:ind w:firstLine="480"/>
      </w:pPr>
      <w:r>
        <w:rPr>
          <w:lang w:bidi="ar"/>
        </w:rPr>
        <w:t xml:space="preserve">This study developed and validated a CIPP-based evaluation framework for after-school sports service quality in Chengdu primary schools under the “Double Reduction” policy, providing a comprehensive tool for assessing multi-dimensional service quality. The research findings confirm the framework’s </w:t>
      </w:r>
      <w:proofErr w:type="spellStart"/>
      <w:r>
        <w:rPr>
          <w:lang w:bidi="ar"/>
        </w:rPr>
        <w:t>scientificity</w:t>
      </w:r>
      <w:proofErr w:type="spellEnd"/>
      <w:r>
        <w:rPr>
          <w:lang w:bidi="ar"/>
        </w:rPr>
        <w:t xml:space="preserve"> and </w:t>
      </w:r>
      <w:proofErr w:type="gramStart"/>
      <w:r>
        <w:rPr>
          <w:lang w:bidi="ar"/>
        </w:rPr>
        <w:t>applicability, and</w:t>
      </w:r>
      <w:proofErr w:type="gramEnd"/>
      <w:r>
        <w:rPr>
          <w:lang w:bidi="ar"/>
        </w:rPr>
        <w:t xml:space="preserve"> reveal the current status and structural characteristics of after-school sports services in Chengdu.</w:t>
      </w:r>
    </w:p>
    <w:p w14:paraId="1558F35C" w14:textId="77777777" w:rsidR="00FA5ED7" w:rsidRDefault="00000000">
      <w:pPr>
        <w:ind w:firstLine="480"/>
      </w:pPr>
      <w:r>
        <w:rPr>
          <w:lang w:bidi="ar"/>
        </w:rPr>
        <w:t>The established evaluation framework, with its 4 first-level dimensions, 12 second-level indicators, and 35 third-level indicators, addresses the lack of systematic evaluation tools for after-school sports services under the “Double Reduction” policy. The high weight of Input (0.295) and Process (0.287) dimensions highlights the critical role of resource allocation and implementation quality in determining service effectiveness, which is consistent with service quality theory that emphasizes structural and process factors as key drivers of stakeholder satisfaction (</w:t>
      </w:r>
      <w:proofErr w:type="spellStart"/>
      <w:r>
        <w:rPr>
          <w:lang w:bidi="ar"/>
        </w:rPr>
        <w:t>Yildiz</w:t>
      </w:r>
      <w:proofErr w:type="spellEnd"/>
      <w:r>
        <w:rPr>
          <w:lang w:bidi="ar"/>
        </w:rPr>
        <w:t xml:space="preserve"> &amp; Kara, 2009; </w:t>
      </w:r>
      <w:proofErr w:type="spellStart"/>
      <w:r>
        <w:rPr>
          <w:lang w:bidi="ar"/>
        </w:rPr>
        <w:t>Calabuig</w:t>
      </w:r>
      <w:proofErr w:type="spellEnd"/>
      <w:r>
        <w:rPr>
          <w:lang w:bidi="ar"/>
        </w:rPr>
        <w:t xml:space="preserve">-Moreno et al., 2010). Within these dimensions, teacher professionalism, facility adequacy, instructional quality, and safety management </w:t>
      </w:r>
      <w:r>
        <w:rPr>
          <w:lang w:bidi="ar"/>
        </w:rPr>
        <w:lastRenderedPageBreak/>
        <w:t>emerged as the most influential indicators, reflecting the practical priorities of primary school after-school sports services.</w:t>
      </w:r>
    </w:p>
    <w:p w14:paraId="107CDB47" w14:textId="77777777" w:rsidR="00FA5ED7" w:rsidRDefault="00000000">
      <w:pPr>
        <w:ind w:firstLine="480"/>
      </w:pPr>
      <w:r>
        <w:rPr>
          <w:lang w:bidi="ar"/>
        </w:rPr>
        <w:t xml:space="preserve">The empirical results show the overall quality of after-school sports services in Chengdu primary schools is moderate (3.92), with Context and Product dimensions achieving High ratings. This indicates the “Double Reduction” policy has effectively promoted the institutionalization of after-school sports services, and services have achieved initial outcomes in enhancing student sports interest and physical activity. These findings align with previous intervention studies (Huang et al., 2026; Li et al., 2021). However, the low score of the Input dimension (3.10) reveals critical resource shortages, particularly in suburban/rural schools, where teacher and facility shortages are most acute. This echoes findings from other studies on “Double Reduction” implementation, which highlight uneven resource distribution as a major challenge (Yin, 2023; Yuan &amp; </w:t>
      </w:r>
      <w:proofErr w:type="spellStart"/>
      <w:r>
        <w:rPr>
          <w:lang w:bidi="ar"/>
        </w:rPr>
        <w:t>Maharkan</w:t>
      </w:r>
      <w:proofErr w:type="spellEnd"/>
      <w:r>
        <w:rPr>
          <w:lang w:bidi="ar"/>
        </w:rPr>
        <w:t>, 2025).</w:t>
      </w:r>
    </w:p>
    <w:p w14:paraId="20F4F7E1" w14:textId="77777777" w:rsidR="00FA5ED7" w:rsidRDefault="00000000">
      <w:pPr>
        <w:ind w:firstLine="480"/>
      </w:pPr>
      <w:r>
        <w:rPr>
          <w:lang w:bidi="ar"/>
        </w:rPr>
        <w:t xml:space="preserve">Regional differences in service quality (urban &gt; suburban &gt; rural) reflect the urban-rural divide in educational resource allocation, a persistent issue in Chinese basic education. The significant predictive effect of Input and Process factors on Product outcomes confirms that improving resource supply (e.g., recruiting qualified teachers, upgrading facilities) and optimizing implementation processes (e.g., enhancing instructional </w:t>
      </w:r>
      <w:proofErr w:type="spellStart"/>
      <w:r>
        <w:rPr>
          <w:lang w:bidi="ar"/>
        </w:rPr>
        <w:t>systematicness</w:t>
      </w:r>
      <w:proofErr w:type="spellEnd"/>
      <w:r>
        <w:rPr>
          <w:lang w:bidi="ar"/>
        </w:rPr>
        <w:t>, strengthening safety management) are key paths to improving service effectiveness. This supports the CIPP model’s core logic of linking context, input, process, and product to drive program improvement (</w:t>
      </w:r>
      <w:proofErr w:type="spellStart"/>
      <w:r>
        <w:rPr>
          <w:lang w:bidi="ar"/>
        </w:rPr>
        <w:t>Stufflebeam</w:t>
      </w:r>
      <w:proofErr w:type="spellEnd"/>
      <w:r>
        <w:rPr>
          <w:lang w:bidi="ar"/>
        </w:rPr>
        <w:t xml:space="preserve">, 2007; </w:t>
      </w:r>
      <w:proofErr w:type="spellStart"/>
      <w:r>
        <w:rPr>
          <w:lang w:bidi="ar"/>
        </w:rPr>
        <w:t>Suryana</w:t>
      </w:r>
      <w:proofErr w:type="spellEnd"/>
      <w:r>
        <w:rPr>
          <w:lang w:bidi="ar"/>
        </w:rPr>
        <w:t xml:space="preserve"> et al., 2019).</w:t>
      </w:r>
    </w:p>
    <w:p w14:paraId="70D63858" w14:textId="77777777" w:rsidR="00FA5ED7" w:rsidRDefault="00000000">
      <w:pPr>
        <w:ind w:firstLine="480"/>
      </w:pPr>
      <w:r>
        <w:rPr>
          <w:lang w:bidi="ar"/>
        </w:rPr>
        <w:t>Stakeholder perception differences highlight the importance of multi-perspective evaluation. Students prioritize activity interestingness, parents focus on safety management, and</w:t>
      </w:r>
      <w:r>
        <w:rPr>
          <w:rFonts w:hint="eastAsia"/>
          <w:lang w:bidi="ar"/>
        </w:rPr>
        <w:t xml:space="preserve"> </w:t>
      </w:r>
      <w:r>
        <w:rPr>
          <w:lang w:bidi="ar"/>
        </w:rPr>
        <w:t>teachers/administrators are more aware of resource constraints. This underscores the need to balance diverse stakeholder needs in service design</w:t>
      </w:r>
      <w:r>
        <w:rPr>
          <w:rFonts w:ascii="宋体" w:hAnsi="宋体"/>
        </w:rPr>
        <w:t>.</w:t>
      </w:r>
      <w:r>
        <w:rPr>
          <w:lang w:bidi="ar"/>
        </w:rPr>
        <w:t xml:space="preserve"> Qualitative findings further reveal that current services often prioritize “coverage” over “quality” with activity content lacking systematic skill progression and personalized guidance. This “pan-entertainment” phenomenon aligns with Gong’s (2022) observation of “management-oriented implementation” where services meet policy requirements but fail to achieve educational goals.</w:t>
      </w:r>
    </w:p>
    <w:p w14:paraId="653C7E5A" w14:textId="77777777" w:rsidR="00FA5ED7" w:rsidRDefault="00000000">
      <w:pPr>
        <w:ind w:firstLine="480"/>
        <w:rPr>
          <w:lang w:bidi="ar"/>
        </w:rPr>
      </w:pPr>
      <w:r>
        <w:rPr>
          <w:lang w:bidi="ar"/>
        </w:rPr>
        <w:t>Compared to international after-school physical activity programs, which often emphasize staff training, activity structure, and supportive environments (Beets et al., 2018; Pavlović et al., 2024), Chinese after-school sports services under the “Double Reduction” policy have unique institutional characteristics (mandatory, school-based, public welfare). Thus, improvement strategies must adapt to the Chinese context. For example, urban schools can leverage school-community cooperation to supplement resources, while suburban and rural schools can develop characteristic sports activities based on local conditions to achieve cost-effective quality improvement.</w:t>
      </w:r>
    </w:p>
    <w:p w14:paraId="5CC84299" w14:textId="77777777" w:rsidR="00FA5ED7" w:rsidRDefault="00000000">
      <w:pPr>
        <w:ind w:firstLine="480"/>
      </w:pPr>
      <w:r>
        <w:rPr>
          <w:lang w:bidi="ar"/>
        </w:rPr>
        <w:t>Future research should focus on longitudinal follow-up studies to explore the long-term impact of service quality improvements on student physical fitness and sports habit formation. Expanding the research scope to other cities will enable regional comparison and the development of national-level evaluation guidelines. Additionally, integrating objective measurement indicators (e.g., physical fitness test results, skill assessments) with subjective perceptions will enhance the framework’s comprehensiveness. Exploring technology-enabled evaluation tools (e.g., smart wearable devices, video analysis) can also improve evaluation efficiency and accuracy.</w:t>
      </w:r>
    </w:p>
    <w:p w14:paraId="09AFC3BF" w14:textId="77777777" w:rsidR="00FA5ED7" w:rsidRDefault="00FA5ED7">
      <w:pPr>
        <w:ind w:firstLine="482"/>
        <w:rPr>
          <w:rFonts w:cs="Times New Roman"/>
          <w:b/>
        </w:rPr>
      </w:pPr>
    </w:p>
    <w:p w14:paraId="36F539E6" w14:textId="77777777" w:rsidR="00FA5ED7" w:rsidRDefault="00000000">
      <w:pPr>
        <w:pStyle w:val="1"/>
      </w:pPr>
      <w:r>
        <w:t>Conclusions</w:t>
      </w:r>
      <w:bookmarkEnd w:id="0"/>
    </w:p>
    <w:p w14:paraId="78BAF947" w14:textId="77777777" w:rsidR="00FA5ED7" w:rsidRDefault="00000000">
      <w:pPr>
        <w:pStyle w:val="af1"/>
        <w:spacing w:before="0" w:beforeAutospacing="0" w:after="0" w:afterAutospacing="0"/>
        <w:ind w:firstLine="480"/>
      </w:pPr>
      <w:r>
        <w:t xml:space="preserve">This study constructed and tested a CIPP-based evaluation framework to examine the quality of after-school sports services in Chengdu primary schools under the “Double Reduction” policy. The finalized framework includes 4 first-level dimensions (Context, Input, Process, Product), 12 second-level indicators, and 35 third-level indicators. Empirical testing showed </w:t>
      </w:r>
      <w:r>
        <w:lastRenderedPageBreak/>
        <w:t>strong measurement properties, with an average IOC of 0.92 and an overall Cronbach’s α of 0.89, indicating satisfactory validity and reliability.</w:t>
      </w:r>
    </w:p>
    <w:p w14:paraId="37FA18FF" w14:textId="77777777" w:rsidR="00FA5ED7" w:rsidRDefault="00000000">
      <w:pPr>
        <w:pStyle w:val="af1"/>
        <w:spacing w:before="0" w:beforeAutospacing="0" w:after="0" w:afterAutospacing="0"/>
        <w:ind w:firstLine="480"/>
      </w:pPr>
      <w:r>
        <w:t>The evaluation results suggest that overall service quality remains at a moderate level (3.92/5.00), yet the internal structure is not fully balanced. Context and Product received High ratings, reflecting solid policy alignment and observable short-term outcomes. By contrast, Input and Process were rated Moderate, pointing to constraints in resource provision and implementation depth. Clear regional disparities were identified, with urban schools performing better than suburban and rural schools, especially in terms of resource allocation. Regression analysis further showed that both Input factors (particularly teacher professionalism and facility adequacy) and Process factors (such as instructional quality and safety management) significantly predicted Product outcomes, accounting for 58.7% of the variance. In practical terms, this means that improvements in staffing, facilities, and instructional organization are closely tied to observable service effects.</w:t>
      </w:r>
    </w:p>
    <w:p w14:paraId="109DC063" w14:textId="77777777" w:rsidR="00FA5ED7" w:rsidRDefault="00000000">
      <w:pPr>
        <w:pStyle w:val="af1"/>
        <w:spacing w:before="0" w:beforeAutospacing="0" w:after="0" w:afterAutospacing="0"/>
        <w:ind w:firstLine="480"/>
      </w:pPr>
      <w:r>
        <w:t>Beyond statistical findings, the CIPP-based evaluation framework offers a structured and workable reference for educational administrators, schools, and policymakers. It can assist in diagnosing weaknesses, clarifying priorities, and designing targeted interventions. If the goal is to advance equitable and high-quality development under the “Double Reduction” policy, attention should first focus on addressing persistent resource shortages—through recruiting qualified teachers, increasing financial input, and upgrading facilities—while also strengthening the systematic design of activities, improving personalized guidance, and establishing clearer evaluation and feedback mechanisms.</w:t>
      </w:r>
    </w:p>
    <w:p w14:paraId="0EEA4FF6" w14:textId="247F3BBC" w:rsidR="00FA5ED7" w:rsidRDefault="00000000">
      <w:pPr>
        <w:pStyle w:val="af1"/>
        <w:spacing w:before="0" w:beforeAutospacing="0" w:after="0" w:afterAutospacing="0"/>
        <w:ind w:firstLine="480"/>
      </w:pPr>
      <w:r>
        <w:t>At the same time, improving after-school sports services should not be viewed as a short-term adjustment. It is better understood as a gradual and coordinated process. Given the uneven distribution of resources across schools, reform strategies need to be phased and adapted to local conditions rather than uniformly imposed. Although indicator weights highlight relative priorities, lower-weight indicators</w:t>
      </w:r>
      <w:r w:rsidR="00125B85">
        <w:t xml:space="preserve">, </w:t>
      </w:r>
      <w:r>
        <w:t>such as program sustainability and stakeholder communication</w:t>
      </w:r>
      <w:r w:rsidR="00125B85">
        <w:t xml:space="preserve">, </w:t>
      </w:r>
      <w:r>
        <w:t>remain essential for long-term development. A balanced and comprehensive improvement approach is therefore necessary, with the broader aim of enhancing the educational and health value of after-school sports services and supporting students’ holistic development.</w:t>
      </w:r>
    </w:p>
    <w:p w14:paraId="4E0A5A79" w14:textId="77777777" w:rsidR="00FA5ED7" w:rsidRDefault="00FA5ED7">
      <w:pPr>
        <w:ind w:firstLineChars="0" w:firstLine="0"/>
      </w:pPr>
    </w:p>
    <w:p w14:paraId="7E3DA015" w14:textId="77777777" w:rsidR="00FA5ED7" w:rsidRDefault="00000000">
      <w:pPr>
        <w:pStyle w:val="1"/>
      </w:pPr>
      <w:r>
        <w:t>References</w:t>
      </w:r>
    </w:p>
    <w:p w14:paraId="1D333473" w14:textId="77777777" w:rsidR="00FA5ED7" w:rsidRDefault="00000000" w:rsidP="00125B85">
      <w:pPr>
        <w:spacing w:line="230" w:lineRule="auto"/>
        <w:ind w:left="617" w:hangingChars="257" w:hanging="617"/>
        <w:rPr>
          <w:rFonts w:eastAsia="Times New Roman" w:cs="Times New Roman"/>
          <w:color w:val="000000"/>
          <w:lang w:bidi="th-TH"/>
        </w:rPr>
      </w:pPr>
      <w:r>
        <w:rPr>
          <w:rFonts w:eastAsia="Times New Roman" w:cs="Times New Roman"/>
          <w:color w:val="000000"/>
          <w:lang w:bidi="th-TH"/>
        </w:rPr>
        <w:t>Beets, M. W., Weaver, R. G., Turner-</w:t>
      </w:r>
      <w:proofErr w:type="spellStart"/>
      <w:r>
        <w:rPr>
          <w:rFonts w:eastAsia="Times New Roman" w:cs="Times New Roman"/>
          <w:color w:val="000000"/>
          <w:lang w:bidi="th-TH"/>
        </w:rPr>
        <w:t>McGrievy</w:t>
      </w:r>
      <w:proofErr w:type="spellEnd"/>
      <w:r>
        <w:rPr>
          <w:rFonts w:eastAsia="Times New Roman" w:cs="Times New Roman"/>
          <w:color w:val="000000"/>
          <w:lang w:bidi="th-TH"/>
        </w:rPr>
        <w:t xml:space="preserve">, G., </w:t>
      </w:r>
      <w:proofErr w:type="spellStart"/>
      <w:r>
        <w:rPr>
          <w:rFonts w:eastAsia="Times New Roman" w:cs="Times New Roman"/>
          <w:color w:val="000000"/>
          <w:lang w:bidi="th-TH"/>
        </w:rPr>
        <w:t>Huberty</w:t>
      </w:r>
      <w:proofErr w:type="spellEnd"/>
      <w:r>
        <w:rPr>
          <w:rFonts w:eastAsia="Times New Roman" w:cs="Times New Roman"/>
          <w:color w:val="000000"/>
          <w:lang w:bidi="th-TH"/>
        </w:rPr>
        <w:t xml:space="preserve">, J., Ward, D. S., Freedman, D. A., &amp; </w:t>
      </w:r>
      <w:proofErr w:type="spellStart"/>
      <w:r>
        <w:rPr>
          <w:rFonts w:eastAsia="Times New Roman" w:cs="Times New Roman"/>
          <w:color w:val="000000"/>
          <w:lang w:bidi="th-TH"/>
        </w:rPr>
        <w:t>Beighle</w:t>
      </w:r>
      <w:proofErr w:type="spellEnd"/>
      <w:r>
        <w:rPr>
          <w:rFonts w:eastAsia="Times New Roman" w:cs="Times New Roman"/>
          <w:color w:val="000000"/>
          <w:lang w:bidi="th-TH"/>
        </w:rPr>
        <w:t>, A. (2018). Physical activity outcomes in afterschool programs: A group randomized controlled trial.</w:t>
      </w:r>
      <w:r>
        <w:rPr>
          <w:rFonts w:eastAsia="Times New Roman" w:cs="Times New Roman"/>
          <w:i/>
          <w:iCs/>
          <w:color w:val="000000"/>
          <w:lang w:bidi="th-TH"/>
        </w:rPr>
        <w:t xml:space="preserve"> Preventive Medicine, 111, </w:t>
      </w:r>
      <w:r>
        <w:rPr>
          <w:rFonts w:eastAsia="Times New Roman" w:cs="Times New Roman"/>
          <w:color w:val="000000"/>
          <w:lang w:bidi="th-TH"/>
        </w:rPr>
        <w:t>79-86.</w:t>
      </w:r>
    </w:p>
    <w:p w14:paraId="506FEC21" w14:textId="77777777" w:rsidR="00FA5ED7" w:rsidRDefault="00000000" w:rsidP="00125B85">
      <w:pPr>
        <w:spacing w:line="230" w:lineRule="auto"/>
        <w:ind w:left="617" w:hangingChars="257" w:hanging="617"/>
        <w:rPr>
          <w:rFonts w:eastAsia="Times New Roman" w:cs="Times New Roman"/>
          <w:color w:val="000000"/>
          <w:lang w:bidi="th-TH"/>
        </w:rPr>
      </w:pPr>
      <w:proofErr w:type="spellStart"/>
      <w:r>
        <w:rPr>
          <w:rFonts w:eastAsia="Times New Roman" w:cs="Times New Roman"/>
          <w:color w:val="000000"/>
          <w:lang w:bidi="th-TH"/>
        </w:rPr>
        <w:t>Calabuig</w:t>
      </w:r>
      <w:proofErr w:type="spellEnd"/>
      <w:r>
        <w:rPr>
          <w:rFonts w:eastAsia="Times New Roman" w:cs="Times New Roman"/>
          <w:color w:val="000000"/>
          <w:lang w:bidi="th-TH"/>
        </w:rPr>
        <w:t xml:space="preserve">-Moreno, F., Quintanilla, I., &amp; </w:t>
      </w:r>
      <w:proofErr w:type="spellStart"/>
      <w:r>
        <w:rPr>
          <w:rFonts w:eastAsia="Times New Roman" w:cs="Times New Roman"/>
          <w:color w:val="000000"/>
          <w:lang w:bidi="th-TH"/>
        </w:rPr>
        <w:t>Mundina</w:t>
      </w:r>
      <w:proofErr w:type="spellEnd"/>
      <w:r>
        <w:rPr>
          <w:rFonts w:eastAsia="Times New Roman" w:cs="Times New Roman"/>
          <w:color w:val="000000"/>
          <w:lang w:bidi="th-TH"/>
        </w:rPr>
        <w:t xml:space="preserve">, J. (2010). The quality of sports services: An empirical study in </w:t>
      </w:r>
      <w:r>
        <w:rPr>
          <w:rFonts w:eastAsia="Times New Roman" w:cs="Times New Roman"/>
          <w:i/>
          <w:iCs/>
          <w:color w:val="000000"/>
          <w:lang w:bidi="th-TH"/>
        </w:rPr>
        <w:t>Spain</w:t>
      </w:r>
      <w:r>
        <w:rPr>
          <w:rFonts w:eastAsia="Times New Roman" w:cs="Times New Roman"/>
          <w:color w:val="000000"/>
          <w:lang w:bidi="th-TH"/>
        </w:rPr>
        <w:t xml:space="preserve">. </w:t>
      </w:r>
      <w:r>
        <w:rPr>
          <w:rFonts w:eastAsia="Times New Roman" w:cs="Times New Roman"/>
          <w:i/>
          <w:iCs/>
          <w:color w:val="000000"/>
          <w:lang w:bidi="th-TH"/>
        </w:rPr>
        <w:t>European Sport Management Quarterly, 10</w:t>
      </w:r>
      <w:r>
        <w:rPr>
          <w:rFonts w:eastAsia="Times New Roman" w:cs="Times New Roman"/>
          <w:color w:val="000000"/>
          <w:lang w:bidi="th-TH"/>
        </w:rPr>
        <w:t>(3), 259-280.</w:t>
      </w:r>
    </w:p>
    <w:p w14:paraId="70C28B59" w14:textId="77777777" w:rsidR="00FA5ED7" w:rsidRDefault="00000000" w:rsidP="00125B85">
      <w:pPr>
        <w:spacing w:line="230" w:lineRule="auto"/>
        <w:ind w:left="617" w:hangingChars="257" w:hanging="617"/>
        <w:rPr>
          <w:rFonts w:eastAsia="Times New Roman" w:cs="Times New Roman"/>
          <w:color w:val="000000"/>
          <w:lang w:bidi="th-TH"/>
        </w:rPr>
      </w:pPr>
      <w:r>
        <w:rPr>
          <w:rFonts w:eastAsia="Times New Roman" w:cs="Times New Roman"/>
          <w:color w:val="000000"/>
          <w:lang w:bidi="th-TH"/>
        </w:rPr>
        <w:t xml:space="preserve">Fu, X., &amp; Zhang, L. (2023). Policy implementation and governance challenges under the “Double Reduction” reform. </w:t>
      </w:r>
      <w:r>
        <w:rPr>
          <w:rFonts w:eastAsia="Times New Roman" w:cs="Times New Roman"/>
          <w:i/>
          <w:iCs/>
          <w:color w:val="000000"/>
          <w:lang w:bidi="th-TH"/>
        </w:rPr>
        <w:t>Educational Research Monthly, 5</w:t>
      </w:r>
      <w:r>
        <w:rPr>
          <w:rFonts w:eastAsia="Times New Roman" w:cs="Times New Roman"/>
          <w:color w:val="000000"/>
          <w:lang w:bidi="th-TH"/>
        </w:rPr>
        <w:t>, 45-52.</w:t>
      </w:r>
    </w:p>
    <w:p w14:paraId="7268BB9B" w14:textId="77777777" w:rsidR="00FA5ED7" w:rsidRDefault="00000000" w:rsidP="00125B85">
      <w:pPr>
        <w:spacing w:line="230" w:lineRule="auto"/>
        <w:ind w:left="617" w:hangingChars="257" w:hanging="617"/>
        <w:rPr>
          <w:rFonts w:eastAsia="Times New Roman" w:cs="Times New Roman"/>
          <w:color w:val="000000"/>
          <w:lang w:bidi="th-TH"/>
        </w:rPr>
      </w:pPr>
      <w:r>
        <w:rPr>
          <w:rFonts w:eastAsia="Times New Roman" w:cs="Times New Roman"/>
          <w:color w:val="000000"/>
          <w:lang w:bidi="th-TH"/>
        </w:rPr>
        <w:t xml:space="preserve">Gong, Y. (2022). Management-oriented implementation under the “Double Reduction” policy. </w:t>
      </w:r>
      <w:r>
        <w:rPr>
          <w:rFonts w:eastAsia="Times New Roman" w:cs="Times New Roman"/>
          <w:i/>
          <w:iCs/>
          <w:color w:val="000000"/>
          <w:lang w:bidi="th-TH"/>
        </w:rPr>
        <w:t>China Education Policy Review, 3</w:t>
      </w:r>
      <w:r>
        <w:rPr>
          <w:rFonts w:eastAsia="Times New Roman" w:cs="Times New Roman"/>
          <w:color w:val="000000"/>
          <w:lang w:bidi="th-TH"/>
        </w:rPr>
        <w:t>, 67-75.</w:t>
      </w:r>
    </w:p>
    <w:p w14:paraId="36F22744" w14:textId="77777777" w:rsidR="00FA5ED7" w:rsidRDefault="00000000" w:rsidP="00125B85">
      <w:pPr>
        <w:spacing w:line="230" w:lineRule="auto"/>
        <w:ind w:left="617" w:hangingChars="257" w:hanging="617"/>
        <w:rPr>
          <w:rFonts w:eastAsia="Times New Roman" w:cs="Times New Roman"/>
          <w:color w:val="000000"/>
          <w:lang w:bidi="th-TH"/>
        </w:rPr>
      </w:pPr>
      <w:r>
        <w:rPr>
          <w:rFonts w:eastAsia="Times New Roman" w:cs="Times New Roman"/>
          <w:color w:val="000000"/>
          <w:lang w:bidi="th-TH"/>
        </w:rPr>
        <w:t xml:space="preserve">Huang, J., Liu, H., &amp; Chen, Y. (2026). After-school sports interventions and student physical activity enhancement: Evidence from primary schools. </w:t>
      </w:r>
      <w:r>
        <w:rPr>
          <w:rFonts w:eastAsia="Times New Roman" w:cs="Times New Roman"/>
          <w:i/>
          <w:iCs/>
          <w:color w:val="000000"/>
          <w:lang w:bidi="th-TH"/>
        </w:rPr>
        <w:t>Journal of School Health, 96</w:t>
      </w:r>
      <w:r>
        <w:rPr>
          <w:rFonts w:eastAsia="Times New Roman" w:cs="Times New Roman"/>
          <w:color w:val="000000"/>
          <w:lang w:bidi="th-TH"/>
        </w:rPr>
        <w:t>(2), 134-142.</w:t>
      </w:r>
    </w:p>
    <w:p w14:paraId="02D91C38" w14:textId="77777777" w:rsidR="00FA5ED7" w:rsidRDefault="00000000" w:rsidP="00125B85">
      <w:pPr>
        <w:spacing w:line="230" w:lineRule="auto"/>
        <w:ind w:left="617" w:hangingChars="257" w:hanging="617"/>
        <w:rPr>
          <w:rFonts w:eastAsia="Times New Roman" w:cs="Times New Roman"/>
          <w:color w:val="000000"/>
          <w:lang w:bidi="th-TH"/>
        </w:rPr>
      </w:pPr>
      <w:r>
        <w:rPr>
          <w:rFonts w:eastAsia="Times New Roman" w:cs="Times New Roman"/>
          <w:color w:val="000000"/>
          <w:lang w:bidi="th-TH"/>
        </w:rPr>
        <w:t xml:space="preserve">Lawler, E. E. (2013). </w:t>
      </w:r>
      <w:r>
        <w:rPr>
          <w:rFonts w:eastAsia="Times New Roman" w:cs="Times New Roman"/>
          <w:i/>
          <w:iCs/>
          <w:color w:val="000000"/>
          <w:lang w:bidi="th-TH"/>
        </w:rPr>
        <w:t>Organizational change and development</w:t>
      </w:r>
      <w:r>
        <w:rPr>
          <w:rFonts w:eastAsia="Times New Roman" w:cs="Times New Roman"/>
          <w:color w:val="000000"/>
          <w:lang w:bidi="th-TH"/>
        </w:rPr>
        <w:t>. Stanford University Press.</w:t>
      </w:r>
    </w:p>
    <w:p w14:paraId="5E1C52E1" w14:textId="77777777" w:rsidR="00FA5ED7" w:rsidRDefault="00000000" w:rsidP="00125B85">
      <w:pPr>
        <w:spacing w:line="230" w:lineRule="auto"/>
        <w:ind w:left="617" w:hangingChars="257" w:hanging="617"/>
        <w:rPr>
          <w:rFonts w:eastAsia="Times New Roman" w:cs="Times New Roman"/>
          <w:color w:val="000000"/>
          <w:lang w:bidi="th-TH"/>
        </w:rPr>
      </w:pPr>
      <w:r>
        <w:rPr>
          <w:rFonts w:eastAsia="Times New Roman" w:cs="Times New Roman"/>
          <w:color w:val="000000"/>
          <w:lang w:bidi="th-TH"/>
        </w:rPr>
        <w:t xml:space="preserve">Li, J., Wang, H., &amp; Sun, X. (2021). Effects of structured after-school sports programs on students’ physical fitness and engagement. </w:t>
      </w:r>
      <w:r>
        <w:rPr>
          <w:rFonts w:eastAsia="Times New Roman" w:cs="Times New Roman"/>
          <w:i/>
          <w:iCs/>
          <w:color w:val="000000"/>
          <w:lang w:bidi="th-TH"/>
        </w:rPr>
        <w:t>International Journal of Environmental Research and Public Health, 18</w:t>
      </w:r>
      <w:r>
        <w:rPr>
          <w:rFonts w:eastAsia="Times New Roman" w:cs="Times New Roman"/>
          <w:color w:val="000000"/>
          <w:lang w:bidi="th-TH"/>
        </w:rPr>
        <w:t>(9), 4567.</w:t>
      </w:r>
    </w:p>
    <w:p w14:paraId="7FA466F7" w14:textId="77777777" w:rsidR="00FA5ED7" w:rsidRDefault="00000000" w:rsidP="00125B85">
      <w:pPr>
        <w:spacing w:line="230" w:lineRule="auto"/>
        <w:ind w:left="617" w:hangingChars="257" w:hanging="617"/>
        <w:rPr>
          <w:rFonts w:eastAsia="Times New Roman" w:cs="Times New Roman"/>
          <w:color w:val="000000"/>
          <w:lang w:bidi="th-TH"/>
        </w:rPr>
      </w:pPr>
      <w:r>
        <w:rPr>
          <w:rFonts w:eastAsia="Times New Roman" w:cs="Times New Roman"/>
          <w:color w:val="000000"/>
          <w:lang w:bidi="th-TH"/>
        </w:rPr>
        <w:t xml:space="preserve">Pavlović, M., </w:t>
      </w:r>
      <w:proofErr w:type="spellStart"/>
      <w:r>
        <w:rPr>
          <w:rFonts w:eastAsia="Times New Roman" w:cs="Times New Roman"/>
          <w:color w:val="000000"/>
          <w:lang w:bidi="th-TH"/>
        </w:rPr>
        <w:t>Milanović</w:t>
      </w:r>
      <w:proofErr w:type="spellEnd"/>
      <w:r>
        <w:rPr>
          <w:rFonts w:eastAsia="Times New Roman" w:cs="Times New Roman"/>
          <w:color w:val="000000"/>
          <w:lang w:bidi="th-TH"/>
        </w:rPr>
        <w:t xml:space="preserve">, Z., &amp; </w:t>
      </w:r>
      <w:proofErr w:type="spellStart"/>
      <w:r>
        <w:rPr>
          <w:rFonts w:eastAsia="Times New Roman" w:cs="Times New Roman"/>
          <w:color w:val="000000"/>
          <w:lang w:bidi="th-TH"/>
        </w:rPr>
        <w:t>Sporiš</w:t>
      </w:r>
      <w:proofErr w:type="spellEnd"/>
      <w:r>
        <w:rPr>
          <w:rFonts w:eastAsia="Times New Roman" w:cs="Times New Roman"/>
          <w:color w:val="000000"/>
          <w:lang w:bidi="th-TH"/>
        </w:rPr>
        <w:t xml:space="preserve">, G. (2024). Structural and environmental factors influencing after-school physical activity programs. </w:t>
      </w:r>
      <w:r>
        <w:rPr>
          <w:rFonts w:eastAsia="Times New Roman" w:cs="Times New Roman"/>
          <w:i/>
          <w:iCs/>
          <w:color w:val="000000"/>
          <w:lang w:bidi="th-TH"/>
        </w:rPr>
        <w:t>Children, 11</w:t>
      </w:r>
      <w:r>
        <w:rPr>
          <w:rFonts w:eastAsia="Times New Roman" w:cs="Times New Roman"/>
          <w:color w:val="000000"/>
          <w:lang w:bidi="th-TH"/>
        </w:rPr>
        <w:t>(3), 345.</w:t>
      </w:r>
    </w:p>
    <w:p w14:paraId="610F11C8" w14:textId="77777777" w:rsidR="00FA5ED7" w:rsidRDefault="00000000" w:rsidP="00125B85">
      <w:pPr>
        <w:spacing w:line="230" w:lineRule="auto"/>
        <w:ind w:left="617" w:hangingChars="257" w:hanging="617"/>
        <w:rPr>
          <w:rFonts w:eastAsia="Times New Roman" w:cs="Times New Roman"/>
          <w:color w:val="000000"/>
          <w:lang w:bidi="th-TH"/>
        </w:rPr>
      </w:pPr>
      <w:r>
        <w:rPr>
          <w:rFonts w:eastAsia="Times New Roman" w:cs="Times New Roman"/>
          <w:color w:val="000000"/>
          <w:lang w:bidi="th-TH"/>
        </w:rPr>
        <w:t xml:space="preserve">Sari, R., Yuliana, L., &amp; Widodo, A. (2020). Application of the CIPP evaluation model in educational program assessment. </w:t>
      </w:r>
      <w:r>
        <w:rPr>
          <w:rFonts w:eastAsia="Times New Roman" w:cs="Times New Roman"/>
          <w:i/>
          <w:iCs/>
          <w:color w:val="000000"/>
          <w:lang w:bidi="th-TH"/>
        </w:rPr>
        <w:t>International Journal of Evaluation and Research in Education, 9</w:t>
      </w:r>
      <w:r>
        <w:rPr>
          <w:rFonts w:eastAsia="Times New Roman" w:cs="Times New Roman"/>
          <w:color w:val="000000"/>
          <w:lang w:bidi="th-TH"/>
        </w:rPr>
        <w:t>(2), 404-412.</w:t>
      </w:r>
    </w:p>
    <w:p w14:paraId="1A2A0FD5" w14:textId="77777777" w:rsidR="00FA5ED7" w:rsidRDefault="00000000" w:rsidP="00125B85">
      <w:pPr>
        <w:spacing w:line="230" w:lineRule="auto"/>
        <w:ind w:left="617" w:hangingChars="257" w:hanging="617"/>
        <w:rPr>
          <w:rFonts w:eastAsia="Times New Roman" w:cs="Times New Roman"/>
          <w:color w:val="000000"/>
          <w:lang w:bidi="th-TH"/>
        </w:rPr>
      </w:pPr>
      <w:r>
        <w:rPr>
          <w:rFonts w:eastAsia="Times New Roman" w:cs="Times New Roman"/>
          <w:color w:val="000000"/>
          <w:lang w:bidi="th-TH"/>
        </w:rPr>
        <w:lastRenderedPageBreak/>
        <w:t xml:space="preserve">State Council of the People’s Republic of China. (2021). </w:t>
      </w:r>
      <w:r>
        <w:rPr>
          <w:rFonts w:eastAsia="Times New Roman" w:cs="Times New Roman"/>
          <w:i/>
          <w:iCs/>
          <w:color w:val="000000"/>
          <w:lang w:bidi="th-TH"/>
        </w:rPr>
        <w:t>Opinions on further reducing the homework burden and off-campus training burden for students in compulsory education.</w:t>
      </w:r>
      <w:r>
        <w:rPr>
          <w:rFonts w:eastAsia="Times New Roman" w:cs="Times New Roman"/>
          <w:color w:val="000000"/>
          <w:lang w:bidi="th-TH"/>
        </w:rPr>
        <w:t xml:space="preserve"> Retrieved from </w:t>
      </w:r>
      <w:hyperlink r:id="rId11" w:tgtFrame="_new" w:history="1">
        <w:r>
          <w:rPr>
            <w:rFonts w:eastAsia="Times New Roman" w:cs="Times New Roman"/>
            <w:color w:val="000000"/>
            <w:lang w:bidi="th-TH"/>
          </w:rPr>
          <w:t>http://www.gov.cn/zhengce/content/2021-07/24/content_5627132.htm</w:t>
        </w:r>
      </w:hyperlink>
    </w:p>
    <w:p w14:paraId="5AAE209D" w14:textId="77777777" w:rsidR="00FA5ED7" w:rsidRDefault="00000000" w:rsidP="00125B85">
      <w:pPr>
        <w:spacing w:line="230" w:lineRule="auto"/>
        <w:ind w:left="617" w:hangingChars="257" w:hanging="617"/>
        <w:rPr>
          <w:rFonts w:eastAsia="Times New Roman" w:cs="Times New Roman"/>
          <w:color w:val="000000"/>
          <w:lang w:bidi="th-TH"/>
        </w:rPr>
      </w:pPr>
      <w:proofErr w:type="spellStart"/>
      <w:r>
        <w:rPr>
          <w:rFonts w:eastAsia="Times New Roman" w:cs="Times New Roman"/>
          <w:color w:val="000000"/>
          <w:lang w:bidi="th-TH"/>
        </w:rPr>
        <w:t>Stufflebeam</w:t>
      </w:r>
      <w:proofErr w:type="spellEnd"/>
      <w:r>
        <w:rPr>
          <w:rFonts w:eastAsia="Times New Roman" w:cs="Times New Roman"/>
          <w:color w:val="000000"/>
          <w:lang w:bidi="th-TH"/>
        </w:rPr>
        <w:t xml:space="preserve">, D. L. (2003). The CIPP model for evaluation. In T. </w:t>
      </w:r>
      <w:proofErr w:type="spellStart"/>
      <w:r>
        <w:rPr>
          <w:rFonts w:eastAsia="Times New Roman" w:cs="Times New Roman"/>
          <w:color w:val="000000"/>
          <w:lang w:bidi="th-TH"/>
        </w:rPr>
        <w:t>Kellaghan</w:t>
      </w:r>
      <w:proofErr w:type="spellEnd"/>
      <w:r>
        <w:rPr>
          <w:rFonts w:eastAsia="Times New Roman" w:cs="Times New Roman"/>
          <w:color w:val="000000"/>
          <w:lang w:bidi="th-TH"/>
        </w:rPr>
        <w:t xml:space="preserve"> &amp; D. L. </w:t>
      </w:r>
      <w:proofErr w:type="spellStart"/>
      <w:r>
        <w:rPr>
          <w:rFonts w:eastAsia="Times New Roman" w:cs="Times New Roman"/>
          <w:color w:val="000000"/>
          <w:lang w:bidi="th-TH"/>
        </w:rPr>
        <w:t>Stufflebeam</w:t>
      </w:r>
      <w:proofErr w:type="spellEnd"/>
      <w:r>
        <w:rPr>
          <w:rFonts w:eastAsia="Times New Roman" w:cs="Times New Roman"/>
          <w:color w:val="000000"/>
          <w:lang w:bidi="th-TH"/>
        </w:rPr>
        <w:t xml:space="preserve"> (Eds.), </w:t>
      </w:r>
      <w:r>
        <w:rPr>
          <w:rFonts w:eastAsia="Times New Roman" w:cs="Times New Roman"/>
          <w:i/>
          <w:iCs/>
          <w:color w:val="000000"/>
          <w:lang w:bidi="th-TH"/>
        </w:rPr>
        <w:t>International handbook of educational evaluation</w:t>
      </w:r>
      <w:r>
        <w:rPr>
          <w:rFonts w:eastAsia="Times New Roman" w:cs="Times New Roman"/>
          <w:color w:val="000000"/>
          <w:lang w:bidi="th-TH"/>
        </w:rPr>
        <w:t xml:space="preserve"> (pp. 31-62). Kluwer Academic Publishers.</w:t>
      </w:r>
    </w:p>
    <w:p w14:paraId="652616C0" w14:textId="77777777" w:rsidR="00FA5ED7" w:rsidRDefault="00000000" w:rsidP="00125B85">
      <w:pPr>
        <w:spacing w:line="230" w:lineRule="auto"/>
        <w:ind w:left="617" w:hangingChars="257" w:hanging="617"/>
        <w:rPr>
          <w:rFonts w:eastAsia="Times New Roman" w:cs="Times New Roman"/>
          <w:color w:val="000000"/>
          <w:lang w:bidi="th-TH"/>
        </w:rPr>
      </w:pPr>
      <w:proofErr w:type="spellStart"/>
      <w:r>
        <w:rPr>
          <w:rFonts w:eastAsia="Times New Roman" w:cs="Times New Roman"/>
          <w:color w:val="000000"/>
          <w:lang w:bidi="th-TH"/>
        </w:rPr>
        <w:t>Stufflebeam</w:t>
      </w:r>
      <w:proofErr w:type="spellEnd"/>
      <w:r>
        <w:rPr>
          <w:rFonts w:eastAsia="Times New Roman" w:cs="Times New Roman"/>
          <w:color w:val="000000"/>
          <w:lang w:bidi="th-TH"/>
        </w:rPr>
        <w:t xml:space="preserve">, D. L. (2007). </w:t>
      </w:r>
      <w:r>
        <w:rPr>
          <w:rFonts w:eastAsia="Times New Roman" w:cs="Times New Roman"/>
          <w:i/>
          <w:iCs/>
          <w:color w:val="000000"/>
          <w:lang w:bidi="th-TH"/>
        </w:rPr>
        <w:t>CIPP evaluation model checklist.</w:t>
      </w:r>
      <w:r>
        <w:rPr>
          <w:rFonts w:eastAsia="Times New Roman" w:cs="Times New Roman"/>
          <w:color w:val="000000"/>
          <w:lang w:bidi="th-TH"/>
        </w:rPr>
        <w:t xml:space="preserve"> Western Michigan University.</w:t>
      </w:r>
    </w:p>
    <w:p w14:paraId="0143BD4A" w14:textId="77777777" w:rsidR="00FA5ED7" w:rsidRDefault="00000000" w:rsidP="00125B85">
      <w:pPr>
        <w:spacing w:line="230" w:lineRule="auto"/>
        <w:ind w:left="617" w:hangingChars="257" w:hanging="617"/>
        <w:rPr>
          <w:rFonts w:eastAsia="Times New Roman" w:cs="Times New Roman"/>
          <w:color w:val="000000"/>
          <w:lang w:bidi="th-TH"/>
        </w:rPr>
      </w:pPr>
      <w:proofErr w:type="spellStart"/>
      <w:r>
        <w:rPr>
          <w:rFonts w:eastAsia="Times New Roman" w:cs="Times New Roman"/>
          <w:color w:val="000000"/>
          <w:lang w:bidi="th-TH"/>
        </w:rPr>
        <w:t>Suryana</w:t>
      </w:r>
      <w:proofErr w:type="spellEnd"/>
      <w:r>
        <w:rPr>
          <w:rFonts w:eastAsia="Times New Roman" w:cs="Times New Roman"/>
          <w:color w:val="000000"/>
          <w:lang w:bidi="th-TH"/>
        </w:rPr>
        <w:t xml:space="preserve">, A., Sari, R., &amp; </w:t>
      </w:r>
      <w:proofErr w:type="spellStart"/>
      <w:r>
        <w:rPr>
          <w:rFonts w:eastAsia="Times New Roman" w:cs="Times New Roman"/>
          <w:color w:val="000000"/>
          <w:lang w:bidi="th-TH"/>
        </w:rPr>
        <w:t>Pratama</w:t>
      </w:r>
      <w:proofErr w:type="spellEnd"/>
      <w:r>
        <w:rPr>
          <w:rFonts w:eastAsia="Times New Roman" w:cs="Times New Roman"/>
          <w:color w:val="000000"/>
          <w:lang w:bidi="th-TH"/>
        </w:rPr>
        <w:t xml:space="preserve">, R. (2019). Evaluation of educational programs using the CIPP model: A systematic review. </w:t>
      </w:r>
      <w:r>
        <w:rPr>
          <w:rFonts w:eastAsia="Times New Roman" w:cs="Times New Roman"/>
          <w:i/>
          <w:iCs/>
          <w:color w:val="000000"/>
          <w:lang w:bidi="th-TH"/>
        </w:rPr>
        <w:t>Journal of Education and Practice, 10</w:t>
      </w:r>
      <w:r>
        <w:rPr>
          <w:rFonts w:eastAsia="Times New Roman" w:cs="Times New Roman"/>
          <w:color w:val="000000"/>
          <w:lang w:bidi="th-TH"/>
        </w:rPr>
        <w:t>(15), 45-53.</w:t>
      </w:r>
    </w:p>
    <w:p w14:paraId="1EC164D3" w14:textId="77777777" w:rsidR="00FA5ED7" w:rsidRDefault="00000000" w:rsidP="00125B85">
      <w:pPr>
        <w:spacing w:line="230" w:lineRule="auto"/>
        <w:ind w:left="617" w:hangingChars="257" w:hanging="617"/>
        <w:rPr>
          <w:rFonts w:eastAsia="Times New Roman" w:cs="Times New Roman"/>
          <w:color w:val="000000"/>
          <w:lang w:bidi="th-TH"/>
        </w:rPr>
      </w:pPr>
      <w:r>
        <w:rPr>
          <w:rFonts w:eastAsia="Times New Roman" w:cs="Times New Roman"/>
          <w:color w:val="000000"/>
          <w:lang w:bidi="th-TH"/>
        </w:rPr>
        <w:t xml:space="preserve">Wang, Y., &amp; Chen, X. (2024). Resource allocation challenges in the implementation of the “Double Reduction” policy. </w:t>
      </w:r>
      <w:r>
        <w:rPr>
          <w:rFonts w:eastAsia="Times New Roman" w:cs="Times New Roman"/>
          <w:i/>
          <w:iCs/>
          <w:color w:val="000000"/>
          <w:lang w:bidi="th-TH"/>
        </w:rPr>
        <w:t>Educational Development Research, 44</w:t>
      </w:r>
      <w:r>
        <w:rPr>
          <w:rFonts w:eastAsia="Times New Roman" w:cs="Times New Roman"/>
          <w:color w:val="000000"/>
          <w:lang w:bidi="th-TH"/>
        </w:rPr>
        <w:t>(6), 98-105.</w:t>
      </w:r>
    </w:p>
    <w:p w14:paraId="7C45BB2E" w14:textId="77777777" w:rsidR="00FA5ED7" w:rsidRDefault="00000000" w:rsidP="00125B85">
      <w:pPr>
        <w:spacing w:line="230" w:lineRule="auto"/>
        <w:ind w:left="617" w:hangingChars="257" w:hanging="617"/>
        <w:rPr>
          <w:rFonts w:eastAsia="Times New Roman" w:cs="Times New Roman"/>
          <w:color w:val="000000"/>
          <w:lang w:bidi="th-TH"/>
        </w:rPr>
      </w:pPr>
      <w:proofErr w:type="spellStart"/>
      <w:r>
        <w:rPr>
          <w:rFonts w:eastAsia="Times New Roman" w:cs="Times New Roman"/>
          <w:color w:val="000000"/>
          <w:lang w:bidi="th-TH"/>
        </w:rPr>
        <w:t>Yildiz</w:t>
      </w:r>
      <w:proofErr w:type="spellEnd"/>
      <w:r>
        <w:rPr>
          <w:rFonts w:eastAsia="Times New Roman" w:cs="Times New Roman"/>
          <w:color w:val="000000"/>
          <w:lang w:bidi="th-TH"/>
        </w:rPr>
        <w:t>, S. M., &amp; Kara, A. (2009). The SERVQUAL scale: An evaluation of service quality in sports</w:t>
      </w:r>
      <w:r>
        <w:rPr>
          <w:rFonts w:eastAsia="Times New Roman" w:cs="Times New Roman"/>
          <w:i/>
          <w:iCs/>
          <w:color w:val="000000"/>
          <w:lang w:bidi="th-TH"/>
        </w:rPr>
        <w:t xml:space="preserve"> organizations. Journal of Sport Management, 23</w:t>
      </w:r>
      <w:r>
        <w:rPr>
          <w:rFonts w:eastAsia="Times New Roman" w:cs="Times New Roman"/>
          <w:color w:val="000000"/>
          <w:lang w:bidi="th-TH"/>
        </w:rPr>
        <w:t>(3), 366-392.</w:t>
      </w:r>
    </w:p>
    <w:p w14:paraId="1A2AD8D3" w14:textId="77777777" w:rsidR="00FA5ED7" w:rsidRDefault="00000000" w:rsidP="00125B85">
      <w:pPr>
        <w:spacing w:line="230" w:lineRule="auto"/>
        <w:ind w:left="617" w:hangingChars="257" w:hanging="617"/>
        <w:rPr>
          <w:rFonts w:eastAsia="Times New Roman" w:cs="Times New Roman"/>
          <w:color w:val="000000"/>
          <w:lang w:bidi="th-TH"/>
        </w:rPr>
      </w:pPr>
      <w:r>
        <w:rPr>
          <w:rFonts w:eastAsia="Times New Roman" w:cs="Times New Roman"/>
          <w:color w:val="000000"/>
          <w:lang w:bidi="th-TH"/>
        </w:rPr>
        <w:t xml:space="preserve">Yin, L. (2023). Uneven educational resource distribution under the “Double Reduction” reform. </w:t>
      </w:r>
      <w:r>
        <w:rPr>
          <w:rFonts w:eastAsia="Times New Roman" w:cs="Times New Roman"/>
          <w:i/>
          <w:iCs/>
          <w:color w:val="000000"/>
          <w:lang w:bidi="th-TH"/>
        </w:rPr>
        <w:t>Basic Education Forum, 12</w:t>
      </w:r>
      <w:r>
        <w:rPr>
          <w:rFonts w:eastAsia="Times New Roman" w:cs="Times New Roman"/>
          <w:color w:val="000000"/>
          <w:lang w:bidi="th-TH"/>
        </w:rPr>
        <w:t>, 23-29.</w:t>
      </w:r>
    </w:p>
    <w:p w14:paraId="78CCD151" w14:textId="77777777" w:rsidR="00FA5ED7" w:rsidRDefault="00000000" w:rsidP="00125B85">
      <w:pPr>
        <w:spacing w:line="230" w:lineRule="auto"/>
        <w:ind w:left="617" w:hangingChars="257" w:hanging="617"/>
        <w:rPr>
          <w:rFonts w:eastAsia="Times New Roman" w:cs="Times New Roman"/>
          <w:color w:val="000000"/>
          <w:lang w:bidi="th-TH"/>
        </w:rPr>
      </w:pPr>
      <w:r>
        <w:rPr>
          <w:rFonts w:eastAsia="Times New Roman" w:cs="Times New Roman"/>
          <w:color w:val="000000"/>
          <w:lang w:bidi="th-TH"/>
        </w:rPr>
        <w:t xml:space="preserve">Yuan, J., &amp; </w:t>
      </w:r>
      <w:proofErr w:type="spellStart"/>
      <w:r>
        <w:rPr>
          <w:rFonts w:eastAsia="Times New Roman" w:cs="Times New Roman"/>
          <w:color w:val="000000"/>
          <w:lang w:bidi="th-TH"/>
        </w:rPr>
        <w:t>Maharkan</w:t>
      </w:r>
      <w:proofErr w:type="spellEnd"/>
      <w:r>
        <w:rPr>
          <w:rFonts w:eastAsia="Times New Roman" w:cs="Times New Roman"/>
          <w:color w:val="000000"/>
          <w:lang w:bidi="th-TH"/>
        </w:rPr>
        <w:t xml:space="preserve">, S. (2025). Urban-rural disparities in after-school sports service implementation in China. </w:t>
      </w:r>
      <w:r>
        <w:rPr>
          <w:rFonts w:eastAsia="Times New Roman" w:cs="Times New Roman"/>
          <w:i/>
          <w:iCs/>
          <w:color w:val="000000"/>
          <w:lang w:bidi="th-TH"/>
        </w:rPr>
        <w:t>Asia-Pacific Education Researcher, 34</w:t>
      </w:r>
      <w:r>
        <w:rPr>
          <w:rFonts w:eastAsia="Times New Roman" w:cs="Times New Roman"/>
          <w:color w:val="000000"/>
          <w:lang w:bidi="th-TH"/>
        </w:rPr>
        <w:t>(1), 55-66.</w:t>
      </w:r>
    </w:p>
    <w:p w14:paraId="6487193E" w14:textId="77777777" w:rsidR="00FA5ED7" w:rsidRDefault="00000000" w:rsidP="00125B85">
      <w:pPr>
        <w:spacing w:line="230" w:lineRule="auto"/>
        <w:ind w:left="617" w:hangingChars="257" w:hanging="617"/>
        <w:rPr>
          <w:rFonts w:eastAsia="Times New Roman" w:cs="Times New Roman"/>
          <w:color w:val="000000"/>
          <w:lang w:bidi="th-TH"/>
        </w:rPr>
      </w:pPr>
      <w:r>
        <w:rPr>
          <w:rFonts w:eastAsia="Times New Roman" w:cs="Times New Roman"/>
          <w:color w:val="000000"/>
          <w:lang w:bidi="th-TH"/>
        </w:rPr>
        <w:t xml:space="preserve">Zeng, Q. (2025). Institutional transformation of school-based extracurricular sports services. </w:t>
      </w:r>
      <w:r>
        <w:rPr>
          <w:rFonts w:eastAsia="Times New Roman" w:cs="Times New Roman"/>
          <w:i/>
          <w:iCs/>
          <w:color w:val="000000"/>
          <w:lang w:bidi="th-TH"/>
        </w:rPr>
        <w:t>Chinese Journal of Educational Policy, 8</w:t>
      </w:r>
      <w:r>
        <w:rPr>
          <w:rFonts w:eastAsia="Times New Roman" w:cs="Times New Roman"/>
          <w:color w:val="000000"/>
          <w:lang w:bidi="th-TH"/>
        </w:rPr>
        <w:t>(1), 12-20.</w:t>
      </w:r>
    </w:p>
    <w:p w14:paraId="2DE05370" w14:textId="77777777" w:rsidR="00FA5ED7" w:rsidRDefault="00FA5ED7">
      <w:pPr>
        <w:spacing w:line="230" w:lineRule="auto"/>
        <w:ind w:left="617" w:hangingChars="257" w:hanging="617"/>
        <w:jc w:val="left"/>
        <w:rPr>
          <w:rFonts w:eastAsia="Times New Roman" w:cs="Times New Roman"/>
          <w:color w:val="000000"/>
          <w:lang w:bidi="th-TH"/>
        </w:rPr>
      </w:pPr>
    </w:p>
    <w:sectPr w:rsidR="00FA5ED7">
      <w:pgSz w:w="11910" w:h="16840"/>
      <w:pgMar w:top="1134" w:right="1134" w:bottom="1440" w:left="1701" w:header="720" w:footer="43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1BC50" w14:textId="77777777" w:rsidR="0021632D" w:rsidRDefault="0021632D">
      <w:pPr>
        <w:ind w:firstLine="480"/>
      </w:pPr>
      <w:r>
        <w:separator/>
      </w:r>
    </w:p>
  </w:endnote>
  <w:endnote w:type="continuationSeparator" w:id="0">
    <w:p w14:paraId="2477CFCD" w14:textId="77777777" w:rsidR="0021632D" w:rsidRDefault="0021632D">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oto Sans Mono CJK HK">
    <w:altName w:val="Arial"/>
    <w:panose1 w:val="020B0604020202020204"/>
    <w:charset w:val="00"/>
    <w:family w:val="swiss"/>
    <w:pitch w:val="default"/>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UKIJ CJK">
    <w:altName w:val="Arial"/>
    <w:panose1 w:val="020B0604020202020204"/>
    <w:charset w:val="00"/>
    <w:family w:val="swiss"/>
    <w:pitch w:val="default"/>
  </w:font>
  <w:font w:name="Trebuchet MS">
    <w:panose1 w:val="020B0603020202020204"/>
    <w:charset w:val="00"/>
    <w:family w:val="swiss"/>
    <w:pitch w:val="variable"/>
    <w:sig w:usb0="00000287" w:usb1="00000000" w:usb2="00000000" w:usb3="00000000" w:csb0="0000009F" w:csb1="00000000"/>
  </w:font>
  <w:font w:name="TH Krub">
    <w:altName w:val="Segoe Print"/>
    <w:panose1 w:val="020B0604020202020204"/>
    <w:charset w:val="00"/>
    <w:family w:val="auto"/>
    <w:pitch w:val="default"/>
    <w:sig w:usb0="00000000" w:usb1="00000000" w:usb2="00000000" w:usb3="00000000" w:csb0="0001018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 Krub" w:hAnsi="TH Krub" w:cs="TH Krub"/>
        <w:b/>
        <w:bCs/>
        <w:sz w:val="32"/>
        <w:szCs w:val="32"/>
      </w:rPr>
      <w:id w:val="1175006467"/>
    </w:sdtPr>
    <w:sdtContent>
      <w:p w14:paraId="2732849B" w14:textId="77777777" w:rsidR="00FA5ED7" w:rsidRDefault="00000000">
        <w:pPr>
          <w:pStyle w:val="ab"/>
          <w:ind w:firstLine="643"/>
          <w:jc w:val="center"/>
          <w:rPr>
            <w:rFonts w:ascii="TH Krub" w:hAnsi="TH Krub" w:cs="TH Krub"/>
            <w:b/>
            <w:bCs/>
            <w:sz w:val="32"/>
            <w:szCs w:val="32"/>
          </w:rPr>
        </w:pPr>
        <w:r>
          <w:rPr>
            <w:rFonts w:ascii="TH Krub" w:hAnsi="TH Krub" w:cs="TH Krub"/>
            <w:b/>
            <w:bCs/>
            <w:sz w:val="32"/>
            <w:szCs w:val="32"/>
          </w:rPr>
          <w:fldChar w:fldCharType="begin"/>
        </w:r>
        <w:r>
          <w:rPr>
            <w:rFonts w:ascii="TH Krub" w:hAnsi="TH Krub" w:cs="TH Krub"/>
            <w:b/>
            <w:bCs/>
            <w:sz w:val="32"/>
            <w:szCs w:val="32"/>
          </w:rPr>
          <w:instrText xml:space="preserve"> PAGE   \* MERGEFORMAT </w:instrText>
        </w:r>
        <w:r>
          <w:rPr>
            <w:rFonts w:ascii="TH Krub" w:hAnsi="TH Krub" w:cs="TH Krub"/>
            <w:b/>
            <w:bCs/>
            <w:sz w:val="32"/>
            <w:szCs w:val="32"/>
          </w:rPr>
          <w:fldChar w:fldCharType="separate"/>
        </w:r>
        <w:r>
          <w:rPr>
            <w:rFonts w:ascii="TH Krub" w:hAnsi="TH Krub" w:cs="TH Krub"/>
            <w:b/>
            <w:bCs/>
            <w:sz w:val="32"/>
            <w:szCs w:val="32"/>
          </w:rPr>
          <w:t>2</w:t>
        </w:r>
        <w:r>
          <w:rPr>
            <w:rFonts w:ascii="TH Krub" w:hAnsi="TH Krub" w:cs="TH Krub"/>
            <w:b/>
            <w:bCs/>
            <w:sz w:val="32"/>
            <w:szCs w:val="3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 Krub" w:hAnsi="TH Krub" w:cs="TH Krub"/>
        <w:b/>
        <w:bCs/>
        <w:sz w:val="32"/>
        <w:szCs w:val="32"/>
      </w:rPr>
      <w:id w:val="-1539202163"/>
    </w:sdtPr>
    <w:sdtContent>
      <w:p w14:paraId="5DB12917" w14:textId="77777777" w:rsidR="00FA5ED7" w:rsidRDefault="00000000">
        <w:pPr>
          <w:pStyle w:val="ab"/>
          <w:ind w:firstLine="643"/>
          <w:jc w:val="center"/>
          <w:rPr>
            <w:rFonts w:ascii="TH Krub" w:hAnsi="TH Krub" w:cs="TH Krub"/>
            <w:b/>
            <w:bCs/>
            <w:sz w:val="32"/>
            <w:szCs w:val="32"/>
          </w:rPr>
        </w:pPr>
        <w:r>
          <w:rPr>
            <w:rFonts w:ascii="TH Krub" w:hAnsi="TH Krub" w:cs="TH Krub"/>
            <w:b/>
            <w:bCs/>
            <w:sz w:val="32"/>
            <w:szCs w:val="32"/>
          </w:rPr>
          <w:fldChar w:fldCharType="begin"/>
        </w:r>
        <w:r>
          <w:rPr>
            <w:rFonts w:ascii="TH Krub" w:hAnsi="TH Krub" w:cs="TH Krub"/>
            <w:b/>
            <w:bCs/>
            <w:sz w:val="32"/>
            <w:szCs w:val="32"/>
          </w:rPr>
          <w:instrText xml:space="preserve"> PAGE   \* MERGEFORMAT </w:instrText>
        </w:r>
        <w:r>
          <w:rPr>
            <w:rFonts w:ascii="TH Krub" w:hAnsi="TH Krub" w:cs="TH Krub"/>
            <w:b/>
            <w:bCs/>
            <w:sz w:val="32"/>
            <w:szCs w:val="32"/>
          </w:rPr>
          <w:fldChar w:fldCharType="separate"/>
        </w:r>
        <w:r>
          <w:rPr>
            <w:rFonts w:ascii="TH Krub" w:hAnsi="TH Krub" w:cs="TH Krub"/>
            <w:b/>
            <w:bCs/>
            <w:sz w:val="32"/>
            <w:szCs w:val="32"/>
          </w:rPr>
          <w:t>2</w:t>
        </w:r>
        <w:r>
          <w:rPr>
            <w:rFonts w:ascii="TH Krub" w:hAnsi="TH Krub" w:cs="TH Krub"/>
            <w:b/>
            <w:bCs/>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C07F6" w14:textId="77777777" w:rsidR="0021632D" w:rsidRDefault="0021632D">
      <w:pPr>
        <w:ind w:firstLine="480"/>
      </w:pPr>
      <w:r>
        <w:separator/>
      </w:r>
    </w:p>
  </w:footnote>
  <w:footnote w:type="continuationSeparator" w:id="0">
    <w:p w14:paraId="382BB16F" w14:textId="77777777" w:rsidR="0021632D" w:rsidRDefault="0021632D">
      <w:pPr>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203032"/>
    <w:multiLevelType w:val="multilevel"/>
    <w:tmpl w:val="A020303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D2C4CD99"/>
    <w:multiLevelType w:val="singleLevel"/>
    <w:tmpl w:val="D2C4CD99"/>
    <w:lvl w:ilvl="0">
      <w:start w:val="1"/>
      <w:numFmt w:val="decimal"/>
      <w:suff w:val="space"/>
      <w:lvlText w:val="%1."/>
      <w:lvlJc w:val="left"/>
    </w:lvl>
  </w:abstractNum>
  <w:abstractNum w:abstractNumId="2" w15:restartNumberingAfterBreak="0">
    <w:nsid w:val="271B8FBF"/>
    <w:multiLevelType w:val="multilevel"/>
    <w:tmpl w:val="271B8FB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15:restartNumberingAfterBreak="0">
    <w:nsid w:val="397A97CE"/>
    <w:multiLevelType w:val="multilevel"/>
    <w:tmpl w:val="397A97C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5D70FFF5"/>
    <w:multiLevelType w:val="multilevel"/>
    <w:tmpl w:val="5D70FFF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16cid:durableId="956835026">
    <w:abstractNumId w:val="4"/>
  </w:num>
  <w:num w:numId="2" w16cid:durableId="1663503557">
    <w:abstractNumId w:val="2"/>
  </w:num>
  <w:num w:numId="3" w16cid:durableId="1578518058">
    <w:abstractNumId w:val="1"/>
  </w:num>
  <w:num w:numId="4" w16cid:durableId="2064863251">
    <w:abstractNumId w:val="3"/>
  </w:num>
  <w:num w:numId="5" w16cid:durableId="241187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autoHyphenation/>
  <w:drawingGridHorizontalSpacing w:val="110"/>
  <w:noPunctuationKerning/>
  <w:characterSpacingControl w:val="doNotCompress"/>
  <w:footnotePr>
    <w:footnote w:id="-1"/>
    <w:footnote w:id="0"/>
  </w:footnotePr>
  <w:endnotePr>
    <w:endnote w:id="-1"/>
    <w:endnote w:id="0"/>
  </w:endnotePr>
  <w:compat>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2D7"/>
    <w:rsid w:val="000105FF"/>
    <w:rsid w:val="00024C33"/>
    <w:rsid w:val="0003336B"/>
    <w:rsid w:val="000372F1"/>
    <w:rsid w:val="00042212"/>
    <w:rsid w:val="000548F1"/>
    <w:rsid w:val="00054B02"/>
    <w:rsid w:val="000601FF"/>
    <w:rsid w:val="00060A98"/>
    <w:rsid w:val="00066DDD"/>
    <w:rsid w:val="00075893"/>
    <w:rsid w:val="0008157B"/>
    <w:rsid w:val="00081C5B"/>
    <w:rsid w:val="00083F44"/>
    <w:rsid w:val="0008407A"/>
    <w:rsid w:val="00091229"/>
    <w:rsid w:val="000D1011"/>
    <w:rsid w:val="000D60E1"/>
    <w:rsid w:val="000D6692"/>
    <w:rsid w:val="000F4E0B"/>
    <w:rsid w:val="00114DEB"/>
    <w:rsid w:val="001225E6"/>
    <w:rsid w:val="00125B85"/>
    <w:rsid w:val="00134109"/>
    <w:rsid w:val="001355C0"/>
    <w:rsid w:val="00140925"/>
    <w:rsid w:val="00142256"/>
    <w:rsid w:val="001579A5"/>
    <w:rsid w:val="00157DF5"/>
    <w:rsid w:val="001649B7"/>
    <w:rsid w:val="00174804"/>
    <w:rsid w:val="001851FA"/>
    <w:rsid w:val="00187501"/>
    <w:rsid w:val="001B2A61"/>
    <w:rsid w:val="001E6A23"/>
    <w:rsid w:val="00210119"/>
    <w:rsid w:val="0021632D"/>
    <w:rsid w:val="002206FB"/>
    <w:rsid w:val="00234466"/>
    <w:rsid w:val="002415FF"/>
    <w:rsid w:val="00241A85"/>
    <w:rsid w:val="00243F56"/>
    <w:rsid w:val="002468F6"/>
    <w:rsid w:val="00257561"/>
    <w:rsid w:val="002575C2"/>
    <w:rsid w:val="00261BD6"/>
    <w:rsid w:val="00272F1A"/>
    <w:rsid w:val="002870BF"/>
    <w:rsid w:val="0028751E"/>
    <w:rsid w:val="00292EBD"/>
    <w:rsid w:val="00294106"/>
    <w:rsid w:val="002957AB"/>
    <w:rsid w:val="002A2BD1"/>
    <w:rsid w:val="002A727D"/>
    <w:rsid w:val="002C4FB4"/>
    <w:rsid w:val="002E5725"/>
    <w:rsid w:val="00300092"/>
    <w:rsid w:val="00305495"/>
    <w:rsid w:val="003118B1"/>
    <w:rsid w:val="003118F7"/>
    <w:rsid w:val="00317353"/>
    <w:rsid w:val="003241BB"/>
    <w:rsid w:val="00352CC7"/>
    <w:rsid w:val="00372592"/>
    <w:rsid w:val="00372AB2"/>
    <w:rsid w:val="00373625"/>
    <w:rsid w:val="00373E26"/>
    <w:rsid w:val="00382A25"/>
    <w:rsid w:val="003842D7"/>
    <w:rsid w:val="00385FF5"/>
    <w:rsid w:val="00396613"/>
    <w:rsid w:val="003A404A"/>
    <w:rsid w:val="003A4789"/>
    <w:rsid w:val="003A70AE"/>
    <w:rsid w:val="003B6F0A"/>
    <w:rsid w:val="003C782B"/>
    <w:rsid w:val="003D13EE"/>
    <w:rsid w:val="003D7A2E"/>
    <w:rsid w:val="003F723A"/>
    <w:rsid w:val="00401FBB"/>
    <w:rsid w:val="00412E8F"/>
    <w:rsid w:val="0041534D"/>
    <w:rsid w:val="004335F0"/>
    <w:rsid w:val="00436DBF"/>
    <w:rsid w:val="00436FD5"/>
    <w:rsid w:val="0043711B"/>
    <w:rsid w:val="00437152"/>
    <w:rsid w:val="00447DA4"/>
    <w:rsid w:val="00485BD6"/>
    <w:rsid w:val="004876F6"/>
    <w:rsid w:val="004A3749"/>
    <w:rsid w:val="004A4619"/>
    <w:rsid w:val="004A4FCB"/>
    <w:rsid w:val="004C04F1"/>
    <w:rsid w:val="004C57C8"/>
    <w:rsid w:val="004D47D7"/>
    <w:rsid w:val="004D7B38"/>
    <w:rsid w:val="004E24FE"/>
    <w:rsid w:val="004E6600"/>
    <w:rsid w:val="004F7AE8"/>
    <w:rsid w:val="0050478B"/>
    <w:rsid w:val="00504C2F"/>
    <w:rsid w:val="00515724"/>
    <w:rsid w:val="005248DE"/>
    <w:rsid w:val="00543022"/>
    <w:rsid w:val="005545AD"/>
    <w:rsid w:val="0055665D"/>
    <w:rsid w:val="0055773D"/>
    <w:rsid w:val="00563024"/>
    <w:rsid w:val="00563952"/>
    <w:rsid w:val="0059407E"/>
    <w:rsid w:val="005A6110"/>
    <w:rsid w:val="005C1C4B"/>
    <w:rsid w:val="005C27A8"/>
    <w:rsid w:val="005E2B38"/>
    <w:rsid w:val="005E5725"/>
    <w:rsid w:val="005E6896"/>
    <w:rsid w:val="005F4A9A"/>
    <w:rsid w:val="005F6C33"/>
    <w:rsid w:val="00605E0D"/>
    <w:rsid w:val="00617DD1"/>
    <w:rsid w:val="00621BDF"/>
    <w:rsid w:val="006344FF"/>
    <w:rsid w:val="00643A1D"/>
    <w:rsid w:val="00644D14"/>
    <w:rsid w:val="00650160"/>
    <w:rsid w:val="00654634"/>
    <w:rsid w:val="00667FD8"/>
    <w:rsid w:val="006845B4"/>
    <w:rsid w:val="00687911"/>
    <w:rsid w:val="006A1384"/>
    <w:rsid w:val="006A4823"/>
    <w:rsid w:val="006C21FC"/>
    <w:rsid w:val="006C4CC7"/>
    <w:rsid w:val="006C558C"/>
    <w:rsid w:val="006D022B"/>
    <w:rsid w:val="006D376B"/>
    <w:rsid w:val="006D437A"/>
    <w:rsid w:val="006D5105"/>
    <w:rsid w:val="006D7118"/>
    <w:rsid w:val="006F6D98"/>
    <w:rsid w:val="00724618"/>
    <w:rsid w:val="00730BAE"/>
    <w:rsid w:val="0073674E"/>
    <w:rsid w:val="00741F58"/>
    <w:rsid w:val="007459F1"/>
    <w:rsid w:val="00752EBF"/>
    <w:rsid w:val="00767817"/>
    <w:rsid w:val="007702BB"/>
    <w:rsid w:val="00772BFA"/>
    <w:rsid w:val="00776EEF"/>
    <w:rsid w:val="0079676F"/>
    <w:rsid w:val="007A7589"/>
    <w:rsid w:val="007B6E8F"/>
    <w:rsid w:val="007B7784"/>
    <w:rsid w:val="007D50F2"/>
    <w:rsid w:val="007D737B"/>
    <w:rsid w:val="007D7636"/>
    <w:rsid w:val="00801927"/>
    <w:rsid w:val="00814C79"/>
    <w:rsid w:val="00822389"/>
    <w:rsid w:val="00834DAD"/>
    <w:rsid w:val="0084170C"/>
    <w:rsid w:val="00843014"/>
    <w:rsid w:val="008439A9"/>
    <w:rsid w:val="00844BFC"/>
    <w:rsid w:val="00876705"/>
    <w:rsid w:val="008905DC"/>
    <w:rsid w:val="008C3632"/>
    <w:rsid w:val="008E5397"/>
    <w:rsid w:val="008E5FE8"/>
    <w:rsid w:val="0091049C"/>
    <w:rsid w:val="009441D2"/>
    <w:rsid w:val="009452A8"/>
    <w:rsid w:val="00945B6A"/>
    <w:rsid w:val="00952B10"/>
    <w:rsid w:val="00982E04"/>
    <w:rsid w:val="009867E8"/>
    <w:rsid w:val="00992A28"/>
    <w:rsid w:val="009A4E1E"/>
    <w:rsid w:val="009C3A75"/>
    <w:rsid w:val="009E0C46"/>
    <w:rsid w:val="009E276E"/>
    <w:rsid w:val="009E33E2"/>
    <w:rsid w:val="009F6BB6"/>
    <w:rsid w:val="00A00DA6"/>
    <w:rsid w:val="00A046A6"/>
    <w:rsid w:val="00A05A60"/>
    <w:rsid w:val="00A169DD"/>
    <w:rsid w:val="00A20A3E"/>
    <w:rsid w:val="00A22783"/>
    <w:rsid w:val="00A279A6"/>
    <w:rsid w:val="00A57EA5"/>
    <w:rsid w:val="00A64968"/>
    <w:rsid w:val="00A7019E"/>
    <w:rsid w:val="00A76F90"/>
    <w:rsid w:val="00A85360"/>
    <w:rsid w:val="00AC675A"/>
    <w:rsid w:val="00AE2E69"/>
    <w:rsid w:val="00AF0827"/>
    <w:rsid w:val="00B05357"/>
    <w:rsid w:val="00B155A8"/>
    <w:rsid w:val="00B16600"/>
    <w:rsid w:val="00B22CAA"/>
    <w:rsid w:val="00B325A1"/>
    <w:rsid w:val="00B5338A"/>
    <w:rsid w:val="00B534FA"/>
    <w:rsid w:val="00B74079"/>
    <w:rsid w:val="00B86373"/>
    <w:rsid w:val="00B909E8"/>
    <w:rsid w:val="00BB0605"/>
    <w:rsid w:val="00BB6F60"/>
    <w:rsid w:val="00BC2621"/>
    <w:rsid w:val="00BC5C55"/>
    <w:rsid w:val="00BC6938"/>
    <w:rsid w:val="00BE4489"/>
    <w:rsid w:val="00C00925"/>
    <w:rsid w:val="00C1501F"/>
    <w:rsid w:val="00C17017"/>
    <w:rsid w:val="00C30E2B"/>
    <w:rsid w:val="00C311E3"/>
    <w:rsid w:val="00C31EEA"/>
    <w:rsid w:val="00C33DB7"/>
    <w:rsid w:val="00C40928"/>
    <w:rsid w:val="00C5039F"/>
    <w:rsid w:val="00C54E2A"/>
    <w:rsid w:val="00C61F0B"/>
    <w:rsid w:val="00C75F7B"/>
    <w:rsid w:val="00C85D96"/>
    <w:rsid w:val="00CB2B69"/>
    <w:rsid w:val="00CB2D97"/>
    <w:rsid w:val="00CC1E50"/>
    <w:rsid w:val="00CC2575"/>
    <w:rsid w:val="00CD6F15"/>
    <w:rsid w:val="00CE55ED"/>
    <w:rsid w:val="00D03A02"/>
    <w:rsid w:val="00D0593E"/>
    <w:rsid w:val="00D123F3"/>
    <w:rsid w:val="00D26A14"/>
    <w:rsid w:val="00D34DDD"/>
    <w:rsid w:val="00D36DDA"/>
    <w:rsid w:val="00D42EE6"/>
    <w:rsid w:val="00D542FB"/>
    <w:rsid w:val="00D5740F"/>
    <w:rsid w:val="00D62E58"/>
    <w:rsid w:val="00D939B8"/>
    <w:rsid w:val="00D93C5D"/>
    <w:rsid w:val="00D93F25"/>
    <w:rsid w:val="00D97A00"/>
    <w:rsid w:val="00DA04B0"/>
    <w:rsid w:val="00DB2E47"/>
    <w:rsid w:val="00DC2D5C"/>
    <w:rsid w:val="00DC48D7"/>
    <w:rsid w:val="00DC4993"/>
    <w:rsid w:val="00DD324B"/>
    <w:rsid w:val="00DF075A"/>
    <w:rsid w:val="00DF198D"/>
    <w:rsid w:val="00E01182"/>
    <w:rsid w:val="00E22D87"/>
    <w:rsid w:val="00E33DFE"/>
    <w:rsid w:val="00E3500D"/>
    <w:rsid w:val="00E40AEE"/>
    <w:rsid w:val="00E4532B"/>
    <w:rsid w:val="00E86A19"/>
    <w:rsid w:val="00EA396F"/>
    <w:rsid w:val="00EA507A"/>
    <w:rsid w:val="00EA50A1"/>
    <w:rsid w:val="00EA6807"/>
    <w:rsid w:val="00EA7248"/>
    <w:rsid w:val="00EB4998"/>
    <w:rsid w:val="00ED1802"/>
    <w:rsid w:val="00ED1F02"/>
    <w:rsid w:val="00EE2F1C"/>
    <w:rsid w:val="00EE753E"/>
    <w:rsid w:val="00EF3E50"/>
    <w:rsid w:val="00F10C44"/>
    <w:rsid w:val="00F14A2A"/>
    <w:rsid w:val="00F14E2D"/>
    <w:rsid w:val="00F26787"/>
    <w:rsid w:val="00F34C67"/>
    <w:rsid w:val="00F37845"/>
    <w:rsid w:val="00F45B63"/>
    <w:rsid w:val="00F50505"/>
    <w:rsid w:val="00F65C0A"/>
    <w:rsid w:val="00F66866"/>
    <w:rsid w:val="00F706D2"/>
    <w:rsid w:val="00F72116"/>
    <w:rsid w:val="00F9764B"/>
    <w:rsid w:val="00FA0098"/>
    <w:rsid w:val="00FA2A64"/>
    <w:rsid w:val="00FA5ED7"/>
    <w:rsid w:val="00FA7F3A"/>
    <w:rsid w:val="00FB6727"/>
    <w:rsid w:val="00FB722D"/>
    <w:rsid w:val="00FC2159"/>
    <w:rsid w:val="00FF112D"/>
    <w:rsid w:val="0E1C30D5"/>
    <w:rsid w:val="0F0912BA"/>
    <w:rsid w:val="194A6A52"/>
    <w:rsid w:val="197C175F"/>
    <w:rsid w:val="1C72258A"/>
    <w:rsid w:val="1CB2349F"/>
    <w:rsid w:val="1CC96948"/>
    <w:rsid w:val="215F50BA"/>
    <w:rsid w:val="2FCB0375"/>
    <w:rsid w:val="31D82653"/>
    <w:rsid w:val="33EF3043"/>
    <w:rsid w:val="34654306"/>
    <w:rsid w:val="391F4046"/>
    <w:rsid w:val="428466F1"/>
    <w:rsid w:val="43C26E36"/>
    <w:rsid w:val="4A1409A8"/>
    <w:rsid w:val="4A9174E4"/>
    <w:rsid w:val="4E19102F"/>
    <w:rsid w:val="53EB281F"/>
    <w:rsid w:val="56B92D1B"/>
    <w:rsid w:val="5B3B553A"/>
    <w:rsid w:val="5D3543FB"/>
    <w:rsid w:val="5E5757D7"/>
    <w:rsid w:val="62207D8C"/>
    <w:rsid w:val="62AB5771"/>
    <w:rsid w:val="698A2836"/>
    <w:rsid w:val="79BA703C"/>
    <w:rsid w:val="7D7F4AF0"/>
    <w:rsid w:val="7DC43B2F"/>
    <w:rsid w:val="7F7939B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41A6E7C"/>
  <w15:docId w15:val="{378E75C9-F816-B74B-A064-F70A779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th-TH"/>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ind w:firstLineChars="200" w:firstLine="200"/>
      <w:jc w:val="both"/>
    </w:pPr>
    <w:rPr>
      <w:rFonts w:cs="宋体"/>
      <w:sz w:val="24"/>
      <w:szCs w:val="24"/>
      <w:lang w:bidi="ar-SA"/>
    </w:rPr>
  </w:style>
  <w:style w:type="paragraph" w:styleId="1">
    <w:name w:val="heading 1"/>
    <w:basedOn w:val="a"/>
    <w:uiPriority w:val="1"/>
    <w:qFormat/>
    <w:pPr>
      <w:ind w:firstLineChars="0" w:firstLine="0"/>
      <w:jc w:val="left"/>
      <w:outlineLvl w:val="0"/>
    </w:pPr>
    <w:rPr>
      <w:rFonts w:cs="Times New Roman"/>
      <w:b/>
      <w:color w:val="000000" w:themeColor="text1"/>
    </w:rPr>
  </w:style>
  <w:style w:type="paragraph" w:styleId="2">
    <w:name w:val="heading 2"/>
    <w:basedOn w:val="a"/>
    <w:uiPriority w:val="1"/>
    <w:qFormat/>
    <w:pPr>
      <w:keepNext/>
      <w:autoSpaceDE w:val="0"/>
      <w:autoSpaceDN w:val="0"/>
      <w:outlineLvl w:val="1"/>
    </w:pPr>
    <w:rPr>
      <w:rFonts w:eastAsia="Noto Sans Mono CJK HK" w:cs="Times New Roman"/>
      <w:b/>
      <w:bCs/>
      <w:color w:val="000000"/>
      <w:lang w:eastAsia="en-US"/>
    </w:rPr>
  </w:style>
  <w:style w:type="paragraph" w:styleId="3">
    <w:name w:val="heading 3"/>
    <w:basedOn w:val="a"/>
    <w:link w:val="30"/>
    <w:uiPriority w:val="9"/>
    <w:qFormat/>
    <w:pPr>
      <w:widowControl w:val="0"/>
      <w:autoSpaceDE w:val="0"/>
      <w:autoSpaceDN w:val="0"/>
      <w:outlineLvl w:val="2"/>
    </w:pPr>
    <w:rPr>
      <w:rFonts w:eastAsia="Times New Roman" w:cs="Times New Roman"/>
      <w:b/>
      <w:bCs/>
      <w:sz w:val="28"/>
      <w:szCs w:val="23"/>
      <w:lang w:eastAsia="en-US"/>
    </w:rPr>
  </w:style>
  <w:style w:type="paragraph" w:styleId="4">
    <w:name w:val="heading 4"/>
    <w:next w:val="a"/>
    <w:link w:val="40"/>
    <w:uiPriority w:val="9"/>
    <w:unhideWhenUsed/>
    <w:qFormat/>
    <w:pPr>
      <w:keepNext/>
      <w:keepLines/>
      <w:spacing w:after="94" w:line="259" w:lineRule="auto"/>
      <w:ind w:left="10" w:right="3" w:hanging="10"/>
      <w:jc w:val="center"/>
      <w:outlineLvl w:val="3"/>
    </w:pPr>
    <w:rPr>
      <w:rFonts w:eastAsia="Times New Roman"/>
      <w:b/>
      <w:color w:val="00000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idowControl w:val="0"/>
      <w:autoSpaceDE w:val="0"/>
      <w:autoSpaceDN w:val="0"/>
    </w:pPr>
    <w:rPr>
      <w:rFonts w:asciiTheme="majorHAnsi" w:eastAsia="黑体" w:hAnsiTheme="majorHAnsi" w:cstheme="majorBidi"/>
      <w:sz w:val="20"/>
      <w:szCs w:val="20"/>
      <w:lang w:eastAsia="en-US"/>
    </w:rPr>
  </w:style>
  <w:style w:type="paragraph" w:styleId="a4">
    <w:name w:val="annotation text"/>
    <w:basedOn w:val="a"/>
    <w:link w:val="a5"/>
    <w:uiPriority w:val="99"/>
    <w:semiHidden/>
    <w:unhideWhenUsed/>
    <w:qFormat/>
    <w:pPr>
      <w:widowControl w:val="0"/>
      <w:autoSpaceDE w:val="0"/>
      <w:autoSpaceDN w:val="0"/>
    </w:pPr>
    <w:rPr>
      <w:rFonts w:ascii="UKIJ CJK" w:eastAsia="UKIJ CJK" w:hAnsi="UKIJ CJK" w:cs="UKIJ CJK"/>
      <w:sz w:val="20"/>
      <w:szCs w:val="20"/>
      <w:lang w:eastAsia="en-US"/>
    </w:rPr>
  </w:style>
  <w:style w:type="paragraph" w:styleId="a6">
    <w:name w:val="Body Text"/>
    <w:basedOn w:val="a"/>
    <w:uiPriority w:val="1"/>
    <w:qFormat/>
    <w:pPr>
      <w:widowControl w:val="0"/>
      <w:autoSpaceDE w:val="0"/>
      <w:autoSpaceDN w:val="0"/>
      <w:ind w:left="220"/>
    </w:pPr>
    <w:rPr>
      <w:rFonts w:ascii="UKIJ CJK" w:eastAsia="UKIJ CJK" w:hAnsi="UKIJ CJK" w:cs="UKIJ CJK"/>
      <w:sz w:val="21"/>
      <w:szCs w:val="21"/>
      <w:lang w:eastAsia="en-US"/>
    </w:rPr>
  </w:style>
  <w:style w:type="paragraph" w:styleId="a7">
    <w:name w:val="endnote text"/>
    <w:basedOn w:val="a"/>
    <w:link w:val="a8"/>
    <w:uiPriority w:val="99"/>
    <w:semiHidden/>
    <w:unhideWhenUsed/>
    <w:qFormat/>
    <w:pPr>
      <w:snapToGrid w:val="0"/>
    </w:pPr>
  </w:style>
  <w:style w:type="paragraph" w:styleId="a9">
    <w:name w:val="Balloon Text"/>
    <w:basedOn w:val="a"/>
    <w:link w:val="aa"/>
    <w:uiPriority w:val="99"/>
    <w:semiHidden/>
    <w:unhideWhenUsed/>
    <w:qFormat/>
    <w:pPr>
      <w:widowControl w:val="0"/>
      <w:autoSpaceDE w:val="0"/>
      <w:autoSpaceDN w:val="0"/>
    </w:pPr>
    <w:rPr>
      <w:rFonts w:hAnsi="UKIJ CJK" w:cs="UKIJ CJK"/>
      <w:sz w:val="18"/>
      <w:szCs w:val="18"/>
      <w:lang w:eastAsia="en-US"/>
    </w:rPr>
  </w:style>
  <w:style w:type="paragraph" w:styleId="ab">
    <w:name w:val="footer"/>
    <w:basedOn w:val="a"/>
    <w:link w:val="ac"/>
    <w:uiPriority w:val="99"/>
    <w:unhideWhenUsed/>
    <w:qFormat/>
    <w:pPr>
      <w:widowControl w:val="0"/>
      <w:tabs>
        <w:tab w:val="center" w:pos="4153"/>
        <w:tab w:val="right" w:pos="8306"/>
      </w:tabs>
      <w:autoSpaceDE w:val="0"/>
      <w:autoSpaceDN w:val="0"/>
      <w:snapToGrid w:val="0"/>
    </w:pPr>
    <w:rPr>
      <w:rFonts w:ascii="UKIJ CJK" w:eastAsia="UKIJ CJK" w:hAnsi="UKIJ CJK" w:cs="UKIJ CJK"/>
      <w:sz w:val="18"/>
      <w:szCs w:val="18"/>
      <w:lang w:eastAsia="en-US"/>
    </w:rPr>
  </w:style>
  <w:style w:type="paragraph" w:styleId="ad">
    <w:name w:val="header"/>
    <w:basedOn w:val="a"/>
    <w:link w:val="ae"/>
    <w:uiPriority w:val="99"/>
    <w:unhideWhenUsed/>
    <w:qFormat/>
    <w:pPr>
      <w:widowControl w:val="0"/>
      <w:pBdr>
        <w:bottom w:val="single" w:sz="6" w:space="1" w:color="auto"/>
      </w:pBdr>
      <w:tabs>
        <w:tab w:val="center" w:pos="4153"/>
        <w:tab w:val="right" w:pos="8306"/>
      </w:tabs>
      <w:autoSpaceDE w:val="0"/>
      <w:autoSpaceDN w:val="0"/>
      <w:snapToGrid w:val="0"/>
      <w:jc w:val="center"/>
    </w:pPr>
    <w:rPr>
      <w:rFonts w:ascii="UKIJ CJK" w:eastAsia="UKIJ CJK" w:hAnsi="UKIJ CJK" w:cs="UKIJ CJK"/>
      <w:sz w:val="18"/>
      <w:szCs w:val="18"/>
      <w:lang w:eastAsia="en-US"/>
    </w:rPr>
  </w:style>
  <w:style w:type="paragraph" w:styleId="af">
    <w:name w:val="footnote text"/>
    <w:basedOn w:val="a"/>
    <w:link w:val="af0"/>
    <w:uiPriority w:val="99"/>
    <w:semiHidden/>
    <w:unhideWhenUsed/>
    <w:qFormat/>
    <w:pPr>
      <w:widowControl w:val="0"/>
      <w:autoSpaceDE w:val="0"/>
      <w:autoSpaceDN w:val="0"/>
      <w:snapToGrid w:val="0"/>
    </w:pPr>
    <w:rPr>
      <w:rFonts w:ascii="UKIJ CJK" w:eastAsia="UKIJ CJK" w:hAnsi="UKIJ CJK" w:cs="UKIJ CJK"/>
      <w:sz w:val="18"/>
      <w:szCs w:val="18"/>
      <w:lang w:eastAsia="en-US"/>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ngsana New" w:eastAsia="Times New Roman" w:hAnsi="Angsana New" w:cs="Angsana New"/>
      <w:sz w:val="28"/>
      <w:szCs w:val="28"/>
      <w:lang w:bidi="th-TH"/>
    </w:rPr>
  </w:style>
  <w:style w:type="paragraph" w:styleId="af1">
    <w:name w:val="Normal (Web)"/>
    <w:basedOn w:val="a"/>
    <w:uiPriority w:val="99"/>
    <w:semiHidden/>
    <w:unhideWhenUsed/>
    <w:qFormat/>
    <w:pPr>
      <w:spacing w:before="100" w:beforeAutospacing="1" w:after="100" w:afterAutospacing="1"/>
    </w:pPr>
  </w:style>
  <w:style w:type="paragraph" w:styleId="af2">
    <w:name w:val="annotation subject"/>
    <w:basedOn w:val="a4"/>
    <w:next w:val="a4"/>
    <w:link w:val="af3"/>
    <w:uiPriority w:val="99"/>
    <w:semiHidden/>
    <w:unhideWhenUsed/>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semiHidden/>
    <w:unhideWhenUsed/>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f5">
    <w:name w:val="Strong"/>
    <w:basedOn w:val="a0"/>
    <w:uiPriority w:val="22"/>
    <w:qFormat/>
    <w:rPr>
      <w:b/>
      <w:bCs/>
    </w:rPr>
  </w:style>
  <w:style w:type="character" w:styleId="af6">
    <w:name w:val="endnote reference"/>
    <w:basedOn w:val="a0"/>
    <w:uiPriority w:val="99"/>
    <w:semiHidden/>
    <w:unhideWhenUsed/>
    <w:qFormat/>
    <w:rPr>
      <w:vertAlign w:val="superscript"/>
    </w:rPr>
  </w:style>
  <w:style w:type="character" w:styleId="af7">
    <w:name w:val="Emphasis"/>
    <w:basedOn w:val="a0"/>
    <w:uiPriority w:val="20"/>
    <w:qFormat/>
    <w:rPr>
      <w:i/>
    </w:rPr>
  </w:style>
  <w:style w:type="character" w:styleId="af8">
    <w:name w:val="Hyperlink"/>
    <w:basedOn w:val="a0"/>
    <w:uiPriority w:val="99"/>
    <w:unhideWhenUsed/>
    <w:qFormat/>
    <w:rPr>
      <w:color w:val="0000FF" w:themeColor="hyperlink"/>
      <w:u w:val="single"/>
    </w:rPr>
  </w:style>
  <w:style w:type="character" w:styleId="af9">
    <w:name w:val="annotation reference"/>
    <w:basedOn w:val="a0"/>
    <w:uiPriority w:val="99"/>
    <w:semiHidden/>
    <w:unhideWhenUsed/>
    <w:qFormat/>
    <w:rPr>
      <w:sz w:val="16"/>
      <w:szCs w:val="18"/>
    </w:rPr>
  </w:style>
  <w:style w:type="character" w:styleId="afa">
    <w:name w:val="footnote reference"/>
    <w:basedOn w:val="a0"/>
    <w:uiPriority w:val="99"/>
    <w:semiHidden/>
    <w:unhideWhenUsed/>
    <w:qFormat/>
    <w:rPr>
      <w:vertAlign w:val="superscript"/>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b">
    <w:name w:val="List Paragraph"/>
    <w:basedOn w:val="a"/>
    <w:uiPriority w:val="1"/>
    <w:qFormat/>
    <w:pPr>
      <w:widowControl w:val="0"/>
      <w:autoSpaceDE w:val="0"/>
      <w:autoSpaceDN w:val="0"/>
      <w:ind w:left="542" w:hanging="322"/>
    </w:pPr>
    <w:rPr>
      <w:rFonts w:ascii="UKIJ CJK" w:eastAsia="UKIJ CJK" w:hAnsi="UKIJ CJK" w:cs="UKIJ CJK"/>
      <w:sz w:val="22"/>
      <w:szCs w:val="22"/>
      <w:lang w:eastAsia="en-US"/>
    </w:rPr>
  </w:style>
  <w:style w:type="paragraph" w:customStyle="1" w:styleId="TableParagraph">
    <w:name w:val="Table Paragraph"/>
    <w:basedOn w:val="a"/>
    <w:uiPriority w:val="1"/>
    <w:qFormat/>
    <w:pPr>
      <w:widowControl w:val="0"/>
      <w:autoSpaceDE w:val="0"/>
      <w:autoSpaceDN w:val="0"/>
    </w:pPr>
    <w:rPr>
      <w:rFonts w:ascii="UKIJ CJK" w:eastAsia="UKIJ CJK" w:hAnsi="UKIJ CJK" w:cs="UKIJ CJK"/>
      <w:sz w:val="22"/>
      <w:szCs w:val="22"/>
      <w:lang w:eastAsia="en-US"/>
    </w:rPr>
  </w:style>
  <w:style w:type="character" w:customStyle="1" w:styleId="30">
    <w:name w:val="标题 3 字符"/>
    <w:link w:val="3"/>
    <w:qFormat/>
    <w:rPr>
      <w:rFonts w:eastAsia="Times New Roman"/>
      <w:b/>
      <w:bCs/>
      <w:sz w:val="28"/>
      <w:szCs w:val="23"/>
      <w:lang w:eastAsia="en-US"/>
    </w:rPr>
  </w:style>
  <w:style w:type="table" w:customStyle="1" w:styleId="-11">
    <w:name w:val="浅色底纹 - 着色 11"/>
    <w:basedOn w:val="a1"/>
    <w:uiPriority w:val="60"/>
    <w:qFormat/>
    <w:rPr>
      <w:color w:val="2E74B5"/>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40">
    <w:name w:val="标题 4 字符"/>
    <w:basedOn w:val="a0"/>
    <w:link w:val="4"/>
    <w:uiPriority w:val="9"/>
    <w:qFormat/>
    <w:rPr>
      <w:rFonts w:eastAsia="Times New Roman"/>
      <w:b/>
      <w:color w:val="000000"/>
      <w:sz w:val="28"/>
      <w:szCs w:val="28"/>
      <w:lang w:eastAsia="en-US" w:bidi="th-TH"/>
    </w:rPr>
  </w:style>
  <w:style w:type="character" w:customStyle="1" w:styleId="ae">
    <w:name w:val="页眉 字符"/>
    <w:basedOn w:val="a0"/>
    <w:link w:val="ad"/>
    <w:uiPriority w:val="99"/>
    <w:qFormat/>
    <w:rPr>
      <w:rFonts w:ascii="UKIJ CJK" w:eastAsia="UKIJ CJK" w:hAnsi="UKIJ CJK" w:cs="UKIJ CJK"/>
      <w:sz w:val="18"/>
      <w:szCs w:val="18"/>
      <w:lang w:eastAsia="en-US"/>
    </w:rPr>
  </w:style>
  <w:style w:type="character" w:customStyle="1" w:styleId="ac">
    <w:name w:val="页脚 字符"/>
    <w:basedOn w:val="a0"/>
    <w:link w:val="ab"/>
    <w:uiPriority w:val="99"/>
    <w:qFormat/>
    <w:rPr>
      <w:rFonts w:ascii="UKIJ CJK" w:eastAsia="UKIJ CJK" w:hAnsi="UKIJ CJK" w:cs="UKIJ CJK"/>
      <w:sz w:val="18"/>
      <w:szCs w:val="18"/>
      <w:lang w:eastAsia="en-US"/>
    </w:rPr>
  </w:style>
  <w:style w:type="character" w:customStyle="1" w:styleId="a8">
    <w:name w:val="尾注文本 字符"/>
    <w:basedOn w:val="a0"/>
    <w:link w:val="a7"/>
    <w:uiPriority w:val="99"/>
    <w:semiHidden/>
    <w:qFormat/>
    <w:rPr>
      <w:rFonts w:ascii="宋体" w:hAnsi="宋体" w:cs="宋体"/>
      <w:sz w:val="24"/>
      <w:szCs w:val="24"/>
    </w:rPr>
  </w:style>
  <w:style w:type="character" w:customStyle="1" w:styleId="af0">
    <w:name w:val="脚注文本 字符"/>
    <w:basedOn w:val="a0"/>
    <w:link w:val="af"/>
    <w:uiPriority w:val="99"/>
    <w:semiHidden/>
    <w:qFormat/>
    <w:rPr>
      <w:rFonts w:ascii="UKIJ CJK" w:eastAsia="UKIJ CJK" w:hAnsi="UKIJ CJK" w:cs="UKIJ CJK"/>
      <w:sz w:val="18"/>
      <w:szCs w:val="18"/>
      <w:lang w:eastAsia="en-US"/>
    </w:rPr>
  </w:style>
  <w:style w:type="character" w:customStyle="1" w:styleId="katex-mathml">
    <w:name w:val="katex-mathml"/>
    <w:basedOn w:val="a0"/>
    <w:qFormat/>
  </w:style>
  <w:style w:type="character" w:customStyle="1" w:styleId="mord">
    <w:name w:val="mord"/>
    <w:basedOn w:val="a0"/>
    <w:qFormat/>
  </w:style>
  <w:style w:type="character" w:styleId="afc">
    <w:name w:val="Placeholder Text"/>
    <w:basedOn w:val="a0"/>
    <w:uiPriority w:val="99"/>
    <w:semiHidden/>
    <w:qFormat/>
    <w:rPr>
      <w:color w:val="808080"/>
    </w:rPr>
  </w:style>
  <w:style w:type="character" w:customStyle="1" w:styleId="a5">
    <w:name w:val="批注文字 字符"/>
    <w:basedOn w:val="a0"/>
    <w:link w:val="a4"/>
    <w:uiPriority w:val="99"/>
    <w:semiHidden/>
    <w:qFormat/>
    <w:rPr>
      <w:rFonts w:ascii="UKIJ CJK" w:eastAsia="UKIJ CJK" w:hAnsi="UKIJ CJK" w:cs="UKIJ CJK"/>
      <w:lang w:eastAsia="en-US"/>
    </w:rPr>
  </w:style>
  <w:style w:type="character" w:customStyle="1" w:styleId="af3">
    <w:name w:val="批注主题 字符"/>
    <w:basedOn w:val="a5"/>
    <w:link w:val="af2"/>
    <w:uiPriority w:val="99"/>
    <w:semiHidden/>
    <w:qFormat/>
    <w:rPr>
      <w:rFonts w:ascii="UKIJ CJK" w:eastAsia="UKIJ CJK" w:hAnsi="UKIJ CJK" w:cs="UKIJ CJK"/>
      <w:b/>
      <w:bCs/>
      <w:lang w:eastAsia="en-US"/>
    </w:rPr>
  </w:style>
  <w:style w:type="character" w:customStyle="1" w:styleId="HTML0">
    <w:name w:val="HTML 预设格式 字符"/>
    <w:basedOn w:val="a0"/>
    <w:link w:val="HTML"/>
    <w:uiPriority w:val="99"/>
    <w:semiHidden/>
    <w:qFormat/>
    <w:rPr>
      <w:rFonts w:ascii="Angsana New" w:eastAsia="Times New Roman" w:hAnsi="Angsana New" w:cs="Angsana New"/>
      <w:sz w:val="28"/>
      <w:szCs w:val="28"/>
      <w:lang w:bidi="th-TH"/>
    </w:rPr>
  </w:style>
  <w:style w:type="character" w:customStyle="1" w:styleId="y2iqfc">
    <w:name w:val="y2iqfc"/>
    <w:basedOn w:val="a0"/>
    <w:qFormat/>
  </w:style>
  <w:style w:type="paragraph" w:customStyle="1" w:styleId="10">
    <w:name w:val="修订1"/>
    <w:hidden/>
    <w:uiPriority w:val="99"/>
    <w:semiHidden/>
    <w:qFormat/>
    <w:rPr>
      <w:rFonts w:ascii="UKIJ CJK" w:eastAsia="UKIJ CJK" w:hAnsi="UKIJ CJK" w:cs="UKIJ CJK"/>
      <w:sz w:val="22"/>
      <w:szCs w:val="22"/>
      <w:lang w:eastAsia="en-US" w:bidi="ar-SA"/>
    </w:rPr>
  </w:style>
  <w:style w:type="character" w:customStyle="1" w:styleId="aa">
    <w:name w:val="批注框文本 字符"/>
    <w:basedOn w:val="a0"/>
    <w:link w:val="a9"/>
    <w:uiPriority w:val="99"/>
    <w:semiHidden/>
    <w:qFormat/>
    <w:rPr>
      <w:rFonts w:ascii="宋体" w:hAnsi="UKIJ CJK" w:cs="UKIJ CJK"/>
      <w:sz w:val="18"/>
      <w:szCs w:val="18"/>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AAAA">
    <w:name w:val="AAAA"/>
    <w:basedOn w:val="a"/>
    <w:qFormat/>
    <w:pPr>
      <w:widowControl w:val="0"/>
      <w:tabs>
        <w:tab w:val="right" w:pos="8289"/>
      </w:tabs>
      <w:autoSpaceDE w:val="0"/>
      <w:autoSpaceDN w:val="0"/>
      <w:ind w:left="-17" w:firstLine="480"/>
    </w:pPr>
    <w:rPr>
      <w:rFonts w:eastAsia="Times New Roman" w:cs="Times New Roman"/>
      <w:color w:val="000000"/>
      <w:lang w:bidi="th-TH"/>
    </w:rPr>
  </w:style>
  <w:style w:type="paragraph" w:customStyle="1" w:styleId="afd">
    <w:name w:val="表内容"/>
    <w:basedOn w:val="a"/>
    <w:qFormat/>
    <w:pPr>
      <w:snapToGrid w:val="0"/>
      <w:jc w:val="center"/>
    </w:pPr>
    <w:rPr>
      <w:rFonts w:cs="Times New Roman"/>
      <w:bCs/>
    </w:rPr>
  </w:style>
  <w:style w:type="paragraph" w:customStyle="1" w:styleId="afe">
    <w:name w:val="表题"/>
    <w:basedOn w:val="2"/>
    <w:next w:val="a"/>
    <w:qFormat/>
    <w:pPr>
      <w:spacing w:line="233" w:lineRule="auto"/>
    </w:pPr>
    <w:rPr>
      <w:rFonts w:eastAsia="Times New Roman"/>
      <w:lang w:eastAsia="zh-CN" w:bidi="th-TH"/>
    </w:rPr>
  </w:style>
  <w:style w:type="character" w:customStyle="1" w:styleId="20">
    <w:name w:val="未处理的提及2"/>
    <w:basedOn w:val="a0"/>
    <w:uiPriority w:val="99"/>
    <w:semiHidden/>
    <w:unhideWhenUsed/>
    <w:qFormat/>
    <w:rPr>
      <w:color w:val="605E5C"/>
      <w:shd w:val="clear" w:color="auto" w:fill="E1DFDD"/>
    </w:rPr>
  </w:style>
  <w:style w:type="paragraph" w:customStyle="1" w:styleId="12">
    <w:name w:val="样式1"/>
    <w:basedOn w:val="a"/>
    <w:link w:val="13"/>
    <w:uiPriority w:val="1"/>
    <w:qFormat/>
    <w:pPr>
      <w:ind w:firstLineChars="0" w:firstLine="0"/>
      <w:jc w:val="center"/>
    </w:pPr>
    <w:rPr>
      <w:rFonts w:cs="Times New Roman"/>
      <w:b/>
      <w:bCs/>
    </w:rPr>
  </w:style>
  <w:style w:type="character" w:customStyle="1" w:styleId="13">
    <w:name w:val="样式1 字符"/>
    <w:basedOn w:val="a0"/>
    <w:link w:val="12"/>
    <w:uiPriority w:val="1"/>
    <w:qFormat/>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6045">
      <w:bodyDiv w:val="1"/>
      <w:marLeft w:val="0"/>
      <w:marRight w:val="0"/>
      <w:marTop w:val="0"/>
      <w:marBottom w:val="0"/>
      <w:divBdr>
        <w:top w:val="none" w:sz="0" w:space="0" w:color="auto"/>
        <w:left w:val="none" w:sz="0" w:space="0" w:color="auto"/>
        <w:bottom w:val="none" w:sz="0" w:space="0" w:color="auto"/>
        <w:right w:val="none" w:sz="0" w:space="0" w:color="auto"/>
      </w:divBdr>
    </w:div>
    <w:div w:id="195045290">
      <w:bodyDiv w:val="1"/>
      <w:marLeft w:val="0"/>
      <w:marRight w:val="0"/>
      <w:marTop w:val="0"/>
      <w:marBottom w:val="0"/>
      <w:divBdr>
        <w:top w:val="none" w:sz="0" w:space="0" w:color="auto"/>
        <w:left w:val="none" w:sz="0" w:space="0" w:color="auto"/>
        <w:bottom w:val="none" w:sz="0" w:space="0" w:color="auto"/>
        <w:right w:val="none" w:sz="0" w:space="0" w:color="auto"/>
      </w:divBdr>
    </w:div>
    <w:div w:id="1435399408">
      <w:bodyDiv w:val="1"/>
      <w:marLeft w:val="0"/>
      <w:marRight w:val="0"/>
      <w:marTop w:val="0"/>
      <w:marBottom w:val="0"/>
      <w:divBdr>
        <w:top w:val="none" w:sz="0" w:space="0" w:color="auto"/>
        <w:left w:val="none" w:sz="0" w:space="0" w:color="auto"/>
        <w:bottom w:val="none" w:sz="0" w:space="0" w:color="auto"/>
        <w:right w:val="none" w:sz="0" w:space="0" w:color="auto"/>
      </w:divBdr>
    </w:div>
    <w:div w:id="1513032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893536856@q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cn/zhengce/content/2021-07/24/content_5627132.ht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14E61-BDBB-5A45-B37A-6352F4C50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4672</Words>
  <Characters>31165</Characters>
  <Application>Microsoft Office Word</Application>
  <DocSecurity>0</DocSecurity>
  <Lines>537</Lines>
  <Paragraphs>151</Paragraphs>
  <ScaleCrop>false</ScaleCrop>
  <Company/>
  <LinksUpToDate>false</LinksUpToDate>
  <CharactersWithSpaces>35686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Ekasak Hengsuko</dc:creator>
  <cp:lastModifiedBy>HUI LI</cp:lastModifiedBy>
  <cp:revision>2</cp:revision>
  <cp:lastPrinted>2026-01-13T04:08:00Z</cp:lastPrinted>
  <dcterms:created xsi:type="dcterms:W3CDTF">2026-03-30T15:24:00Z</dcterms:created>
  <dcterms:modified xsi:type="dcterms:W3CDTF">2026-03-30T15:24:00Z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eyJoZGlkIjoiYjk5ODM0YmMxOWJiYWQyNDU4MGIzYWRmYTA0ZmI5NDciLCJ1c2VySWQiOiI1NDMxNDQzNzgifQ==</vt:lpwstr>
  </property>
  <property fmtid="{D5CDD505-2E9C-101B-9397-08002B2CF9AE}" pid="3" name="KSOProductBuildVer">
    <vt:lpwstr>2052-12.1.0.25225</vt:lpwstr>
  </property>
  <property fmtid="{D5CDD505-2E9C-101B-9397-08002B2CF9AE}" pid="4" name="ICV">
    <vt:lpwstr>6A32B4514F074C3789BB7889E414D5E2_13</vt:lpwstr>
  </property>
</Properties>
</file>