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B157" w14:textId="77777777" w:rsidR="00837725" w:rsidRDefault="00000000">
      <w:pPr>
        <w:adjustRightInd w:val="0"/>
        <w:snapToGrid w:val="0"/>
        <w:spacing w:after="0" w:line="240" w:lineRule="auto"/>
        <w:jc w:val="center"/>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cs/>
          <w14:ligatures w14:val="none"/>
        </w:rPr>
        <w:t>การออกแบบโปรแกรมการฝึกซ้อมแบบ</w:t>
      </w:r>
      <w:proofErr w:type="spellStart"/>
      <w:r>
        <w:rPr>
          <w:rFonts w:ascii="TH SarabunPSK" w:eastAsia="Times New Roman" w:hAnsi="TH SarabunPSK" w:cs="TH SarabunPSK" w:hint="cs"/>
          <w:b/>
          <w:bCs/>
          <w:color w:val="000000"/>
          <w:kern w:val="0"/>
          <w:sz w:val="32"/>
          <w:szCs w:val="32"/>
          <w:cs/>
          <w14:ligatures w14:val="none"/>
        </w:rPr>
        <w:t>บูรณา</w:t>
      </w:r>
      <w:proofErr w:type="spellEnd"/>
      <w:r>
        <w:rPr>
          <w:rFonts w:ascii="TH SarabunPSK" w:eastAsia="Times New Roman" w:hAnsi="TH SarabunPSK" w:cs="TH SarabunPSK" w:hint="cs"/>
          <w:b/>
          <w:bCs/>
          <w:color w:val="000000"/>
          <w:kern w:val="0"/>
          <w:sz w:val="32"/>
          <w:szCs w:val="32"/>
          <w:cs/>
          <w14:ligatures w14:val="none"/>
        </w:rPr>
        <w:t xml:space="preserve">การเพื่อพัฒนาการยิงประตูแบบ </w:t>
      </w:r>
      <w:r>
        <w:rPr>
          <w:rFonts w:ascii="TH SarabunPSK" w:eastAsia="Times New Roman" w:hAnsi="TH SarabunPSK" w:cs="TH SarabunPSK" w:hint="cs"/>
          <w:b/>
          <w:bCs/>
          <w:color w:val="000000"/>
          <w:kern w:val="0"/>
          <w:sz w:val="32"/>
          <w:szCs w:val="32"/>
          <w14:ligatures w14:val="none"/>
        </w:rPr>
        <w:t xml:space="preserve">3 </w:t>
      </w:r>
      <w:r>
        <w:rPr>
          <w:rFonts w:ascii="TH SarabunPSK" w:eastAsia="Times New Roman" w:hAnsi="TH SarabunPSK" w:cs="TH SarabunPSK" w:hint="cs"/>
          <w:b/>
          <w:bCs/>
          <w:color w:val="000000"/>
          <w:kern w:val="0"/>
          <w:sz w:val="32"/>
          <w:szCs w:val="32"/>
          <w:cs/>
          <w14:ligatures w14:val="none"/>
        </w:rPr>
        <w:t>คะแนนสำหรับนักกีฬาบาสเกตบอลระดับมหาวิทยาลัย</w:t>
      </w:r>
    </w:p>
    <w:p w14:paraId="6A4F5801" w14:textId="015E7497" w:rsidR="00837725" w:rsidRDefault="00000000" w:rsidP="001A420F">
      <w:pPr>
        <w:adjustRightInd w:val="0"/>
        <w:snapToGrid w:val="0"/>
        <w:spacing w:after="0" w:line="240" w:lineRule="auto"/>
        <w:jc w:val="right"/>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cs/>
          <w14:ligatures w14:val="none"/>
        </w:rPr>
        <w:t>ตู้ จุน</w:t>
      </w:r>
      <w:r>
        <w:rPr>
          <w:rFonts w:ascii="TH SarabunPSK" w:eastAsia="Times New Roman" w:hAnsi="TH SarabunPSK" w:cs="TH SarabunPSK" w:hint="cs"/>
          <w:color w:val="000000"/>
          <w:kern w:val="0"/>
          <w:sz w:val="32"/>
          <w:szCs w:val="32"/>
          <w:lang w:eastAsia="zh-CN"/>
          <w14:ligatures w14:val="none"/>
        </w:rPr>
        <w:t xml:space="preserve">¹* </w:t>
      </w:r>
      <w:proofErr w:type="spellStart"/>
      <w:r>
        <w:rPr>
          <w:rFonts w:ascii="TH SarabunPSK" w:eastAsia="Times New Roman" w:hAnsi="TH SarabunPSK" w:cs="TH SarabunPSK" w:hint="cs"/>
          <w:color w:val="000000"/>
          <w:kern w:val="0"/>
          <w:sz w:val="32"/>
          <w:szCs w:val="32"/>
          <w:cs/>
          <w14:ligatures w14:val="none"/>
        </w:rPr>
        <w:t>ยุรสินธ์</w:t>
      </w:r>
      <w:proofErr w:type="spellEnd"/>
      <w:r>
        <w:rPr>
          <w:rFonts w:ascii="TH SarabunPSK" w:eastAsia="Times New Roman" w:hAnsi="TH SarabunPSK" w:cs="TH SarabunPSK" w:hint="cs"/>
          <w:color w:val="000000"/>
          <w:kern w:val="0"/>
          <w:sz w:val="32"/>
          <w:szCs w:val="32"/>
          <w:cs/>
          <w14:ligatures w14:val="none"/>
        </w:rPr>
        <w:t xml:space="preserve"> </w:t>
      </w:r>
      <w:proofErr w:type="spellStart"/>
      <w:r>
        <w:rPr>
          <w:rFonts w:ascii="TH SarabunPSK" w:eastAsia="Times New Roman" w:hAnsi="TH SarabunPSK" w:cs="TH SarabunPSK" w:hint="cs"/>
          <w:color w:val="000000"/>
          <w:kern w:val="0"/>
          <w:sz w:val="32"/>
          <w:szCs w:val="32"/>
          <w:cs/>
          <w14:ligatures w14:val="none"/>
        </w:rPr>
        <w:t>วัฒ</w:t>
      </w:r>
      <w:proofErr w:type="spellEnd"/>
      <w:r>
        <w:rPr>
          <w:rFonts w:ascii="TH SarabunPSK" w:eastAsia="Times New Roman" w:hAnsi="TH SarabunPSK" w:cs="TH SarabunPSK" w:hint="cs"/>
          <w:color w:val="000000"/>
          <w:kern w:val="0"/>
          <w:sz w:val="32"/>
          <w:szCs w:val="32"/>
          <w:cs/>
          <w14:ligatures w14:val="none"/>
        </w:rPr>
        <w:t>นพยุงกุล</w:t>
      </w:r>
      <w:r>
        <w:rPr>
          <w:rFonts w:ascii="TH SarabunPSK" w:eastAsia="Times New Roman" w:hAnsi="TH SarabunPSK" w:cs="TH SarabunPSK" w:hint="cs"/>
          <w:color w:val="000000"/>
          <w:kern w:val="0"/>
          <w:sz w:val="32"/>
          <w:szCs w:val="32"/>
          <w:lang w:eastAsia="zh-CN"/>
          <w14:ligatures w14:val="none"/>
        </w:rPr>
        <w:t xml:space="preserve">² </w:t>
      </w:r>
      <w:r>
        <w:rPr>
          <w:rFonts w:ascii="TH SarabunPSK" w:eastAsia="Times New Roman" w:hAnsi="TH SarabunPSK" w:cs="TH SarabunPSK" w:hint="cs"/>
          <w:color w:val="000000"/>
          <w:kern w:val="0"/>
          <w:sz w:val="32"/>
          <w:szCs w:val="32"/>
          <w:cs/>
          <w14:ligatures w14:val="none"/>
        </w:rPr>
        <w:t>และ วิสูตร ทองดีเจริญ</w:t>
      </w:r>
      <w:r>
        <w:rPr>
          <w:rFonts w:ascii="TH SarabunPSK" w:eastAsia="Times New Roman" w:hAnsi="TH SarabunPSK" w:cs="TH SarabunPSK" w:hint="cs"/>
          <w:color w:val="000000"/>
          <w:kern w:val="0"/>
          <w:sz w:val="32"/>
          <w:szCs w:val="32"/>
          <w:lang w:eastAsia="zh-CN"/>
          <w14:ligatures w14:val="none"/>
        </w:rPr>
        <w:t xml:space="preserve">³ </w:t>
      </w:r>
    </w:p>
    <w:p w14:paraId="00F01B46" w14:textId="7A12C754" w:rsidR="00837725" w:rsidRDefault="00000000" w:rsidP="001A420F">
      <w:pPr>
        <w:adjustRightInd w:val="0"/>
        <w:snapToGrid w:val="0"/>
        <w:spacing w:after="0" w:line="240" w:lineRule="auto"/>
        <w:jc w:val="right"/>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 xml:space="preserve">¹ ² ³ </w:t>
      </w:r>
      <w:r>
        <w:rPr>
          <w:rFonts w:ascii="TH SarabunPSK" w:eastAsia="Times New Roman" w:hAnsi="TH SarabunPSK" w:cs="TH SarabunPSK" w:hint="cs"/>
          <w:color w:val="000000"/>
          <w:kern w:val="0"/>
          <w:sz w:val="32"/>
          <w:szCs w:val="32"/>
          <w:cs/>
          <w14:ligatures w14:val="none"/>
        </w:rPr>
        <w:t>คณะวิทยาศาสตร์และเทคโนโลยีการกีฬา มหาวิทยาลัยกรุงเทพธนบุรี ประเทศไทย</w:t>
      </w:r>
    </w:p>
    <w:p w14:paraId="6B2B0693" w14:textId="77777777" w:rsidR="000E301B" w:rsidRDefault="000E301B">
      <w:pPr>
        <w:adjustRightInd w:val="0"/>
        <w:snapToGrid w:val="0"/>
        <w:spacing w:after="0" w:line="240" w:lineRule="auto"/>
        <w:jc w:val="both"/>
        <w:rPr>
          <w:rFonts w:ascii="TH SarabunPSK" w:eastAsia="Times New Roman" w:hAnsi="TH SarabunPSK" w:cs="TH SarabunPSK"/>
          <w:color w:val="000000"/>
          <w:kern w:val="0"/>
          <w:sz w:val="32"/>
          <w:szCs w:val="32"/>
          <w:lang w:eastAsia="zh-CN"/>
          <w14:ligatures w14:val="none"/>
        </w:rPr>
      </w:pPr>
    </w:p>
    <w:p w14:paraId="1652F80A" w14:textId="3D75CC4A" w:rsidR="00837725" w:rsidRDefault="00000000">
      <w:pPr>
        <w:adjustRightInd w:val="0"/>
        <w:snapToGrid w:val="0"/>
        <w:spacing w:after="0" w:line="240" w:lineRule="auto"/>
        <w:jc w:val="both"/>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cs/>
          <w14:ligatures w14:val="none"/>
        </w:rPr>
        <w:t>การวิจัยครั้งนี้มีวัตถุประสงค์เพื่อ: (</w:t>
      </w:r>
      <w:r>
        <w:rPr>
          <w:rFonts w:ascii="TH SarabunPSK" w:eastAsia="Times New Roman" w:hAnsi="TH SarabunPSK" w:cs="TH SarabunPSK" w:hint="cs"/>
          <w:color w:val="000000"/>
          <w:kern w:val="0"/>
          <w:sz w:val="32"/>
          <w:szCs w:val="32"/>
          <w14:ligatures w14:val="none"/>
        </w:rPr>
        <w:t xml:space="preserve">1) </w:t>
      </w:r>
      <w:r>
        <w:rPr>
          <w:rFonts w:ascii="TH SarabunPSK" w:eastAsia="Times New Roman" w:hAnsi="TH SarabunPSK" w:cs="TH SarabunPSK" w:hint="cs"/>
          <w:color w:val="000000"/>
          <w:kern w:val="0"/>
          <w:sz w:val="32"/>
          <w:szCs w:val="32"/>
          <w:cs/>
          <w14:ligatures w14:val="none"/>
        </w:rPr>
        <w:t>ออกแบบและพัฒนาโปรแกรมการฝึกซ้อมที่</w:t>
      </w:r>
      <w:proofErr w:type="spellStart"/>
      <w:r>
        <w:rPr>
          <w:rFonts w:ascii="TH SarabunPSK" w:eastAsia="Times New Roman" w:hAnsi="TH SarabunPSK" w:cs="TH SarabunPSK" w:hint="cs"/>
          <w:color w:val="000000"/>
          <w:kern w:val="0"/>
          <w:sz w:val="32"/>
          <w:szCs w:val="32"/>
          <w:cs/>
          <w14:ligatures w14:val="none"/>
        </w:rPr>
        <w:t>บูรณา</w:t>
      </w:r>
      <w:proofErr w:type="spellEnd"/>
      <w:r>
        <w:rPr>
          <w:rFonts w:ascii="TH SarabunPSK" w:eastAsia="Times New Roman" w:hAnsi="TH SarabunPSK" w:cs="TH SarabunPSK" w:hint="cs"/>
          <w:color w:val="000000"/>
          <w:kern w:val="0"/>
          <w:sz w:val="32"/>
          <w:szCs w:val="32"/>
          <w:cs/>
          <w14:ligatures w14:val="none"/>
        </w:rPr>
        <w:t>การความสามารถทางร่างกาย เทคนิค และการรับรู้-รู้คิด (</w:t>
      </w:r>
      <w:r>
        <w:rPr>
          <w:rFonts w:ascii="TH SarabunPSK" w:eastAsia="Times New Roman" w:hAnsi="TH SarabunPSK" w:cs="TH SarabunPSK" w:hint="cs"/>
          <w:color w:val="000000"/>
          <w:kern w:val="0"/>
          <w:sz w:val="32"/>
          <w:szCs w:val="32"/>
          <w14:ligatures w14:val="none"/>
        </w:rPr>
        <w:t xml:space="preserve">2) </w:t>
      </w:r>
      <w:r>
        <w:rPr>
          <w:rFonts w:ascii="TH SarabunPSK" w:eastAsia="Times New Roman" w:hAnsi="TH SarabunPSK" w:cs="TH SarabunPSK" w:hint="cs"/>
          <w:color w:val="000000"/>
          <w:kern w:val="0"/>
          <w:sz w:val="32"/>
          <w:szCs w:val="32"/>
          <w:cs/>
          <w14:ligatures w14:val="none"/>
        </w:rPr>
        <w:t>เปรียบเทียบผลการปฏิบัติระหว่างกลุ่มทดลองและกลุ่มควบคุม และ (</w:t>
      </w:r>
      <w:r>
        <w:rPr>
          <w:rFonts w:ascii="TH SarabunPSK" w:eastAsia="Times New Roman" w:hAnsi="TH SarabunPSK" w:cs="TH SarabunPSK" w:hint="cs"/>
          <w:color w:val="000000"/>
          <w:kern w:val="0"/>
          <w:sz w:val="32"/>
          <w:szCs w:val="32"/>
          <w14:ligatures w14:val="none"/>
        </w:rPr>
        <w:t xml:space="preserve">3) </w:t>
      </w:r>
      <w:r>
        <w:rPr>
          <w:rFonts w:ascii="TH SarabunPSK" w:eastAsia="Times New Roman" w:hAnsi="TH SarabunPSK" w:cs="TH SarabunPSK" w:hint="cs"/>
          <w:color w:val="000000"/>
          <w:kern w:val="0"/>
          <w:sz w:val="32"/>
          <w:szCs w:val="32"/>
          <w:cs/>
          <w14:ligatures w14:val="none"/>
        </w:rPr>
        <w:t>วิเคราะห์การเปลี่ยนแปลงของผลการปฏิบัติภายในกลุ่มทดลอง</w:t>
      </w:r>
    </w:p>
    <w:p w14:paraId="0F1BCD35" w14:textId="05CE2463" w:rsidR="00230441" w:rsidRDefault="00230441" w:rsidP="00230441">
      <w:pPr>
        <w:adjustRightInd w:val="0"/>
        <w:snapToGrid w:val="0"/>
        <w:spacing w:after="0" w:line="240" w:lineRule="auto"/>
        <w:ind w:firstLineChars="200" w:firstLine="640"/>
        <w:jc w:val="both"/>
        <w:rPr>
          <w:rFonts w:ascii="TH SarabunPSK" w:eastAsia="Times New Roman" w:hAnsi="TH SarabunPSK" w:cs="TH SarabunPSK"/>
          <w:color w:val="000000"/>
          <w:kern w:val="0"/>
          <w:sz w:val="32"/>
          <w:szCs w:val="32"/>
          <w:lang w:eastAsia="zh-CN"/>
          <w14:ligatures w14:val="none"/>
        </w:rPr>
      </w:pPr>
      <w:r w:rsidRPr="00230441">
        <w:rPr>
          <w:rFonts w:ascii="TH SarabunPSK" w:eastAsia="Times New Roman" w:hAnsi="TH SarabunPSK" w:cs="TH SarabunPSK" w:hint="cs"/>
          <w:color w:val="000000"/>
          <w:kern w:val="0"/>
          <w:sz w:val="32"/>
          <w:szCs w:val="32"/>
          <w:cs/>
          <w:lang w:eastAsia="zh-CN"/>
          <w14:ligatures w14:val="none"/>
        </w:rPr>
        <w:t>การวิจัยครั้งนี้เป็นการวิจัยกึ่งทดลอง</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Quasi-experimental design) </w:t>
      </w:r>
      <w:r w:rsidRPr="00230441">
        <w:rPr>
          <w:rFonts w:ascii="TH SarabunPSK" w:eastAsia="Times New Roman" w:hAnsi="TH SarabunPSK" w:cs="TH SarabunPSK" w:hint="cs"/>
          <w:color w:val="000000"/>
          <w:kern w:val="0"/>
          <w:sz w:val="32"/>
          <w:szCs w:val="32"/>
          <w:cs/>
          <w:lang w:eastAsia="zh-CN"/>
          <w14:ligatures w14:val="none"/>
        </w:rPr>
        <w:t>โดยมีการวัดผลก่อนการฝึก</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Pre-test) </w:t>
      </w:r>
      <w:r w:rsidRPr="00230441">
        <w:rPr>
          <w:rFonts w:ascii="TH SarabunPSK" w:eastAsia="Times New Roman" w:hAnsi="TH SarabunPSK" w:cs="TH SarabunPSK" w:hint="cs"/>
          <w:color w:val="000000"/>
          <w:kern w:val="0"/>
          <w:sz w:val="32"/>
          <w:szCs w:val="32"/>
          <w:cs/>
          <w:lang w:eastAsia="zh-CN"/>
          <w14:ligatures w14:val="none"/>
        </w:rPr>
        <w:t>ระหว่างการฝึก</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Mid-test) </w:t>
      </w:r>
      <w:r w:rsidRPr="00230441">
        <w:rPr>
          <w:rFonts w:ascii="TH SarabunPSK" w:eastAsia="Times New Roman" w:hAnsi="TH SarabunPSK" w:cs="TH SarabunPSK" w:hint="cs"/>
          <w:color w:val="000000"/>
          <w:kern w:val="0"/>
          <w:sz w:val="32"/>
          <w:szCs w:val="32"/>
          <w:cs/>
          <w:lang w:eastAsia="zh-CN"/>
          <w14:ligatures w14:val="none"/>
        </w:rPr>
        <w:t>และหลังการฝึก</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Post-test) </w:t>
      </w:r>
      <w:r w:rsidRPr="00230441">
        <w:rPr>
          <w:rFonts w:ascii="TH SarabunPSK" w:eastAsia="Times New Roman" w:hAnsi="TH SarabunPSK" w:cs="TH SarabunPSK" w:hint="cs"/>
          <w:color w:val="000000"/>
          <w:kern w:val="0"/>
          <w:sz w:val="32"/>
          <w:szCs w:val="32"/>
          <w:cs/>
          <w:lang w:eastAsia="zh-CN"/>
          <w14:ligatures w14:val="none"/>
        </w:rPr>
        <w:t>ประชากรคือนักกีฬาบาสเกตบอลชายจากมหาวิทยาลัยการกีฬาแห่งกวางโจว</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Guangzhou Sports University) </w:t>
      </w:r>
      <w:r w:rsidRPr="00230441">
        <w:rPr>
          <w:rFonts w:ascii="TH SarabunPSK" w:eastAsia="Times New Roman" w:hAnsi="TH SarabunPSK" w:cs="TH SarabunPSK" w:hint="cs"/>
          <w:color w:val="000000"/>
          <w:kern w:val="0"/>
          <w:sz w:val="32"/>
          <w:szCs w:val="32"/>
          <w:cs/>
          <w:lang w:eastAsia="zh-CN"/>
          <w14:ligatures w14:val="none"/>
        </w:rPr>
        <w:t>กลุ่มตัวอย่างจำนวน</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30 </w:t>
      </w:r>
      <w:r w:rsidRPr="00230441">
        <w:rPr>
          <w:rFonts w:ascii="TH SarabunPSK" w:eastAsia="Times New Roman" w:hAnsi="TH SarabunPSK" w:cs="TH SarabunPSK" w:hint="cs"/>
          <w:color w:val="000000"/>
          <w:kern w:val="0"/>
          <w:sz w:val="32"/>
          <w:szCs w:val="32"/>
          <w:cs/>
          <w:lang w:eastAsia="zh-CN"/>
          <w14:ligatures w14:val="none"/>
        </w:rPr>
        <w:t>คน</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hint="cs"/>
          <w:color w:val="000000"/>
          <w:kern w:val="0"/>
          <w:sz w:val="32"/>
          <w:szCs w:val="32"/>
          <w:cs/>
          <w:lang w:eastAsia="zh-CN"/>
          <w14:ligatures w14:val="none"/>
        </w:rPr>
        <w:t>ได้รับการคัดเลือกและจับคู่เข้ากลุ่มทดลอง</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n=15) </w:t>
      </w:r>
      <w:r w:rsidRPr="00230441">
        <w:rPr>
          <w:rFonts w:ascii="TH SarabunPSK" w:eastAsia="Times New Roman" w:hAnsi="TH SarabunPSK" w:cs="TH SarabunPSK" w:hint="cs"/>
          <w:color w:val="000000"/>
          <w:kern w:val="0"/>
          <w:sz w:val="32"/>
          <w:szCs w:val="32"/>
          <w:cs/>
          <w:lang w:eastAsia="zh-CN"/>
          <w14:ligatures w14:val="none"/>
        </w:rPr>
        <w:t>และกลุ่มควบคุม</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n=15) </w:t>
      </w:r>
      <w:r w:rsidRPr="00230441">
        <w:rPr>
          <w:rFonts w:ascii="TH SarabunPSK" w:eastAsia="Times New Roman" w:hAnsi="TH SarabunPSK" w:cs="TH SarabunPSK" w:hint="cs"/>
          <w:color w:val="000000"/>
          <w:kern w:val="0"/>
          <w:sz w:val="32"/>
          <w:szCs w:val="32"/>
          <w:cs/>
          <w:lang w:eastAsia="zh-CN"/>
          <w14:ligatures w14:val="none"/>
        </w:rPr>
        <w:t>โดยพิจารณาจากความสามารถพื้นฐาน</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hint="cs"/>
          <w:color w:val="000000"/>
          <w:kern w:val="0"/>
          <w:sz w:val="32"/>
          <w:szCs w:val="32"/>
          <w:cs/>
          <w:lang w:eastAsia="zh-CN"/>
          <w14:ligatures w14:val="none"/>
        </w:rPr>
        <w:t>กลุ่มทดลองเข้าร่วมโปรแกรมการฝึกพิเศษระยะเวลา</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8 </w:t>
      </w:r>
      <w:r w:rsidRPr="00230441">
        <w:rPr>
          <w:rFonts w:ascii="TH SarabunPSK" w:eastAsia="Times New Roman" w:hAnsi="TH SarabunPSK" w:cs="TH SarabunPSK" w:hint="cs"/>
          <w:color w:val="000000"/>
          <w:kern w:val="0"/>
          <w:sz w:val="32"/>
          <w:szCs w:val="32"/>
          <w:cs/>
          <w:lang w:eastAsia="zh-CN"/>
          <w14:ligatures w14:val="none"/>
        </w:rPr>
        <w:t>สัปดาห์</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hint="cs"/>
          <w:color w:val="000000"/>
          <w:kern w:val="0"/>
          <w:sz w:val="32"/>
          <w:szCs w:val="32"/>
          <w:cs/>
          <w:lang w:eastAsia="zh-CN"/>
          <w14:ligatures w14:val="none"/>
        </w:rPr>
        <w:t>ซึ่ง</w:t>
      </w:r>
      <w:proofErr w:type="spellStart"/>
      <w:r w:rsidRPr="00230441">
        <w:rPr>
          <w:rFonts w:ascii="TH SarabunPSK" w:eastAsia="Times New Roman" w:hAnsi="TH SarabunPSK" w:cs="TH SarabunPSK" w:hint="cs"/>
          <w:color w:val="000000"/>
          <w:kern w:val="0"/>
          <w:sz w:val="32"/>
          <w:szCs w:val="32"/>
          <w:cs/>
          <w:lang w:eastAsia="zh-CN"/>
          <w14:ligatures w14:val="none"/>
        </w:rPr>
        <w:t>บูรณา</w:t>
      </w:r>
      <w:proofErr w:type="spellEnd"/>
      <w:r w:rsidRPr="00230441">
        <w:rPr>
          <w:rFonts w:ascii="TH SarabunPSK" w:eastAsia="Times New Roman" w:hAnsi="TH SarabunPSK" w:cs="TH SarabunPSK" w:hint="cs"/>
          <w:color w:val="000000"/>
          <w:kern w:val="0"/>
          <w:sz w:val="32"/>
          <w:szCs w:val="32"/>
          <w:cs/>
          <w:lang w:eastAsia="zh-CN"/>
          <w14:ligatures w14:val="none"/>
        </w:rPr>
        <w:t>การการฝึกความแข็งแรงของแกนกลางลำตัว</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Core strength) </w:t>
      </w:r>
      <w:proofErr w:type="spellStart"/>
      <w:r w:rsidRPr="00230441">
        <w:rPr>
          <w:rFonts w:ascii="TH SarabunPSK" w:eastAsia="Times New Roman" w:hAnsi="TH SarabunPSK" w:cs="TH SarabunPSK" w:hint="cs"/>
          <w:color w:val="000000"/>
          <w:kern w:val="0"/>
          <w:sz w:val="32"/>
          <w:szCs w:val="32"/>
          <w:cs/>
          <w:lang w:eastAsia="zh-CN"/>
          <w14:ligatures w14:val="none"/>
        </w:rPr>
        <w:t>พลัย</w:t>
      </w:r>
      <w:proofErr w:type="spellEnd"/>
      <w:r w:rsidRPr="00230441">
        <w:rPr>
          <w:rFonts w:ascii="TH SarabunPSK" w:eastAsia="Times New Roman" w:hAnsi="TH SarabunPSK" w:cs="TH SarabunPSK" w:hint="cs"/>
          <w:color w:val="000000"/>
          <w:kern w:val="0"/>
          <w:sz w:val="32"/>
          <w:szCs w:val="32"/>
          <w:cs/>
          <w:lang w:eastAsia="zh-CN"/>
          <w14:ligatures w14:val="none"/>
        </w:rPr>
        <w:t>โอเมตริก</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Plyometrics) </w:t>
      </w:r>
      <w:r w:rsidRPr="00230441">
        <w:rPr>
          <w:rFonts w:ascii="TH SarabunPSK" w:eastAsia="Times New Roman" w:hAnsi="TH SarabunPSK" w:cs="TH SarabunPSK" w:hint="cs"/>
          <w:color w:val="000000"/>
          <w:kern w:val="0"/>
          <w:sz w:val="32"/>
          <w:szCs w:val="32"/>
          <w:cs/>
          <w:lang w:eastAsia="zh-CN"/>
          <w14:ligatures w14:val="none"/>
        </w:rPr>
        <w:t>แบบฝึกทักษะเทคนิค</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hint="cs"/>
          <w:color w:val="000000"/>
          <w:kern w:val="0"/>
          <w:sz w:val="32"/>
          <w:szCs w:val="32"/>
          <w:cs/>
          <w:lang w:eastAsia="zh-CN"/>
          <w14:ligatures w14:val="none"/>
        </w:rPr>
        <w:t>และการฝึกการจ้องมองเป้าหมาย</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Quiet Eye training) </w:t>
      </w:r>
      <w:r w:rsidRPr="00230441">
        <w:rPr>
          <w:rFonts w:ascii="TH SarabunPSK" w:eastAsia="Times New Roman" w:hAnsi="TH SarabunPSK" w:cs="TH SarabunPSK" w:hint="cs"/>
          <w:color w:val="000000"/>
          <w:kern w:val="0"/>
          <w:sz w:val="32"/>
          <w:szCs w:val="32"/>
          <w:cs/>
          <w:lang w:eastAsia="zh-CN"/>
          <w14:ligatures w14:val="none"/>
        </w:rPr>
        <w:t>ในขณะที่กลุ่มควบคุมทำการฝึกแบบดั้งเดิม</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hint="cs"/>
          <w:color w:val="000000"/>
          <w:kern w:val="0"/>
          <w:sz w:val="32"/>
          <w:szCs w:val="32"/>
          <w:cs/>
          <w:lang w:eastAsia="zh-CN"/>
          <w14:ligatures w14:val="none"/>
        </w:rPr>
        <w:t>เครื่องมือที่ใช้ในการวิจัยประกอบด้วย</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hint="cs"/>
          <w:color w:val="000000"/>
          <w:kern w:val="0"/>
          <w:sz w:val="32"/>
          <w:szCs w:val="32"/>
          <w:cs/>
          <w:lang w:eastAsia="zh-CN"/>
          <w14:ligatures w14:val="none"/>
        </w:rPr>
        <w:t>แบบทดสอบมาตรฐานการยิงประตู</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3 </w:t>
      </w:r>
      <w:r w:rsidRPr="00230441">
        <w:rPr>
          <w:rFonts w:ascii="TH SarabunPSK" w:eastAsia="Times New Roman" w:hAnsi="TH SarabunPSK" w:cs="TH SarabunPSK" w:hint="cs"/>
          <w:color w:val="000000"/>
          <w:kern w:val="0"/>
          <w:sz w:val="32"/>
          <w:szCs w:val="32"/>
          <w:cs/>
          <w:lang w:eastAsia="zh-CN"/>
          <w14:ligatures w14:val="none"/>
        </w:rPr>
        <w:t>คะแนน</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hint="cs"/>
          <w:color w:val="000000"/>
          <w:kern w:val="0"/>
          <w:sz w:val="32"/>
          <w:szCs w:val="32"/>
          <w:cs/>
          <w:lang w:eastAsia="zh-CN"/>
          <w14:ligatures w14:val="none"/>
        </w:rPr>
        <w:t>แบบทดสอบกระโดดในแนวดิ่ง</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Vertical Jump) </w:t>
      </w:r>
      <w:r w:rsidRPr="00230441">
        <w:rPr>
          <w:rFonts w:ascii="TH SarabunPSK" w:eastAsia="Times New Roman" w:hAnsi="TH SarabunPSK" w:cs="TH SarabunPSK" w:hint="cs"/>
          <w:color w:val="000000"/>
          <w:kern w:val="0"/>
          <w:sz w:val="32"/>
          <w:szCs w:val="32"/>
          <w:cs/>
          <w:lang w:eastAsia="zh-CN"/>
          <w14:ligatures w14:val="none"/>
        </w:rPr>
        <w:t>แบบทดสอบความอดทนของกล้ามเนื้อแกนกลางลำตัว</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Plank Hold) </w:t>
      </w:r>
      <w:r w:rsidRPr="00230441">
        <w:rPr>
          <w:rFonts w:ascii="TH SarabunPSK" w:eastAsia="Times New Roman" w:hAnsi="TH SarabunPSK" w:cs="TH SarabunPSK" w:hint="cs"/>
          <w:color w:val="000000"/>
          <w:kern w:val="0"/>
          <w:sz w:val="32"/>
          <w:szCs w:val="32"/>
          <w:cs/>
          <w:lang w:eastAsia="zh-CN"/>
          <w14:ligatures w14:val="none"/>
        </w:rPr>
        <w:t>และการวิเคราะห์ระยะเวลาการจ้องมองเป้าหมาย</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Quiet Eye duration) </w:t>
      </w:r>
      <w:r w:rsidRPr="00230441">
        <w:rPr>
          <w:rFonts w:ascii="TH SarabunPSK" w:eastAsia="Times New Roman" w:hAnsi="TH SarabunPSK" w:cs="TH SarabunPSK" w:hint="cs"/>
          <w:color w:val="000000"/>
          <w:kern w:val="0"/>
          <w:sz w:val="32"/>
          <w:szCs w:val="32"/>
          <w:cs/>
          <w:lang w:eastAsia="zh-CN"/>
          <w14:ligatures w14:val="none"/>
        </w:rPr>
        <w:t>ด้วยกล้องความเร็วสูง</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hint="cs"/>
          <w:color w:val="000000"/>
          <w:kern w:val="0"/>
          <w:sz w:val="32"/>
          <w:szCs w:val="32"/>
          <w:cs/>
          <w:lang w:eastAsia="zh-CN"/>
          <w14:ligatures w14:val="none"/>
        </w:rPr>
        <w:t>วิเคราะห์ข้อมูลโดยใช้สถิติ</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Independent Samples t-tests </w:t>
      </w:r>
      <w:r w:rsidRPr="00230441">
        <w:rPr>
          <w:rFonts w:ascii="TH SarabunPSK" w:eastAsia="Times New Roman" w:hAnsi="TH SarabunPSK" w:cs="TH SarabunPSK" w:hint="cs"/>
          <w:color w:val="000000"/>
          <w:kern w:val="0"/>
          <w:sz w:val="32"/>
          <w:szCs w:val="32"/>
          <w:cs/>
          <w:lang w:eastAsia="zh-CN"/>
          <w14:ligatures w14:val="none"/>
        </w:rPr>
        <w:t>และ</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One-Way Repeated Measures ANOVA </w:t>
      </w:r>
      <w:r w:rsidRPr="00230441">
        <w:rPr>
          <w:rFonts w:ascii="TH SarabunPSK" w:eastAsia="Times New Roman" w:hAnsi="TH SarabunPSK" w:cs="TH SarabunPSK" w:hint="cs"/>
          <w:color w:val="000000"/>
          <w:kern w:val="0"/>
          <w:sz w:val="32"/>
          <w:szCs w:val="32"/>
          <w:cs/>
          <w:lang w:eastAsia="zh-CN"/>
          <w14:ligatures w14:val="none"/>
        </w:rPr>
        <w:t>และเปรียบเทียบความแตกต่างรายคู่ด้วยวิธี</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 xml:space="preserve">Bonferroni </w:t>
      </w:r>
      <w:r w:rsidRPr="00230441">
        <w:rPr>
          <w:rFonts w:ascii="TH SarabunPSK" w:eastAsia="Times New Roman" w:hAnsi="TH SarabunPSK" w:cs="TH SarabunPSK" w:hint="cs"/>
          <w:color w:val="000000"/>
          <w:kern w:val="0"/>
          <w:sz w:val="32"/>
          <w:szCs w:val="32"/>
          <w:cs/>
          <w:lang w:eastAsia="zh-CN"/>
          <w14:ligatures w14:val="none"/>
        </w:rPr>
        <w:t>ที่ระดับนัยสำคัญทางสถิติ</w:t>
      </w:r>
      <w:r w:rsidRPr="00230441">
        <w:rPr>
          <w:rFonts w:ascii="TH SarabunPSK" w:eastAsia="Times New Roman" w:hAnsi="TH SarabunPSK" w:cs="TH SarabunPSK"/>
          <w:color w:val="000000"/>
          <w:kern w:val="0"/>
          <w:sz w:val="32"/>
          <w:szCs w:val="32"/>
          <w:cs/>
          <w:lang w:eastAsia="zh-CN"/>
          <w14:ligatures w14:val="none"/>
        </w:rPr>
        <w:t xml:space="preserve"> .</w:t>
      </w:r>
      <w:r w:rsidRPr="00230441">
        <w:rPr>
          <w:rFonts w:ascii="TH SarabunPSK" w:eastAsia="Times New Roman" w:hAnsi="TH SarabunPSK" w:cs="TH SarabunPSK"/>
          <w:color w:val="000000"/>
          <w:kern w:val="0"/>
          <w:sz w:val="32"/>
          <w:szCs w:val="32"/>
          <w:lang w:eastAsia="zh-CN"/>
          <w14:ligatures w14:val="none"/>
        </w:rPr>
        <w:t>05</w:t>
      </w:r>
    </w:p>
    <w:p w14:paraId="419C571A" w14:textId="1FAB6AB2" w:rsidR="001A420F" w:rsidRDefault="00000000">
      <w:pPr>
        <w:adjustRightInd w:val="0"/>
        <w:snapToGrid w:val="0"/>
        <w:spacing w:after="0" w:line="240" w:lineRule="auto"/>
        <w:rPr>
          <w:rFonts w:ascii="TH SarabunPSK" w:eastAsia="Times New Roman" w:hAnsi="TH SarabunPSK" w:cs="TH SarabunPSK"/>
          <w:color w:val="000000"/>
          <w:kern w:val="0"/>
          <w:sz w:val="32"/>
          <w:szCs w:val="32"/>
          <w:lang w:eastAsia="zh-CN"/>
          <w14:ligatures w14:val="none"/>
        </w:rPr>
      </w:pPr>
      <w:r>
        <w:rPr>
          <w:rFonts w:ascii="TH SarabunPSK" w:eastAsia="Times New Roman" w:hAnsi="TH SarabunPSK" w:cs="TH SarabunPSK" w:hint="cs"/>
          <w:color w:val="000000"/>
          <w:kern w:val="0"/>
          <w:sz w:val="32"/>
          <w:szCs w:val="32"/>
          <w:cs/>
          <w14:ligatures w14:val="none"/>
        </w:rPr>
        <w:t xml:space="preserve"> </w:t>
      </w:r>
      <w:r>
        <w:rPr>
          <w:rFonts w:ascii="TH SarabunPSK" w:eastAsia="Times New Roman" w:hAnsi="TH SarabunPSK" w:cs="TH SarabunPSK"/>
          <w:color w:val="000000"/>
          <w:kern w:val="0"/>
          <w:sz w:val="32"/>
          <w:szCs w:val="32"/>
          <w:cs/>
          <w14:ligatures w14:val="none"/>
        </w:rPr>
        <w:tab/>
      </w:r>
      <w:r>
        <w:rPr>
          <w:rFonts w:ascii="TH SarabunPSK" w:eastAsia="Times New Roman" w:hAnsi="TH SarabunPSK" w:cs="TH SarabunPSK" w:hint="cs"/>
          <w:color w:val="000000"/>
          <w:kern w:val="0"/>
          <w:sz w:val="32"/>
          <w:szCs w:val="32"/>
          <w:cs/>
          <w14:ligatures w14:val="none"/>
        </w:rPr>
        <w:t>ผลการวิจัยพบว่า โปรแกรมการฝึกมีความตรงตามเนื้อหาสูง (</w:t>
      </w:r>
      <w:r>
        <w:rPr>
          <w:rFonts w:ascii="TH SarabunPSK" w:eastAsia="Times New Roman" w:hAnsi="TH SarabunPSK" w:cs="TH SarabunPSK" w:hint="cs"/>
          <w:color w:val="000000"/>
          <w:kern w:val="0"/>
          <w:sz w:val="32"/>
          <w:szCs w:val="32"/>
          <w14:ligatures w14:val="none"/>
        </w:rPr>
        <w:t xml:space="preserve">IOC = 0.91) </w:t>
      </w:r>
      <w:r>
        <w:rPr>
          <w:rFonts w:ascii="TH SarabunPSK" w:eastAsia="Times New Roman" w:hAnsi="TH SarabunPSK" w:cs="TH SarabunPSK" w:hint="cs"/>
          <w:color w:val="000000"/>
          <w:kern w:val="0"/>
          <w:sz w:val="32"/>
          <w:szCs w:val="32"/>
          <w:cs/>
          <w14:ligatures w14:val="none"/>
        </w:rPr>
        <w:t>ผลการทดสอบหลังการทดลองแสดงให้เห็นว่า กลุ่มทดลองมีผลการปฏิบัติสูงกว่ากลุ่มควบคุมอย่างมีนัยสำคัญทางสถิติ (</w:t>
      </w:r>
      <w:r>
        <w:rPr>
          <w:rFonts w:ascii="TH SarabunPSK" w:eastAsia="Times New Roman" w:hAnsi="TH SarabunPSK" w:cs="TH SarabunPSK" w:hint="cs"/>
          <w:color w:val="000000"/>
          <w:kern w:val="0"/>
          <w:sz w:val="32"/>
          <w:szCs w:val="32"/>
          <w14:ligatures w14:val="none"/>
        </w:rPr>
        <w:t xml:space="preserve">p &lt; .05) </w:t>
      </w:r>
      <w:r>
        <w:rPr>
          <w:rFonts w:ascii="TH SarabunPSK" w:eastAsia="Times New Roman" w:hAnsi="TH SarabunPSK" w:cs="TH SarabunPSK" w:hint="cs"/>
          <w:color w:val="000000"/>
          <w:kern w:val="0"/>
          <w:sz w:val="32"/>
          <w:szCs w:val="32"/>
          <w:cs/>
          <w14:ligatures w14:val="none"/>
        </w:rPr>
        <w:t>ในด้านความแม่นยำในการยิงประตู (</w:t>
      </w:r>
      <w:r>
        <w:rPr>
          <w:rFonts w:ascii="TH SarabunPSK" w:eastAsia="Times New Roman" w:hAnsi="TH SarabunPSK" w:cs="TH SarabunPSK" w:hint="cs"/>
          <w:color w:val="000000"/>
          <w:kern w:val="0"/>
          <w:sz w:val="32"/>
          <w:szCs w:val="32"/>
          <w14:ligatures w14:val="none"/>
        </w:rPr>
        <w:t xml:space="preserve">52.93% </w:t>
      </w:r>
      <w:r>
        <w:rPr>
          <w:rFonts w:ascii="TH SarabunPSK" w:eastAsia="Times New Roman" w:hAnsi="TH SarabunPSK" w:cs="TH SarabunPSK" w:hint="cs"/>
          <w:color w:val="000000"/>
          <w:kern w:val="0"/>
          <w:sz w:val="32"/>
          <w:szCs w:val="32"/>
          <w:cs/>
          <w14:ligatures w14:val="none"/>
        </w:rPr>
        <w:t xml:space="preserve">เทียบกับ </w:t>
      </w:r>
      <w:r>
        <w:rPr>
          <w:rFonts w:ascii="TH SarabunPSK" w:eastAsia="Times New Roman" w:hAnsi="TH SarabunPSK" w:cs="TH SarabunPSK" w:hint="cs"/>
          <w:color w:val="000000"/>
          <w:kern w:val="0"/>
          <w:sz w:val="32"/>
          <w:szCs w:val="32"/>
          <w14:ligatures w14:val="none"/>
        </w:rPr>
        <w:t xml:space="preserve">42.07%) </w:t>
      </w:r>
      <w:r>
        <w:rPr>
          <w:rFonts w:ascii="TH SarabunPSK" w:eastAsia="Times New Roman" w:hAnsi="TH SarabunPSK" w:cs="TH SarabunPSK" w:hint="cs"/>
          <w:color w:val="000000"/>
          <w:kern w:val="0"/>
          <w:sz w:val="32"/>
          <w:szCs w:val="32"/>
          <w:cs/>
          <w14:ligatures w14:val="none"/>
        </w:rPr>
        <w:t>การกระโดดสูง (</w:t>
      </w:r>
      <w:r>
        <w:rPr>
          <w:rFonts w:ascii="TH SarabunPSK" w:eastAsia="Times New Roman" w:hAnsi="TH SarabunPSK" w:cs="TH SarabunPSK" w:hint="cs"/>
          <w:color w:val="000000"/>
          <w:kern w:val="0"/>
          <w:sz w:val="32"/>
          <w:szCs w:val="32"/>
          <w14:ligatures w14:val="none"/>
        </w:rPr>
        <w:t xml:space="preserve">62.33 </w:t>
      </w:r>
      <w:r>
        <w:rPr>
          <w:rFonts w:ascii="TH SarabunPSK" w:eastAsia="Times New Roman" w:hAnsi="TH SarabunPSK" w:cs="TH SarabunPSK" w:hint="cs"/>
          <w:color w:val="000000"/>
          <w:kern w:val="0"/>
          <w:sz w:val="32"/>
          <w:szCs w:val="32"/>
          <w:cs/>
          <w14:ligatures w14:val="none"/>
        </w:rPr>
        <w:t xml:space="preserve">ซม. เทียบกับ </w:t>
      </w:r>
      <w:r>
        <w:rPr>
          <w:rFonts w:ascii="TH SarabunPSK" w:eastAsia="Times New Roman" w:hAnsi="TH SarabunPSK" w:cs="TH SarabunPSK" w:hint="cs"/>
          <w:color w:val="000000"/>
          <w:kern w:val="0"/>
          <w:sz w:val="32"/>
          <w:szCs w:val="32"/>
          <w14:ligatures w14:val="none"/>
        </w:rPr>
        <w:t xml:space="preserve">57.13 </w:t>
      </w:r>
      <w:r>
        <w:rPr>
          <w:rFonts w:ascii="TH SarabunPSK" w:eastAsia="Times New Roman" w:hAnsi="TH SarabunPSK" w:cs="TH SarabunPSK" w:hint="cs"/>
          <w:color w:val="000000"/>
          <w:kern w:val="0"/>
          <w:sz w:val="32"/>
          <w:szCs w:val="32"/>
          <w:cs/>
          <w14:ligatures w14:val="none"/>
        </w:rPr>
        <w:t>ซม.) การทำแพ</w:t>
      </w:r>
      <w:proofErr w:type="spellStart"/>
      <w:r>
        <w:rPr>
          <w:rFonts w:ascii="TH SarabunPSK" w:eastAsia="Times New Roman" w:hAnsi="TH SarabunPSK" w:cs="TH SarabunPSK" w:hint="cs"/>
          <w:color w:val="000000"/>
          <w:kern w:val="0"/>
          <w:sz w:val="32"/>
          <w:szCs w:val="32"/>
          <w:cs/>
          <w14:ligatures w14:val="none"/>
        </w:rPr>
        <w:t>ลงก์</w:t>
      </w:r>
      <w:proofErr w:type="spellEnd"/>
      <w:r>
        <w:rPr>
          <w:rFonts w:ascii="TH SarabunPSK" w:eastAsia="Times New Roman" w:hAnsi="TH SarabunPSK" w:cs="TH SarabunPSK" w:hint="cs"/>
          <w:color w:val="000000"/>
          <w:kern w:val="0"/>
          <w:sz w:val="32"/>
          <w:szCs w:val="32"/>
          <w:cs/>
          <w14:ligatures w14:val="none"/>
        </w:rPr>
        <w:t xml:space="preserve"> (</w:t>
      </w:r>
      <w:r>
        <w:rPr>
          <w:rFonts w:ascii="TH SarabunPSK" w:eastAsia="Times New Roman" w:hAnsi="TH SarabunPSK" w:cs="TH SarabunPSK" w:hint="cs"/>
          <w:color w:val="000000"/>
          <w:kern w:val="0"/>
          <w:sz w:val="32"/>
          <w:szCs w:val="32"/>
          <w14:ligatures w14:val="none"/>
        </w:rPr>
        <w:t xml:space="preserve">101.73 </w:t>
      </w:r>
      <w:r>
        <w:rPr>
          <w:rFonts w:ascii="TH SarabunPSK" w:eastAsia="Times New Roman" w:hAnsi="TH SarabunPSK" w:cs="TH SarabunPSK" w:hint="cs"/>
          <w:color w:val="000000"/>
          <w:kern w:val="0"/>
          <w:sz w:val="32"/>
          <w:szCs w:val="32"/>
          <w:cs/>
          <w14:ligatures w14:val="none"/>
        </w:rPr>
        <w:t xml:space="preserve">วินาที เทียบกับ </w:t>
      </w:r>
      <w:r>
        <w:rPr>
          <w:rFonts w:ascii="TH SarabunPSK" w:eastAsia="Times New Roman" w:hAnsi="TH SarabunPSK" w:cs="TH SarabunPSK" w:hint="cs"/>
          <w:color w:val="000000"/>
          <w:kern w:val="0"/>
          <w:sz w:val="32"/>
          <w:szCs w:val="32"/>
          <w14:ligatures w14:val="none"/>
        </w:rPr>
        <w:t xml:space="preserve">88.20 </w:t>
      </w:r>
      <w:r>
        <w:rPr>
          <w:rFonts w:ascii="TH SarabunPSK" w:eastAsia="Times New Roman" w:hAnsi="TH SarabunPSK" w:cs="TH SarabunPSK" w:hint="cs"/>
          <w:color w:val="000000"/>
          <w:kern w:val="0"/>
          <w:sz w:val="32"/>
          <w:szCs w:val="32"/>
          <w:cs/>
          <w14:ligatures w14:val="none"/>
        </w:rPr>
        <w:t xml:space="preserve">วินาที) และระยะเวลา </w:t>
      </w:r>
      <w:r>
        <w:rPr>
          <w:rFonts w:ascii="TH SarabunPSK" w:eastAsia="Times New Roman" w:hAnsi="TH SarabunPSK" w:cs="TH SarabunPSK" w:hint="cs"/>
          <w:color w:val="000000"/>
          <w:kern w:val="0"/>
          <w:sz w:val="32"/>
          <w:szCs w:val="32"/>
          <w14:ligatures w14:val="none"/>
        </w:rPr>
        <w:t xml:space="preserve">Quiet Eye (421.00 ms </w:t>
      </w:r>
      <w:r>
        <w:rPr>
          <w:rFonts w:ascii="TH SarabunPSK" w:eastAsia="Times New Roman" w:hAnsi="TH SarabunPSK" w:cs="TH SarabunPSK" w:hint="cs"/>
          <w:color w:val="000000"/>
          <w:kern w:val="0"/>
          <w:sz w:val="32"/>
          <w:szCs w:val="32"/>
          <w:cs/>
          <w14:ligatures w14:val="none"/>
        </w:rPr>
        <w:t xml:space="preserve">เทียบกับ </w:t>
      </w:r>
      <w:r>
        <w:rPr>
          <w:rFonts w:ascii="TH SarabunPSK" w:eastAsia="Times New Roman" w:hAnsi="TH SarabunPSK" w:cs="TH SarabunPSK" w:hint="cs"/>
          <w:color w:val="000000"/>
          <w:kern w:val="0"/>
          <w:sz w:val="32"/>
          <w:szCs w:val="32"/>
          <w14:ligatures w14:val="none"/>
        </w:rPr>
        <w:t xml:space="preserve">333.00 ms) </w:t>
      </w:r>
      <w:r>
        <w:rPr>
          <w:rFonts w:ascii="TH SarabunPSK" w:eastAsia="Times New Roman" w:hAnsi="TH SarabunPSK" w:cs="TH SarabunPSK" w:hint="cs"/>
          <w:color w:val="000000"/>
          <w:kern w:val="0"/>
          <w:sz w:val="32"/>
          <w:szCs w:val="32"/>
          <w:cs/>
          <w14:ligatures w14:val="none"/>
        </w:rPr>
        <w:t>การวิเคราะห์ความแปรปรวนแบบวัดซ้ำยังแสดงให้เห็นถึงการพัฒนาอย่างต่อเนื่องภายในกลุ่มทดลอง สรุปได้ว่า การฝึกซ้อมแบบ</w:t>
      </w:r>
      <w:proofErr w:type="spellStart"/>
      <w:r>
        <w:rPr>
          <w:rFonts w:ascii="TH SarabunPSK" w:eastAsia="Times New Roman" w:hAnsi="TH SarabunPSK" w:cs="TH SarabunPSK" w:hint="cs"/>
          <w:color w:val="000000"/>
          <w:kern w:val="0"/>
          <w:sz w:val="32"/>
          <w:szCs w:val="32"/>
          <w:cs/>
          <w14:ligatures w14:val="none"/>
        </w:rPr>
        <w:t>บูรณา</w:t>
      </w:r>
      <w:proofErr w:type="spellEnd"/>
      <w:r>
        <w:rPr>
          <w:rFonts w:ascii="TH SarabunPSK" w:eastAsia="Times New Roman" w:hAnsi="TH SarabunPSK" w:cs="TH SarabunPSK" w:hint="cs"/>
          <w:color w:val="000000"/>
          <w:kern w:val="0"/>
          <w:sz w:val="32"/>
          <w:szCs w:val="32"/>
          <w:cs/>
          <w14:ligatures w14:val="none"/>
        </w:rPr>
        <w:t xml:space="preserve">การที่ผสมผสานสภาพร่างกาย เทคนิค และการรับรู้-รู้คิด มีประสิทธิภาพเหนือกว่าวิธีแบบดั้งเดิมในการพัฒนาการยิงประตูแบบ </w:t>
      </w:r>
      <w:r>
        <w:rPr>
          <w:rFonts w:ascii="TH SarabunPSK" w:eastAsia="Times New Roman" w:hAnsi="TH SarabunPSK" w:cs="TH SarabunPSK" w:hint="cs"/>
          <w:color w:val="000000"/>
          <w:kern w:val="0"/>
          <w:sz w:val="32"/>
          <w:szCs w:val="32"/>
          <w14:ligatures w14:val="none"/>
        </w:rPr>
        <w:t xml:space="preserve">3 </w:t>
      </w:r>
      <w:r>
        <w:rPr>
          <w:rFonts w:ascii="TH SarabunPSK" w:eastAsia="Times New Roman" w:hAnsi="TH SarabunPSK" w:cs="TH SarabunPSK" w:hint="cs"/>
          <w:color w:val="000000"/>
          <w:kern w:val="0"/>
          <w:sz w:val="32"/>
          <w:szCs w:val="32"/>
          <w:cs/>
          <w14:ligatures w14:val="none"/>
        </w:rPr>
        <w:t>คะแนนสำหรับนักกีฬาบาสเกตบอลระดับมหาวิทยาลัย</w:t>
      </w:r>
    </w:p>
    <w:p w14:paraId="0E28FE18" w14:textId="77777777" w:rsidR="001A420F" w:rsidRDefault="001A420F">
      <w:pPr>
        <w:adjustRightInd w:val="0"/>
        <w:snapToGrid w:val="0"/>
        <w:spacing w:after="0" w:line="240" w:lineRule="auto"/>
        <w:rPr>
          <w:rFonts w:ascii="TH SarabunPSK" w:eastAsia="Times New Roman" w:hAnsi="TH SarabunPSK" w:cs="TH SarabunPSK" w:hint="eastAsia"/>
          <w:color w:val="000000"/>
          <w:kern w:val="0"/>
          <w:sz w:val="32"/>
          <w:szCs w:val="32"/>
          <w:lang w:eastAsia="zh-CN"/>
          <w14:ligatures w14:val="none"/>
        </w:rPr>
      </w:pPr>
    </w:p>
    <w:p w14:paraId="115DD1FE" w14:textId="37CCA9D6"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cs/>
          <w14:ligatures w14:val="none"/>
        </w:rPr>
        <w:t>คำสำคัญ:</w:t>
      </w:r>
      <w:r>
        <w:rPr>
          <w:rFonts w:ascii="TH SarabunPSK" w:eastAsia="Times New Roman" w:hAnsi="TH SarabunPSK" w:cs="TH SarabunPSK" w:hint="cs"/>
          <w:color w:val="000000"/>
          <w:kern w:val="0"/>
          <w:sz w:val="32"/>
          <w:szCs w:val="32"/>
          <w14:ligatures w14:val="none"/>
        </w:rPr>
        <w:t> </w:t>
      </w:r>
      <w:r>
        <w:rPr>
          <w:rFonts w:ascii="TH SarabunPSK" w:eastAsia="Times New Roman" w:hAnsi="TH SarabunPSK" w:cs="TH SarabunPSK" w:hint="cs"/>
          <w:color w:val="000000"/>
          <w:kern w:val="0"/>
          <w:sz w:val="32"/>
          <w:szCs w:val="32"/>
          <w:cs/>
          <w14:ligatures w14:val="none"/>
        </w:rPr>
        <w:t>การฝึกซ้อมแบบ</w:t>
      </w:r>
      <w:proofErr w:type="spellStart"/>
      <w:r>
        <w:rPr>
          <w:rFonts w:ascii="TH SarabunPSK" w:eastAsia="Times New Roman" w:hAnsi="TH SarabunPSK" w:cs="TH SarabunPSK" w:hint="cs"/>
          <w:color w:val="000000"/>
          <w:kern w:val="0"/>
          <w:sz w:val="32"/>
          <w:szCs w:val="32"/>
          <w:cs/>
          <w14:ligatures w14:val="none"/>
        </w:rPr>
        <w:t>บูรณา</w:t>
      </w:r>
      <w:proofErr w:type="spellEnd"/>
      <w:r>
        <w:rPr>
          <w:rFonts w:ascii="TH SarabunPSK" w:eastAsia="Times New Roman" w:hAnsi="TH SarabunPSK" w:cs="TH SarabunPSK" w:hint="cs"/>
          <w:color w:val="000000"/>
          <w:kern w:val="0"/>
          <w:sz w:val="32"/>
          <w:szCs w:val="32"/>
          <w:cs/>
          <w14:ligatures w14:val="none"/>
        </w:rPr>
        <w:t>การ</w:t>
      </w:r>
      <w:r>
        <w:rPr>
          <w:rFonts w:ascii="TH SarabunPSK" w:eastAsia="Times New Roman" w:hAnsi="TH SarabunPSK" w:cs="TH SarabunPSK" w:hint="cs"/>
          <w:color w:val="000000"/>
          <w:kern w:val="0"/>
          <w:sz w:val="32"/>
          <w:szCs w:val="32"/>
          <w14:ligatures w14:val="none"/>
        </w:rPr>
        <w:t xml:space="preserve">, </w:t>
      </w:r>
      <w:r>
        <w:rPr>
          <w:rFonts w:ascii="TH SarabunPSK" w:eastAsia="Times New Roman" w:hAnsi="TH SarabunPSK" w:cs="TH SarabunPSK" w:hint="cs"/>
          <w:color w:val="000000"/>
          <w:kern w:val="0"/>
          <w:sz w:val="32"/>
          <w:szCs w:val="32"/>
          <w:cs/>
          <w14:ligatures w14:val="none"/>
        </w:rPr>
        <w:t>บาสเกตบอล</w:t>
      </w:r>
      <w:r>
        <w:rPr>
          <w:rFonts w:ascii="TH SarabunPSK" w:eastAsia="Times New Roman" w:hAnsi="TH SarabunPSK" w:cs="TH SarabunPSK" w:hint="cs"/>
          <w:color w:val="000000"/>
          <w:kern w:val="0"/>
          <w:sz w:val="32"/>
          <w:szCs w:val="32"/>
          <w14:ligatures w14:val="none"/>
        </w:rPr>
        <w:t xml:space="preserve">, </w:t>
      </w:r>
      <w:r>
        <w:rPr>
          <w:rFonts w:ascii="TH SarabunPSK" w:eastAsia="Times New Roman" w:hAnsi="TH SarabunPSK" w:cs="TH SarabunPSK" w:hint="cs"/>
          <w:color w:val="000000"/>
          <w:kern w:val="0"/>
          <w:sz w:val="32"/>
          <w:szCs w:val="32"/>
          <w:cs/>
          <w14:ligatures w14:val="none"/>
        </w:rPr>
        <w:t xml:space="preserve">การยิงประตู </w:t>
      </w:r>
      <w:r>
        <w:rPr>
          <w:rFonts w:ascii="TH SarabunPSK" w:eastAsia="Times New Roman" w:hAnsi="TH SarabunPSK" w:cs="TH SarabunPSK" w:hint="cs"/>
          <w:color w:val="000000"/>
          <w:kern w:val="0"/>
          <w:sz w:val="32"/>
          <w:szCs w:val="32"/>
          <w14:ligatures w14:val="none"/>
        </w:rPr>
        <w:t xml:space="preserve">3 </w:t>
      </w:r>
      <w:r>
        <w:rPr>
          <w:rFonts w:ascii="TH SarabunPSK" w:eastAsia="Times New Roman" w:hAnsi="TH SarabunPSK" w:cs="TH SarabunPSK" w:hint="cs"/>
          <w:color w:val="000000"/>
          <w:kern w:val="0"/>
          <w:sz w:val="32"/>
          <w:szCs w:val="32"/>
          <w:cs/>
          <w14:ligatures w14:val="none"/>
        </w:rPr>
        <w:t>คะแนน</w:t>
      </w:r>
      <w:r>
        <w:rPr>
          <w:rFonts w:ascii="TH SarabunPSK" w:eastAsia="Times New Roman" w:hAnsi="TH SarabunPSK" w:cs="TH SarabunPSK" w:hint="cs"/>
          <w:color w:val="000000"/>
          <w:kern w:val="0"/>
          <w:sz w:val="32"/>
          <w:szCs w:val="32"/>
          <w14:ligatures w14:val="none"/>
        </w:rPr>
        <w:t xml:space="preserve">, </w:t>
      </w:r>
      <w:r>
        <w:rPr>
          <w:rFonts w:ascii="TH SarabunPSK" w:eastAsia="Times New Roman" w:hAnsi="TH SarabunPSK" w:cs="TH SarabunPSK" w:hint="cs"/>
          <w:color w:val="000000"/>
          <w:kern w:val="0"/>
          <w:sz w:val="32"/>
          <w:szCs w:val="32"/>
          <w:cs/>
          <w14:ligatures w14:val="none"/>
        </w:rPr>
        <w:t xml:space="preserve">การมองแบบ </w:t>
      </w:r>
      <w:r>
        <w:rPr>
          <w:rFonts w:ascii="TH SarabunPSK" w:eastAsia="Times New Roman" w:hAnsi="TH SarabunPSK" w:cs="TH SarabunPSK" w:hint="cs"/>
          <w:color w:val="000000"/>
          <w:kern w:val="0"/>
          <w:sz w:val="32"/>
          <w:szCs w:val="32"/>
          <w14:ligatures w14:val="none"/>
        </w:rPr>
        <w:t xml:space="preserve">Quiet Eye, </w:t>
      </w:r>
      <w:r>
        <w:rPr>
          <w:rFonts w:ascii="TH SarabunPSK" w:eastAsia="Times New Roman" w:hAnsi="TH SarabunPSK" w:cs="TH SarabunPSK" w:hint="cs"/>
          <w:color w:val="000000"/>
          <w:kern w:val="0"/>
          <w:sz w:val="32"/>
          <w:szCs w:val="32"/>
          <w:cs/>
          <w14:ligatures w14:val="none"/>
        </w:rPr>
        <w:t>นักกีฬามหาวิทยาลัย</w:t>
      </w:r>
    </w:p>
    <w:p w14:paraId="49411CC0" w14:textId="6CA8317B" w:rsidR="00837725" w:rsidRPr="003B7D1A" w:rsidRDefault="00000000">
      <w:pPr>
        <w:adjustRightInd w:val="0"/>
        <w:snapToGrid w:val="0"/>
        <w:spacing w:after="0" w:line="240" w:lineRule="auto"/>
        <w:jc w:val="center"/>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lastRenderedPageBreak/>
        <w:t>DESIGNING AN INTEGRATED TRAINING PROGRAM TO IMPROVE 3-POINT SHOOTING FOR UNIVERSITY BASKETBALL PLAYERS</w:t>
      </w:r>
    </w:p>
    <w:p w14:paraId="61F8D7F3" w14:textId="77777777" w:rsidR="00837725" w:rsidRPr="00662AF5" w:rsidRDefault="00000000" w:rsidP="00662AF5">
      <w:pPr>
        <w:adjustRightInd w:val="0"/>
        <w:snapToGrid w:val="0"/>
        <w:spacing w:after="0" w:line="240" w:lineRule="auto"/>
        <w:jc w:val="right"/>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Tu Jun¹*, </w:t>
      </w:r>
      <w:proofErr w:type="spellStart"/>
      <w:r w:rsidRPr="003B7D1A">
        <w:rPr>
          <w:rFonts w:ascii="TH SarabunPSK" w:eastAsia="Times New Roman" w:hAnsi="TH SarabunPSK" w:cs="TH SarabunPSK" w:hint="cs"/>
          <w:color w:val="000000"/>
          <w:kern w:val="0"/>
          <w:sz w:val="32"/>
          <w:szCs w:val="32"/>
          <w:lang w:val="en-US"/>
          <w14:ligatures w14:val="none"/>
        </w:rPr>
        <w:t>Yurasin</w:t>
      </w:r>
      <w:proofErr w:type="spellEnd"/>
      <w:r w:rsidRPr="003B7D1A">
        <w:rPr>
          <w:rFonts w:ascii="TH SarabunPSK" w:eastAsia="Times New Roman" w:hAnsi="TH SarabunPSK" w:cs="TH SarabunPSK" w:hint="cs"/>
          <w:color w:val="000000"/>
          <w:kern w:val="0"/>
          <w:sz w:val="32"/>
          <w:szCs w:val="32"/>
          <w:lang w:val="en-US"/>
          <w14:ligatures w14:val="none"/>
        </w:rPr>
        <w:t xml:space="preserve"> Wattanapayungkul², and </w:t>
      </w:r>
      <w:proofErr w:type="spellStart"/>
      <w:r w:rsidRPr="003B7D1A">
        <w:rPr>
          <w:rFonts w:ascii="TH SarabunPSK" w:eastAsia="Times New Roman" w:hAnsi="TH SarabunPSK" w:cs="TH SarabunPSK" w:hint="cs"/>
          <w:color w:val="000000"/>
          <w:kern w:val="0"/>
          <w:sz w:val="32"/>
          <w:szCs w:val="32"/>
          <w:lang w:val="en-US"/>
          <w14:ligatures w14:val="none"/>
        </w:rPr>
        <w:t>Wisute</w:t>
      </w:r>
      <w:proofErr w:type="spellEnd"/>
      <w:r w:rsidRPr="003B7D1A">
        <w:rPr>
          <w:rFonts w:ascii="TH SarabunPSK" w:eastAsia="Times New Roman" w:hAnsi="TH SarabunPSK" w:cs="TH SarabunPSK" w:hint="cs"/>
          <w:color w:val="000000"/>
          <w:kern w:val="0"/>
          <w:sz w:val="32"/>
          <w:szCs w:val="32"/>
          <w:lang w:val="en-US"/>
          <w14:ligatures w14:val="none"/>
        </w:rPr>
        <w:t xml:space="preserve"> Thongdecharoen³ </w:t>
      </w:r>
      <w:r>
        <w:rPr>
          <w:rFonts w:ascii="TH SarabunPSK" w:eastAsia="Times New Roman" w:hAnsi="TH SarabunPSK" w:cs="TH SarabunPSK"/>
          <w:color w:val="000000"/>
          <w:kern w:val="0"/>
          <w:sz w:val="32"/>
          <w:szCs w:val="32"/>
          <w:cs/>
          <w14:ligatures w14:val="none"/>
        </w:rPr>
        <w:br/>
      </w:r>
      <w:r w:rsidRPr="00662AF5">
        <w:rPr>
          <w:rFonts w:ascii="TH SarabunPSK" w:eastAsia="Times New Roman" w:hAnsi="TH SarabunPSK" w:cs="TH SarabunPSK" w:hint="cs"/>
          <w:color w:val="000000"/>
          <w:kern w:val="0"/>
          <w:sz w:val="32"/>
          <w:szCs w:val="32"/>
          <w:lang w:val="en-US"/>
          <w14:ligatures w14:val="none"/>
        </w:rPr>
        <w:t xml:space="preserve">¹ ² ³ Faculty of Sports Science and Technology, </w:t>
      </w:r>
      <w:proofErr w:type="spellStart"/>
      <w:r w:rsidRPr="00662AF5">
        <w:rPr>
          <w:rFonts w:ascii="TH SarabunPSK" w:eastAsia="Times New Roman" w:hAnsi="TH SarabunPSK" w:cs="TH SarabunPSK" w:hint="cs"/>
          <w:color w:val="000000"/>
          <w:kern w:val="0"/>
          <w:sz w:val="32"/>
          <w:szCs w:val="32"/>
          <w:lang w:val="en-US"/>
          <w14:ligatures w14:val="none"/>
        </w:rPr>
        <w:t>Bangkokthonburi</w:t>
      </w:r>
      <w:proofErr w:type="spellEnd"/>
      <w:r w:rsidRPr="00662AF5">
        <w:rPr>
          <w:rFonts w:ascii="TH SarabunPSK" w:eastAsia="Times New Roman" w:hAnsi="TH SarabunPSK" w:cs="TH SarabunPSK" w:hint="cs"/>
          <w:color w:val="000000"/>
          <w:kern w:val="0"/>
          <w:sz w:val="32"/>
          <w:szCs w:val="32"/>
          <w:lang w:val="en-US"/>
          <w14:ligatures w14:val="none"/>
        </w:rPr>
        <w:t xml:space="preserve"> University, Thailand</w:t>
      </w:r>
    </w:p>
    <w:p w14:paraId="22817C31" w14:textId="77777777" w:rsidR="00837725" w:rsidRPr="00230441" w:rsidRDefault="00000000" w:rsidP="00662AF5">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230441">
        <w:rPr>
          <w:rFonts w:ascii="TH SarabunPSK" w:eastAsia="Times New Roman" w:hAnsi="TH SarabunPSK" w:cs="TH SarabunPSK" w:hint="cs"/>
          <w:b/>
          <w:bCs/>
          <w:color w:val="000000"/>
          <w:kern w:val="0"/>
          <w:sz w:val="32"/>
          <w:szCs w:val="32"/>
          <w:lang w:val="en-US"/>
          <w14:ligatures w14:val="none"/>
        </w:rPr>
        <w:t>Abstract</w:t>
      </w:r>
    </w:p>
    <w:p w14:paraId="6F080422" w14:textId="77777777" w:rsidR="00230441" w:rsidRDefault="00000000">
      <w:p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This study aimed to design and evaluated an integrated training program to improve three-point shooting performance. The objectives were to: (1) develop a program targeting physical, technical, and perceptual-cognitive abilities; (2) compare performance between experimental and control groups; and (3) examine performance changes within the experimental group over eight weeks.</w:t>
      </w:r>
      <w:r w:rsidR="00230441">
        <w:rPr>
          <w:rFonts w:ascii="TH SarabunPSK" w:eastAsia="Times New Roman" w:hAnsi="TH SarabunPSK" w:cs="TH SarabunPSK"/>
          <w:color w:val="000000"/>
          <w:kern w:val="0"/>
          <w:sz w:val="32"/>
          <w:szCs w:val="32"/>
          <w:lang w:val="en-US"/>
          <w14:ligatures w14:val="none"/>
        </w:rPr>
        <w:t xml:space="preserve"> </w:t>
      </w:r>
    </w:p>
    <w:p w14:paraId="050CDDDF" w14:textId="77777777" w:rsidR="00230441" w:rsidRDefault="00000000" w:rsidP="00230441">
      <w:pPr>
        <w:adjustRightInd w:val="0"/>
        <w:snapToGrid w:val="0"/>
        <w:spacing w:after="0" w:line="240" w:lineRule="auto"/>
        <w:ind w:firstLineChars="250" w:firstLine="80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A quasi-experimental design with pre-test, mid-test, and post-test measurements was used. Thirty male basketball players from Guangzhou Sports University were divided into an experimental group (n = 15) and a control group (n = 15). The experimental group completed an eight-week integrated program including core strength, plyometric training, shooting drills, and Quiet Eye training, while the control group followed conventional training. Measurements included a three-point shooting test, vertical jump, plank hold, and Quiet Eye analysis. Data were analyzed using independent samples t-tests and repeated measures ANOVA at the .05 significance level.</w:t>
      </w:r>
      <w:r w:rsidR="00230441">
        <w:rPr>
          <w:rFonts w:ascii="TH SarabunPSK" w:eastAsia="Times New Roman" w:hAnsi="TH SarabunPSK" w:cs="TH SarabunPSK"/>
          <w:color w:val="000000"/>
          <w:kern w:val="0"/>
          <w:sz w:val="32"/>
          <w:szCs w:val="32"/>
          <w:lang w:val="en-US"/>
          <w14:ligatures w14:val="none"/>
        </w:rPr>
        <w:t xml:space="preserve"> </w:t>
      </w:r>
    </w:p>
    <w:p w14:paraId="5C862164" w14:textId="30AA019E" w:rsidR="00837725" w:rsidRPr="003B7D1A" w:rsidRDefault="00000000" w:rsidP="00230441">
      <w:pPr>
        <w:adjustRightInd w:val="0"/>
        <w:snapToGrid w:val="0"/>
        <w:spacing w:after="0" w:line="240" w:lineRule="auto"/>
        <w:ind w:firstLineChars="250" w:firstLine="80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The training program showed high content validity (IOC = 0.91). Post-test results indicated that the experimental group significantly outperformed the control group (p &lt; .05) in shooting accuracy (52.93% vs 42.07%), vertical jump (62.33 cm vs 57.13 cm), plank hold (101.73 s vs 88.20 s), and Quiet Eye duration (421.00 </w:t>
      </w:r>
      <w:proofErr w:type="spellStart"/>
      <w:r w:rsidRPr="003B7D1A">
        <w:rPr>
          <w:rFonts w:ascii="TH SarabunPSK" w:eastAsia="Times New Roman" w:hAnsi="TH SarabunPSK" w:cs="TH SarabunPSK" w:hint="cs"/>
          <w:color w:val="000000"/>
          <w:kern w:val="0"/>
          <w:sz w:val="32"/>
          <w:szCs w:val="32"/>
          <w:lang w:val="en-US"/>
          <w14:ligatures w14:val="none"/>
        </w:rPr>
        <w:t>ms</w:t>
      </w:r>
      <w:proofErr w:type="spellEnd"/>
      <w:r w:rsidRPr="003B7D1A">
        <w:rPr>
          <w:rFonts w:ascii="TH SarabunPSK" w:eastAsia="Times New Roman" w:hAnsi="TH SarabunPSK" w:cs="TH SarabunPSK" w:hint="cs"/>
          <w:color w:val="000000"/>
          <w:kern w:val="0"/>
          <w:sz w:val="32"/>
          <w:szCs w:val="32"/>
          <w:lang w:val="en-US"/>
          <w14:ligatures w14:val="none"/>
        </w:rPr>
        <w:t xml:space="preserve"> vs 333.00 </w:t>
      </w:r>
      <w:proofErr w:type="spellStart"/>
      <w:r w:rsidRPr="003B7D1A">
        <w:rPr>
          <w:rFonts w:ascii="TH SarabunPSK" w:eastAsia="Times New Roman" w:hAnsi="TH SarabunPSK" w:cs="TH SarabunPSK" w:hint="cs"/>
          <w:color w:val="000000"/>
          <w:kern w:val="0"/>
          <w:sz w:val="32"/>
          <w:szCs w:val="32"/>
          <w:lang w:val="en-US"/>
          <w14:ligatures w14:val="none"/>
        </w:rPr>
        <w:t>ms</w:t>
      </w:r>
      <w:proofErr w:type="spellEnd"/>
      <w:r w:rsidRPr="003B7D1A">
        <w:rPr>
          <w:rFonts w:ascii="TH SarabunPSK" w:eastAsia="Times New Roman" w:hAnsi="TH SarabunPSK" w:cs="TH SarabunPSK" w:hint="cs"/>
          <w:color w:val="000000"/>
          <w:kern w:val="0"/>
          <w:sz w:val="32"/>
          <w:szCs w:val="32"/>
          <w:lang w:val="en-US"/>
          <w14:ligatures w14:val="none"/>
        </w:rPr>
        <w:t>). Repeated measures analysis also showed continuous improvement within the experimental group.</w:t>
      </w:r>
      <w:r>
        <w:rPr>
          <w:rFonts w:ascii="TH SarabunPSK" w:eastAsia="宋体" w:hAnsi="TH SarabunPSK" w:cs="TH SarabunPSK" w:hint="eastAsia"/>
          <w:color w:val="000000"/>
          <w:kern w:val="0"/>
          <w:sz w:val="32"/>
          <w:szCs w:val="32"/>
          <w:lang w:val="en-US" w:eastAsia="zh-CN"/>
          <w14:ligatures w14:val="none"/>
        </w:rPr>
        <w:t xml:space="preserve"> </w:t>
      </w:r>
      <w:r w:rsidRPr="003B7D1A">
        <w:rPr>
          <w:rFonts w:ascii="TH SarabunPSK" w:eastAsia="Times New Roman" w:hAnsi="TH SarabunPSK" w:cs="TH SarabunPSK" w:hint="cs"/>
          <w:color w:val="000000"/>
          <w:kern w:val="0"/>
          <w:sz w:val="32"/>
          <w:szCs w:val="32"/>
          <w:lang w:val="en-US"/>
          <w14:ligatures w14:val="none"/>
        </w:rPr>
        <w:t>Integrated training combining physical conditioning, technical drills, and perceptual-cognitive training is more effective than traditional methods for improving three-point shooting performance in university basketball players.</w:t>
      </w:r>
    </w:p>
    <w:p w14:paraId="20BBDF02" w14:textId="77777777" w:rsidR="00837725" w:rsidRPr="003B7D1A" w:rsidRDefault="00837725">
      <w:pPr>
        <w:adjustRightInd w:val="0"/>
        <w:snapToGrid w:val="0"/>
        <w:spacing w:after="0" w:line="240" w:lineRule="auto"/>
        <w:jc w:val="both"/>
        <w:rPr>
          <w:rFonts w:ascii="TH SarabunPSK" w:eastAsia="Times New Roman" w:hAnsi="TH SarabunPSK" w:cs="TH SarabunPSK"/>
          <w:b/>
          <w:bCs/>
          <w:color w:val="000000"/>
          <w:kern w:val="0"/>
          <w:sz w:val="32"/>
          <w:szCs w:val="32"/>
          <w:lang w:val="en-US"/>
          <w14:ligatures w14:val="none"/>
        </w:rPr>
      </w:pPr>
    </w:p>
    <w:p w14:paraId="626715DC" w14:textId="77777777" w:rsidR="00837725" w:rsidRPr="003B7D1A" w:rsidRDefault="00000000">
      <w:p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Keywords:</w:t>
      </w:r>
      <w:r w:rsidRPr="003B7D1A">
        <w:rPr>
          <w:rFonts w:ascii="TH SarabunPSK" w:eastAsia="Times New Roman" w:hAnsi="TH SarabunPSK" w:cs="TH SarabunPSK" w:hint="cs"/>
          <w:color w:val="000000"/>
          <w:kern w:val="0"/>
          <w:sz w:val="32"/>
          <w:szCs w:val="32"/>
          <w:lang w:val="en-US"/>
          <w14:ligatures w14:val="none"/>
        </w:rPr>
        <w:t>  Integrated Training; Basketball; Three-Point Shooting; Quiet Eye; University Athletes</w:t>
      </w:r>
    </w:p>
    <w:p w14:paraId="2E96A110" w14:textId="77777777" w:rsidR="00230441" w:rsidRDefault="00230441">
      <w:pPr>
        <w:adjustRightInd w:val="0"/>
        <w:snapToGrid w:val="0"/>
        <w:spacing w:after="0" w:line="240" w:lineRule="auto"/>
        <w:rPr>
          <w:rFonts w:ascii="TH SarabunPSK" w:eastAsia="Times New Roman" w:hAnsi="TH SarabunPSK" w:cs="TH SarabunPSK"/>
          <w:b/>
          <w:bCs/>
          <w:color w:val="000000"/>
          <w:kern w:val="0"/>
          <w:sz w:val="32"/>
          <w:szCs w:val="32"/>
          <w:lang w:val="en-US"/>
          <w14:ligatures w14:val="none"/>
        </w:rPr>
      </w:pPr>
    </w:p>
    <w:p w14:paraId="3D0097D6" w14:textId="77777777" w:rsidR="00230441" w:rsidRDefault="00230441">
      <w:pPr>
        <w:adjustRightInd w:val="0"/>
        <w:snapToGrid w:val="0"/>
        <w:spacing w:after="0" w:line="240" w:lineRule="auto"/>
        <w:rPr>
          <w:rFonts w:ascii="TH SarabunPSK" w:eastAsia="Times New Roman" w:hAnsi="TH SarabunPSK" w:cs="TH SarabunPSK"/>
          <w:b/>
          <w:bCs/>
          <w:color w:val="000000"/>
          <w:kern w:val="0"/>
          <w:sz w:val="32"/>
          <w:szCs w:val="32"/>
          <w:lang w:val="en-US" w:eastAsia="zh-CN"/>
          <w14:ligatures w14:val="none"/>
        </w:rPr>
      </w:pPr>
    </w:p>
    <w:p w14:paraId="3E103481" w14:textId="77777777" w:rsidR="001A420F" w:rsidRDefault="001A420F">
      <w:pPr>
        <w:adjustRightInd w:val="0"/>
        <w:snapToGrid w:val="0"/>
        <w:spacing w:after="0" w:line="240" w:lineRule="auto"/>
        <w:rPr>
          <w:rFonts w:ascii="TH SarabunPSK" w:eastAsia="Times New Roman" w:hAnsi="TH SarabunPSK" w:cs="TH SarabunPSK"/>
          <w:b/>
          <w:bCs/>
          <w:color w:val="000000"/>
          <w:kern w:val="0"/>
          <w:sz w:val="32"/>
          <w:szCs w:val="32"/>
          <w:lang w:val="en-US"/>
          <w14:ligatures w14:val="none"/>
        </w:rPr>
      </w:pPr>
    </w:p>
    <w:p w14:paraId="05C6EE1C" w14:textId="55A88C03"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lastRenderedPageBreak/>
        <w:t>Introduction</w:t>
      </w:r>
    </w:p>
    <w:p w14:paraId="41BA6FAB" w14:textId="77777777" w:rsidR="001A420F" w:rsidRPr="003B7D1A" w:rsidRDefault="00000000" w:rsidP="001A420F">
      <w:pPr>
        <w:adjustRightInd w:val="0"/>
        <w:snapToGrid w:val="0"/>
        <w:spacing w:after="0" w:line="240" w:lineRule="auto"/>
        <w:ind w:firstLineChars="200" w:firstLine="640"/>
        <w:jc w:val="both"/>
        <w:rPr>
          <w:rFonts w:ascii="TH SarabunPSK" w:eastAsia="Times New Roman" w:hAnsi="TH SarabunPSK" w:cs="TH SarabunPSK"/>
          <w:color w:val="000000"/>
          <w:kern w:val="0"/>
          <w:sz w:val="32"/>
          <w:szCs w:val="32"/>
          <w:lang w:val="en-US"/>
          <w14:ligatures w14:val="none"/>
        </w:rPr>
      </w:pPr>
      <w:proofErr w:type="spellStart"/>
      <w:r w:rsidRPr="003B7D1A">
        <w:rPr>
          <w:rFonts w:ascii="TH SarabunPSK" w:eastAsia="Times New Roman" w:hAnsi="TH SarabunPSK" w:cs="TH SarabunPSK" w:hint="cs"/>
          <w:color w:val="000000"/>
          <w:kern w:val="0"/>
          <w:sz w:val="32"/>
          <w:szCs w:val="32"/>
          <w:lang w:val="en-US"/>
          <w14:ligatures w14:val="none"/>
        </w:rPr>
        <w:t>niversity</w:t>
      </w:r>
      <w:proofErr w:type="spellEnd"/>
      <w:r w:rsidRPr="003B7D1A">
        <w:rPr>
          <w:rFonts w:ascii="TH SarabunPSK" w:eastAsia="Times New Roman" w:hAnsi="TH SarabunPSK" w:cs="TH SarabunPSK" w:hint="cs"/>
          <w:color w:val="000000"/>
          <w:kern w:val="0"/>
          <w:sz w:val="32"/>
          <w:szCs w:val="32"/>
          <w:lang w:val="en-US"/>
          <w14:ligatures w14:val="none"/>
        </w:rPr>
        <w:t xml:space="preserve"> </w:t>
      </w:r>
      <w:r w:rsidR="001A420F" w:rsidRPr="003B7D1A">
        <w:rPr>
          <w:rFonts w:ascii="TH SarabunPSK" w:eastAsia="Times New Roman" w:hAnsi="TH SarabunPSK" w:cs="TH SarabunPSK" w:hint="cs"/>
          <w:color w:val="000000"/>
          <w:kern w:val="0"/>
          <w:sz w:val="32"/>
          <w:szCs w:val="32"/>
          <w:lang w:val="en-US"/>
          <w14:ligatures w14:val="none"/>
        </w:rPr>
        <w:t xml:space="preserve">Basketball has evolved considerably in recent decades, with three-point shooting becoming a decisive offensive strategy in modern competition. Teams with higher three-point shooting efficiency often achieve greater competitive success, highlighting the strategic importance of long-range shooting. However, many university basketball players demonstrate inconsistent three-point performance, with shooting percentages typically lower than those of professional athletes. This gap is often linked to technical limitations, insufficient physical conditioning, and inadequate cognitive preparation during shooting </w:t>
      </w:r>
      <w:proofErr w:type="spellStart"/>
      <w:proofErr w:type="gramStart"/>
      <w:r w:rsidR="001A420F" w:rsidRPr="003B7D1A">
        <w:rPr>
          <w:rFonts w:ascii="TH SarabunPSK" w:eastAsia="Times New Roman" w:hAnsi="TH SarabunPSK" w:cs="TH SarabunPSK" w:hint="cs"/>
          <w:color w:val="000000"/>
          <w:kern w:val="0"/>
          <w:sz w:val="32"/>
          <w:szCs w:val="32"/>
          <w:lang w:val="en-US"/>
          <w14:ligatures w14:val="none"/>
        </w:rPr>
        <w:t>execution.Basketball</w:t>
      </w:r>
      <w:proofErr w:type="spellEnd"/>
      <w:proofErr w:type="gramEnd"/>
      <w:r w:rsidR="001A420F" w:rsidRPr="003B7D1A">
        <w:rPr>
          <w:rFonts w:ascii="TH SarabunPSK" w:eastAsia="Times New Roman" w:hAnsi="TH SarabunPSK" w:cs="TH SarabunPSK" w:hint="cs"/>
          <w:color w:val="000000"/>
          <w:kern w:val="0"/>
          <w:sz w:val="32"/>
          <w:szCs w:val="32"/>
          <w:lang w:val="en-US"/>
          <w14:ligatures w14:val="none"/>
        </w:rPr>
        <w:t xml:space="preserve"> is characterized by high-intensity intermittent activity, placing significant physiological and technical demands on players (Scanlan et al., 2014). In addition, game-related performance indicators, including shooting efficiency, have been shown to differentiate winning and losing teams (Conte et al., 2018).</w:t>
      </w:r>
    </w:p>
    <w:p w14:paraId="285ACEC3" w14:textId="5E04CC4B" w:rsidR="001A420F" w:rsidRPr="003B7D1A" w:rsidRDefault="001A420F" w:rsidP="001A420F">
      <w:pPr>
        <w:adjustRightInd w:val="0"/>
        <w:snapToGrid w:val="0"/>
        <w:spacing w:after="0" w:line="240" w:lineRule="auto"/>
        <w:ind w:firstLineChars="200" w:firstLine="64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Traditional basketball training frequently focuses on isolated skill development. Technical drills emphasize shooting mechanics, while conditioning programs target strength and endurance. Such approaches often overlook the interaction between physical capacity, motor control, and cognitive regulation</w:t>
      </w:r>
      <w:r>
        <w:rPr>
          <w:rFonts w:ascii="TH SarabunPSK" w:eastAsia="Times New Roman" w:hAnsi="TH SarabunPSK" w:cs="TH SarabunPSK"/>
          <w:color w:val="000000"/>
          <w:kern w:val="0"/>
          <w:sz w:val="32"/>
          <w:szCs w:val="32"/>
          <w:lang w:val="en-US"/>
          <w14:ligatures w14:val="none"/>
        </w:rPr>
        <w:t xml:space="preserve"> </w:t>
      </w:r>
      <w:r w:rsidRPr="003B7D1A">
        <w:rPr>
          <w:rFonts w:ascii="TH SarabunPSK" w:eastAsia="Times New Roman" w:hAnsi="TH SarabunPSK" w:cs="TH SarabunPSK" w:hint="cs"/>
          <w:color w:val="000000"/>
          <w:kern w:val="0"/>
          <w:sz w:val="32"/>
          <w:szCs w:val="32"/>
          <w:lang w:val="en-US"/>
          <w14:ligatures w14:val="none"/>
        </w:rPr>
        <w:t>(</w:t>
      </w:r>
      <w:proofErr w:type="spellStart"/>
      <w:r w:rsidRPr="003B7D1A">
        <w:rPr>
          <w:rFonts w:ascii="TH SarabunPSK" w:eastAsia="Times New Roman" w:hAnsi="TH SarabunPSK" w:cs="TH SarabunPSK" w:hint="cs"/>
          <w:color w:val="000000"/>
          <w:kern w:val="0"/>
          <w:sz w:val="32"/>
          <w:szCs w:val="32"/>
          <w:lang w:val="en-US"/>
          <w14:ligatures w14:val="none"/>
        </w:rPr>
        <w:t>Zhai</w:t>
      </w:r>
      <w:proofErr w:type="spellEnd"/>
      <w:r w:rsidRPr="003B7D1A">
        <w:rPr>
          <w:rFonts w:ascii="TH SarabunPSK" w:eastAsia="Times New Roman" w:hAnsi="TH SarabunPSK" w:cs="TH SarabunPSK" w:hint="cs"/>
          <w:color w:val="000000"/>
          <w:kern w:val="0"/>
          <w:sz w:val="32"/>
          <w:szCs w:val="32"/>
          <w:lang w:val="en-US"/>
          <w14:ligatures w14:val="none"/>
        </w:rPr>
        <w:t>, 2023). In actual games, players must perform complex movements while coping with fatigue, perceptual processing, and attentional control.</w:t>
      </w:r>
    </w:p>
    <w:p w14:paraId="3EBAC7F0" w14:textId="4817CF71" w:rsidR="001A420F" w:rsidRPr="003B7D1A" w:rsidRDefault="001A420F" w:rsidP="001A420F">
      <w:pPr>
        <w:adjustRightInd w:val="0"/>
        <w:snapToGrid w:val="0"/>
        <w:spacing w:after="0" w:line="240" w:lineRule="auto"/>
        <w:ind w:firstLineChars="200" w:firstLine="64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Recent studies highlight the importance of perceptual-cognitive factors in shooting performance. The concept of the Quiet Eye the final visual fixation on a target before movement initiation has been identified as a critical mechanism related to shooting accuracy. Skilled shooters typically demonstrate longer and more stable Quiet Eye durations than less experienced players</w:t>
      </w:r>
      <w:r>
        <w:rPr>
          <w:rFonts w:ascii="TH SarabunPSK" w:eastAsia="Times New Roman" w:hAnsi="TH SarabunPSK" w:cs="TH SarabunPSK"/>
          <w:color w:val="000000"/>
          <w:kern w:val="0"/>
          <w:sz w:val="32"/>
          <w:szCs w:val="32"/>
          <w:lang w:val="en-US"/>
          <w14:ligatures w14:val="none"/>
        </w:rPr>
        <w:t xml:space="preserve"> </w:t>
      </w:r>
      <w:r w:rsidRPr="003B7D1A">
        <w:rPr>
          <w:rFonts w:ascii="TH SarabunPSK" w:eastAsia="Times New Roman" w:hAnsi="TH SarabunPSK" w:cs="TH SarabunPSK" w:hint="cs"/>
          <w:color w:val="000000"/>
          <w:kern w:val="0"/>
          <w:sz w:val="32"/>
          <w:szCs w:val="32"/>
          <w:lang w:val="en-US"/>
          <w14:ligatures w14:val="none"/>
        </w:rPr>
        <w:t>(Ito et al., 2021). In addition, physical attributes such as lower-body explosive power and core stability contribute to effective shooting by supporting higher release points and efficient force transfer.</w:t>
      </w:r>
    </w:p>
    <w:p w14:paraId="269FAE87" w14:textId="1E950567" w:rsidR="00837725" w:rsidRPr="003B7D1A" w:rsidRDefault="001A420F" w:rsidP="001A420F">
      <w:pPr>
        <w:adjustRightInd w:val="0"/>
        <w:snapToGrid w:val="0"/>
        <w:spacing w:after="0" w:line="240" w:lineRule="auto"/>
        <w:ind w:firstLineChars="200" w:firstLine="64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Although previous research has examined individual factors affecting shooting performance, relatively few studies have explored integrated training models that simultaneously address physical, technical, and cognitive components. Therefore, this study aimed to design and evaluate an integrated training program combining strength and power development, technical shooting practice, and perceptual-cognitive training to improve three-point shooting performance among </w:t>
      </w:r>
      <w:proofErr w:type="spellStart"/>
      <w:r w:rsidRPr="003B7D1A">
        <w:rPr>
          <w:rFonts w:ascii="TH SarabunPSK" w:eastAsia="Times New Roman" w:hAnsi="TH SarabunPSK" w:cs="TH SarabunPSK" w:hint="cs"/>
          <w:color w:val="000000"/>
          <w:kern w:val="0"/>
          <w:sz w:val="32"/>
          <w:szCs w:val="32"/>
          <w:lang w:val="en-US"/>
          <w14:ligatures w14:val="none"/>
        </w:rPr>
        <w:t>u</w:t>
      </w:r>
      <w:r w:rsidR="00000000" w:rsidRPr="003B7D1A">
        <w:rPr>
          <w:rFonts w:ascii="TH SarabunPSK" w:eastAsia="Times New Roman" w:hAnsi="TH SarabunPSK" w:cs="TH SarabunPSK" w:hint="cs"/>
          <w:color w:val="000000"/>
          <w:kern w:val="0"/>
          <w:sz w:val="32"/>
          <w:szCs w:val="32"/>
          <w:lang w:val="en-US"/>
          <w14:ligatures w14:val="none"/>
        </w:rPr>
        <w:t>basketball</w:t>
      </w:r>
      <w:proofErr w:type="spellEnd"/>
      <w:r w:rsidR="00000000" w:rsidRPr="003B7D1A">
        <w:rPr>
          <w:rFonts w:ascii="TH SarabunPSK" w:eastAsia="Times New Roman" w:hAnsi="TH SarabunPSK" w:cs="TH SarabunPSK" w:hint="cs"/>
          <w:color w:val="000000"/>
          <w:kern w:val="0"/>
          <w:sz w:val="32"/>
          <w:szCs w:val="32"/>
          <w:lang w:val="en-US"/>
          <w14:ligatures w14:val="none"/>
        </w:rPr>
        <w:t xml:space="preserve"> players.</w:t>
      </w:r>
    </w:p>
    <w:p w14:paraId="56F72BC9"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Research Objectives</w:t>
      </w:r>
    </w:p>
    <w:p w14:paraId="6357A771" w14:textId="77777777" w:rsidR="00837725" w:rsidRPr="003B7D1A" w:rsidRDefault="00000000" w:rsidP="003B7D1A">
      <w:pPr>
        <w:numPr>
          <w:ilvl w:val="0"/>
          <w:numId w:val="1"/>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lastRenderedPageBreak/>
        <w:t>To design an integrated training program to improve three-point shooting performance among university basketball players.</w:t>
      </w:r>
    </w:p>
    <w:p w14:paraId="34BF89B2" w14:textId="77777777" w:rsidR="00837725" w:rsidRPr="003B7D1A" w:rsidRDefault="00000000" w:rsidP="003B7D1A">
      <w:pPr>
        <w:numPr>
          <w:ilvl w:val="0"/>
          <w:numId w:val="1"/>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To compare three-point shooting accuracy and performance variables between players participating in the integrated training program and those following traditional training.</w:t>
      </w:r>
    </w:p>
    <w:p w14:paraId="33123DDE" w14:textId="77777777" w:rsidR="00837725" w:rsidRPr="003B7D1A" w:rsidRDefault="00000000" w:rsidP="003B7D1A">
      <w:pPr>
        <w:numPr>
          <w:ilvl w:val="0"/>
          <w:numId w:val="1"/>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To analyze the progression of three-point shooting performance within the experimental group across pre-test, mid-test, and post-test measurements.</w:t>
      </w:r>
    </w:p>
    <w:p w14:paraId="5DDC3D12"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Research Hypothesis</w:t>
      </w:r>
    </w:p>
    <w:p w14:paraId="651FCA0E" w14:textId="77777777" w:rsidR="00837725" w:rsidRPr="003B7D1A" w:rsidRDefault="00000000">
      <w:pPr>
        <w:numPr>
          <w:ilvl w:val="0"/>
          <w:numId w:val="2"/>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Basketball players who receive the integrated training program will demonstrate a statistically significant continuous improvement in three-point shooting performance and physical/cognitive variables across pre-test, mid-test, and post-test measurements at the .05 level.</w:t>
      </w:r>
    </w:p>
    <w:p w14:paraId="0F977838" w14:textId="77777777" w:rsidR="00837725" w:rsidRPr="003B7D1A" w:rsidRDefault="00000000">
      <w:pPr>
        <w:numPr>
          <w:ilvl w:val="0"/>
          <w:numId w:val="2"/>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Basketball players who receive the integrated training program will have significantly higher post-test scores in shooting accuracy, vertical jump, core strength, and Quiet Eye duration compared to those receiving traditional training at the .05 level.</w:t>
      </w:r>
    </w:p>
    <w:p w14:paraId="40EBBCDB"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Research Methodology</w:t>
      </w:r>
    </w:p>
    <w:p w14:paraId="2EB90676" w14:textId="77777777" w:rsidR="00837725" w:rsidRPr="003B7D1A" w:rsidRDefault="00000000">
      <w:pPr>
        <w:adjustRightInd w:val="0"/>
        <w:snapToGrid w:val="0"/>
        <w:spacing w:after="0" w:line="240" w:lineRule="auto"/>
        <w:ind w:firstLine="72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This study employed a quasi-experimental research design using a pre-test, mid-test, and post-test framework. The design allowed for the evaluation of changes in performance variables over time and comparison between the experimental and control groups.</w:t>
      </w:r>
    </w:p>
    <w:p w14:paraId="0E959D3F" w14:textId="77777777" w:rsidR="003B7D1A" w:rsidRDefault="00000000">
      <w:pPr>
        <w:adjustRightInd w:val="0"/>
        <w:snapToGrid w:val="0"/>
        <w:spacing w:after="0" w:line="240" w:lineRule="auto"/>
        <w:ind w:firstLine="720"/>
        <w:jc w:val="both"/>
        <w:rPr>
          <w:rFonts w:ascii="TH SarabunPSK" w:eastAsia="Times New Roman" w:hAnsi="TH SarabunPSK" w:cs="TH SarabunPSK"/>
          <w:b/>
          <w:bCs/>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Population and Sample</w:t>
      </w:r>
    </w:p>
    <w:p w14:paraId="0B399BBC" w14:textId="1CBE4411" w:rsidR="00837725" w:rsidRPr="003B7D1A" w:rsidRDefault="00000000">
      <w:pPr>
        <w:adjustRightInd w:val="0"/>
        <w:snapToGrid w:val="0"/>
        <w:spacing w:after="0" w:line="240" w:lineRule="auto"/>
        <w:ind w:firstLine="72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The population consisted of 39 eligible male basketball players from Guangzhou Sports University. A sample of 30 participants was randomly selected using a computer-generated random sampling procedure. Based on baseline performance tests, participants were matched and assigned to two equal groups:</w:t>
      </w:r>
    </w:p>
    <w:p w14:paraId="3C183DFC" w14:textId="77777777" w:rsidR="00837725" w:rsidRPr="003B7D1A" w:rsidRDefault="00000000">
      <w:pPr>
        <w:numPr>
          <w:ilvl w:val="0"/>
          <w:numId w:val="3"/>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Experimental group:</w:t>
      </w:r>
      <w:r w:rsidRPr="003B7D1A">
        <w:rPr>
          <w:rFonts w:ascii="TH SarabunPSK" w:eastAsia="Times New Roman" w:hAnsi="TH SarabunPSK" w:cs="TH SarabunPSK" w:hint="cs"/>
          <w:color w:val="000000"/>
          <w:kern w:val="0"/>
          <w:sz w:val="32"/>
          <w:szCs w:val="32"/>
          <w:lang w:val="en-US"/>
          <w14:ligatures w14:val="none"/>
        </w:rPr>
        <w:t> (n = 15) participating in the integrated training program.</w:t>
      </w:r>
    </w:p>
    <w:p w14:paraId="090EB95A" w14:textId="77777777" w:rsidR="00837725" w:rsidRPr="003B7D1A" w:rsidRDefault="00000000">
      <w:pPr>
        <w:numPr>
          <w:ilvl w:val="0"/>
          <w:numId w:val="3"/>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Control group:</w:t>
      </w:r>
      <w:r w:rsidRPr="003B7D1A">
        <w:rPr>
          <w:rFonts w:ascii="TH SarabunPSK" w:eastAsia="Times New Roman" w:hAnsi="TH SarabunPSK" w:cs="TH SarabunPSK" w:hint="cs"/>
          <w:color w:val="000000"/>
          <w:kern w:val="0"/>
          <w:sz w:val="32"/>
          <w:szCs w:val="32"/>
          <w:lang w:val="en-US"/>
          <w14:ligatures w14:val="none"/>
        </w:rPr>
        <w:t> (n = 15) following conventional basketball training routines. Both groups were comparable in baseline performance levels prior to the intervention.</w:t>
      </w:r>
    </w:p>
    <w:p w14:paraId="14E96C24" w14:textId="77777777" w:rsidR="00837725" w:rsidRPr="003B7D1A" w:rsidRDefault="00837725">
      <w:pPr>
        <w:adjustRightInd w:val="0"/>
        <w:snapToGrid w:val="0"/>
        <w:spacing w:after="0" w:line="240" w:lineRule="auto"/>
        <w:rPr>
          <w:rFonts w:ascii="TH SarabunPSK" w:eastAsia="Times New Roman" w:hAnsi="TH SarabunPSK" w:cs="TH SarabunPSK"/>
          <w:b/>
          <w:bCs/>
          <w:color w:val="000000"/>
          <w:kern w:val="0"/>
          <w:sz w:val="32"/>
          <w:szCs w:val="32"/>
          <w:lang w:val="en-US"/>
          <w14:ligatures w14:val="none"/>
        </w:rPr>
      </w:pPr>
    </w:p>
    <w:p w14:paraId="7D5E28C3" w14:textId="77777777" w:rsidR="003B7D1A" w:rsidRDefault="00000000">
      <w:pPr>
        <w:adjustRightInd w:val="0"/>
        <w:snapToGrid w:val="0"/>
        <w:spacing w:after="0" w:line="240" w:lineRule="auto"/>
        <w:ind w:firstLine="36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Research Instruments</w:t>
      </w:r>
      <w:r w:rsidRPr="003B7D1A">
        <w:rPr>
          <w:rFonts w:ascii="TH SarabunPSK" w:eastAsia="Times New Roman" w:hAnsi="TH SarabunPSK" w:cs="TH SarabunPSK" w:hint="cs"/>
          <w:color w:val="000000"/>
          <w:kern w:val="0"/>
          <w:sz w:val="32"/>
          <w:szCs w:val="32"/>
          <w:lang w:val="en-US"/>
          <w14:ligatures w14:val="none"/>
        </w:rPr>
        <w:t> </w:t>
      </w:r>
    </w:p>
    <w:p w14:paraId="59E66EA1" w14:textId="4A461345" w:rsidR="00837725" w:rsidRPr="003B7D1A" w:rsidRDefault="00000000">
      <w:pPr>
        <w:adjustRightInd w:val="0"/>
        <w:snapToGrid w:val="0"/>
        <w:spacing w:after="0" w:line="240" w:lineRule="auto"/>
        <w:ind w:firstLine="36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lastRenderedPageBreak/>
        <w:t>The experimental group participated in an eight-week integrated training program designed to enhance three-point shooting performance. The training program consisted of four key components:</w:t>
      </w:r>
    </w:p>
    <w:p w14:paraId="782EF040" w14:textId="77777777" w:rsidR="00837725" w:rsidRPr="003B7D1A" w:rsidRDefault="00000000">
      <w:pPr>
        <w:numPr>
          <w:ilvl w:val="0"/>
          <w:numId w:val="4"/>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i/>
          <w:iCs/>
          <w:color w:val="000000"/>
          <w:kern w:val="0"/>
          <w:sz w:val="32"/>
          <w:szCs w:val="32"/>
          <w:lang w:val="en-US"/>
          <w14:ligatures w14:val="none"/>
        </w:rPr>
        <w:t>Core Strength Training:</w:t>
      </w:r>
      <w:r w:rsidRPr="003B7D1A">
        <w:rPr>
          <w:rFonts w:ascii="TH SarabunPSK" w:eastAsia="Times New Roman" w:hAnsi="TH SarabunPSK" w:cs="TH SarabunPSK" w:hint="cs"/>
          <w:color w:val="000000"/>
          <w:kern w:val="0"/>
          <w:sz w:val="32"/>
          <w:szCs w:val="32"/>
          <w:lang w:val="en-US"/>
          <w14:ligatures w14:val="none"/>
        </w:rPr>
        <w:t> Exercises targeting trunk stability and force transmission (e.g., planks, anti-rotation drills).</w:t>
      </w:r>
    </w:p>
    <w:p w14:paraId="3BC3B851" w14:textId="77777777" w:rsidR="00837725" w:rsidRPr="003B7D1A" w:rsidRDefault="00000000">
      <w:pPr>
        <w:numPr>
          <w:ilvl w:val="0"/>
          <w:numId w:val="4"/>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i/>
          <w:iCs/>
          <w:color w:val="000000"/>
          <w:kern w:val="0"/>
          <w:sz w:val="32"/>
          <w:szCs w:val="32"/>
          <w:lang w:val="en-US"/>
          <w14:ligatures w14:val="none"/>
        </w:rPr>
        <w:t>Plyometric Training:</w:t>
      </w:r>
      <w:r w:rsidRPr="003B7D1A">
        <w:rPr>
          <w:rFonts w:ascii="TH SarabunPSK" w:eastAsia="Times New Roman" w:hAnsi="TH SarabunPSK" w:cs="TH SarabunPSK" w:hint="cs"/>
          <w:color w:val="000000"/>
          <w:kern w:val="0"/>
          <w:sz w:val="32"/>
          <w:szCs w:val="32"/>
          <w:lang w:val="en-US"/>
          <w14:ligatures w14:val="none"/>
        </w:rPr>
        <w:t> Jump-based exercises to improve lower-body explosive power (e.g., box jumps, squat jumps).</w:t>
      </w:r>
    </w:p>
    <w:p w14:paraId="5E82D902" w14:textId="77777777" w:rsidR="00837725" w:rsidRPr="003B7D1A" w:rsidRDefault="00000000">
      <w:pPr>
        <w:numPr>
          <w:ilvl w:val="0"/>
          <w:numId w:val="4"/>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i/>
          <w:iCs/>
          <w:color w:val="000000"/>
          <w:kern w:val="0"/>
          <w:sz w:val="32"/>
          <w:szCs w:val="32"/>
          <w:lang w:val="en-US"/>
          <w14:ligatures w14:val="none"/>
        </w:rPr>
        <w:t>Technical Shooting Drills:</w:t>
      </w:r>
      <w:r w:rsidRPr="003B7D1A">
        <w:rPr>
          <w:rFonts w:ascii="TH SarabunPSK" w:eastAsia="Times New Roman" w:hAnsi="TH SarabunPSK" w:cs="TH SarabunPSK" w:hint="cs"/>
          <w:color w:val="000000"/>
          <w:kern w:val="0"/>
          <w:sz w:val="32"/>
          <w:szCs w:val="32"/>
          <w:lang w:val="en-US"/>
          <w14:ligatures w14:val="none"/>
        </w:rPr>
        <w:t> Structured shooting practice focusing on mechanics and consistency.</w:t>
      </w:r>
    </w:p>
    <w:p w14:paraId="5CCC1CE8" w14:textId="77777777" w:rsidR="00837725" w:rsidRPr="003B7D1A" w:rsidRDefault="00000000">
      <w:pPr>
        <w:numPr>
          <w:ilvl w:val="0"/>
          <w:numId w:val="4"/>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i/>
          <w:iCs/>
          <w:color w:val="000000"/>
          <w:kern w:val="0"/>
          <w:sz w:val="32"/>
          <w:szCs w:val="32"/>
          <w:lang w:val="en-US"/>
          <w14:ligatures w14:val="none"/>
        </w:rPr>
        <w:t>Quiet Eye Training:</w:t>
      </w:r>
      <w:r w:rsidRPr="003B7D1A">
        <w:rPr>
          <w:rFonts w:ascii="TH SarabunPSK" w:eastAsia="Times New Roman" w:hAnsi="TH SarabunPSK" w:cs="TH SarabunPSK" w:hint="cs"/>
          <w:color w:val="000000"/>
          <w:kern w:val="0"/>
          <w:sz w:val="32"/>
          <w:szCs w:val="32"/>
          <w:lang w:val="en-US"/>
          <w14:ligatures w14:val="none"/>
        </w:rPr>
        <w:t xml:space="preserve"> Visual fixation training to improve attentional control during shooting (gaze fixation on the front rim ≥ 400 </w:t>
      </w:r>
      <w:proofErr w:type="spellStart"/>
      <w:r w:rsidRPr="003B7D1A">
        <w:rPr>
          <w:rFonts w:ascii="TH SarabunPSK" w:eastAsia="Times New Roman" w:hAnsi="TH SarabunPSK" w:cs="TH SarabunPSK" w:hint="cs"/>
          <w:color w:val="000000"/>
          <w:kern w:val="0"/>
          <w:sz w:val="32"/>
          <w:szCs w:val="32"/>
          <w:lang w:val="en-US"/>
          <w14:ligatures w14:val="none"/>
        </w:rPr>
        <w:t>ms</w:t>
      </w:r>
      <w:proofErr w:type="spellEnd"/>
      <w:r w:rsidRPr="003B7D1A">
        <w:rPr>
          <w:rFonts w:ascii="TH SarabunPSK" w:eastAsia="Times New Roman" w:hAnsi="TH SarabunPSK" w:cs="TH SarabunPSK" w:hint="cs"/>
          <w:color w:val="000000"/>
          <w:kern w:val="0"/>
          <w:sz w:val="32"/>
          <w:szCs w:val="32"/>
          <w:lang w:val="en-US"/>
          <w14:ligatures w14:val="none"/>
        </w:rPr>
        <w:t xml:space="preserve"> before ball release).</w:t>
      </w:r>
    </w:p>
    <w:p w14:paraId="1D7DE1CD" w14:textId="77777777" w:rsidR="00837725" w:rsidRPr="003B7D1A" w:rsidRDefault="00000000">
      <w:p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Performance Assessment Tools utilized in this study included:</w:t>
      </w:r>
    </w:p>
    <w:p w14:paraId="014C3012" w14:textId="77777777" w:rsidR="00837725" w:rsidRPr="003B7D1A" w:rsidRDefault="00000000">
      <w:pPr>
        <w:numPr>
          <w:ilvl w:val="0"/>
          <w:numId w:val="5"/>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Three-Point Shooting Test:</w:t>
      </w:r>
      <w:r w:rsidRPr="003B7D1A">
        <w:rPr>
          <w:rFonts w:ascii="TH SarabunPSK" w:eastAsia="Times New Roman" w:hAnsi="TH SarabunPSK" w:cs="TH SarabunPSK" w:hint="cs"/>
          <w:color w:val="000000"/>
          <w:kern w:val="0"/>
          <w:sz w:val="32"/>
          <w:szCs w:val="32"/>
          <w:lang w:val="en-US"/>
          <w14:ligatures w14:val="none"/>
        </w:rPr>
        <w:t> Standardized shooting accuracy assessment.</w:t>
      </w:r>
    </w:p>
    <w:p w14:paraId="62DCD7A9" w14:textId="77777777" w:rsidR="00837725" w:rsidRPr="003B7D1A" w:rsidRDefault="00000000">
      <w:pPr>
        <w:numPr>
          <w:ilvl w:val="0"/>
          <w:numId w:val="5"/>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Vertical Jump Test:</w:t>
      </w:r>
      <w:r w:rsidRPr="003B7D1A">
        <w:rPr>
          <w:rFonts w:ascii="TH SarabunPSK" w:eastAsia="Times New Roman" w:hAnsi="TH SarabunPSK" w:cs="TH SarabunPSK" w:hint="cs"/>
          <w:color w:val="000000"/>
          <w:kern w:val="0"/>
          <w:sz w:val="32"/>
          <w:szCs w:val="32"/>
          <w:lang w:val="en-US"/>
          <w14:ligatures w14:val="none"/>
        </w:rPr>
        <w:t> Measurement of lower-body explosive power.</w:t>
      </w:r>
    </w:p>
    <w:p w14:paraId="4D4A6648" w14:textId="77777777" w:rsidR="00837725" w:rsidRPr="003B7D1A" w:rsidRDefault="00000000">
      <w:pPr>
        <w:numPr>
          <w:ilvl w:val="0"/>
          <w:numId w:val="5"/>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Plank Hold Test:</w:t>
      </w:r>
      <w:r w:rsidRPr="003B7D1A">
        <w:rPr>
          <w:rFonts w:ascii="TH SarabunPSK" w:eastAsia="Times New Roman" w:hAnsi="TH SarabunPSK" w:cs="TH SarabunPSK" w:hint="cs"/>
          <w:color w:val="000000"/>
          <w:kern w:val="0"/>
          <w:sz w:val="32"/>
          <w:szCs w:val="32"/>
          <w:lang w:val="en-US"/>
          <w14:ligatures w14:val="none"/>
        </w:rPr>
        <w:t> Assessment of core muscular endurance.</w:t>
      </w:r>
    </w:p>
    <w:p w14:paraId="3A42AF13" w14:textId="77777777" w:rsidR="00837725" w:rsidRPr="003B7D1A" w:rsidRDefault="00000000">
      <w:pPr>
        <w:numPr>
          <w:ilvl w:val="0"/>
          <w:numId w:val="5"/>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Quiet Eye Duration Analysis:</w:t>
      </w:r>
      <w:r w:rsidRPr="003B7D1A">
        <w:rPr>
          <w:rFonts w:ascii="TH SarabunPSK" w:eastAsia="Times New Roman" w:hAnsi="TH SarabunPSK" w:cs="TH SarabunPSK" w:hint="cs"/>
          <w:color w:val="000000"/>
          <w:kern w:val="0"/>
          <w:sz w:val="32"/>
          <w:szCs w:val="32"/>
          <w:lang w:val="en-US"/>
          <w14:ligatures w14:val="none"/>
        </w:rPr>
        <w:t> High-speed camera analysis of gaze fixation duration during shooting.</w:t>
      </w:r>
    </w:p>
    <w:p w14:paraId="5CD59806" w14:textId="77777777" w:rsidR="003B7D1A" w:rsidRDefault="00000000">
      <w:pPr>
        <w:adjustRightInd w:val="0"/>
        <w:snapToGrid w:val="0"/>
        <w:spacing w:after="0" w:line="240" w:lineRule="auto"/>
        <w:ind w:firstLine="72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Quality of Instruments</w:t>
      </w:r>
      <w:r w:rsidRPr="003B7D1A">
        <w:rPr>
          <w:rFonts w:ascii="TH SarabunPSK" w:eastAsia="Times New Roman" w:hAnsi="TH SarabunPSK" w:cs="TH SarabunPSK" w:hint="cs"/>
          <w:color w:val="000000"/>
          <w:kern w:val="0"/>
          <w:sz w:val="32"/>
          <w:szCs w:val="32"/>
          <w:lang w:val="en-US"/>
          <w14:ligatures w14:val="none"/>
        </w:rPr>
        <w:t> </w:t>
      </w:r>
    </w:p>
    <w:p w14:paraId="2B433A5B" w14:textId="53E394F0" w:rsidR="00837725" w:rsidRPr="003B7D1A" w:rsidRDefault="00000000">
      <w:pPr>
        <w:adjustRightInd w:val="0"/>
        <w:snapToGrid w:val="0"/>
        <w:spacing w:after="0" w:line="240" w:lineRule="auto"/>
        <w:ind w:firstLine="72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The integrated training program was evaluated for content validity by three experts specializing in basketball coaching, strength and conditioning, and sport psychology. The Item-Objective Congruence (IOC) index was calculated at 0.91, indicating high content validity and appropriateness for implementation.</w:t>
      </w:r>
    </w:p>
    <w:p w14:paraId="4867DF05" w14:textId="77777777" w:rsidR="003B7D1A" w:rsidRDefault="00000000">
      <w:p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Pr>
          <w:rFonts w:ascii="TH SarabunPSK" w:eastAsia="Times New Roman" w:hAnsi="TH SarabunPSK" w:cs="TH SarabunPSK" w:hint="cs"/>
          <w:b/>
          <w:bCs/>
          <w:color w:val="000000"/>
          <w:kern w:val="0"/>
          <w:sz w:val="32"/>
          <w:szCs w:val="32"/>
          <w:cs/>
          <w14:ligatures w14:val="none"/>
        </w:rPr>
        <w:t xml:space="preserve"> </w:t>
      </w:r>
      <w:r>
        <w:rPr>
          <w:rFonts w:ascii="TH SarabunPSK" w:eastAsia="Times New Roman" w:hAnsi="TH SarabunPSK" w:cs="TH SarabunPSK"/>
          <w:b/>
          <w:bCs/>
          <w:color w:val="000000"/>
          <w:kern w:val="0"/>
          <w:sz w:val="32"/>
          <w:szCs w:val="32"/>
          <w:cs/>
          <w14:ligatures w14:val="none"/>
        </w:rPr>
        <w:tab/>
      </w:r>
      <w:r w:rsidRPr="003B7D1A">
        <w:rPr>
          <w:rFonts w:ascii="TH SarabunPSK" w:eastAsia="Times New Roman" w:hAnsi="TH SarabunPSK" w:cs="TH SarabunPSK" w:hint="cs"/>
          <w:b/>
          <w:bCs/>
          <w:color w:val="000000"/>
          <w:kern w:val="0"/>
          <w:sz w:val="32"/>
          <w:szCs w:val="32"/>
          <w:lang w:val="en-US"/>
          <w14:ligatures w14:val="none"/>
        </w:rPr>
        <w:t>Data Collection</w:t>
      </w:r>
      <w:r w:rsidRPr="003B7D1A">
        <w:rPr>
          <w:rFonts w:ascii="TH SarabunPSK" w:eastAsia="Times New Roman" w:hAnsi="TH SarabunPSK" w:cs="TH SarabunPSK" w:hint="cs"/>
          <w:color w:val="000000"/>
          <w:kern w:val="0"/>
          <w:sz w:val="32"/>
          <w:szCs w:val="32"/>
          <w:lang w:val="en-US"/>
          <w14:ligatures w14:val="none"/>
        </w:rPr>
        <w:t> </w:t>
      </w:r>
    </w:p>
    <w:p w14:paraId="4D226F5A" w14:textId="45FE50A0" w:rsidR="00837725" w:rsidRPr="003B7D1A" w:rsidRDefault="00000000" w:rsidP="003B7D1A">
      <w:pPr>
        <w:adjustRightInd w:val="0"/>
        <w:snapToGrid w:val="0"/>
        <w:spacing w:after="0" w:line="240" w:lineRule="auto"/>
        <w:ind w:firstLineChars="200" w:firstLine="64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The intervention lasted for eight weeks, with training sessions conducted two to three times per week. The control group continued with their conventional routine during this exact period. To monitor progression, measurements were recorded systematically at three distinct phases: Pre-test (Week 0), Mid-test (Week 4), and Post-test (Week 8).</w:t>
      </w:r>
    </w:p>
    <w:p w14:paraId="0656AB82" w14:textId="77777777" w:rsidR="003B7D1A" w:rsidRDefault="00000000">
      <w:pPr>
        <w:adjustRightInd w:val="0"/>
        <w:snapToGrid w:val="0"/>
        <w:spacing w:after="0" w:line="240" w:lineRule="auto"/>
        <w:ind w:firstLine="36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Data Analysis</w:t>
      </w:r>
      <w:r w:rsidRPr="003B7D1A">
        <w:rPr>
          <w:rFonts w:ascii="TH SarabunPSK" w:eastAsia="Times New Roman" w:hAnsi="TH SarabunPSK" w:cs="TH SarabunPSK" w:hint="cs"/>
          <w:color w:val="000000"/>
          <w:kern w:val="0"/>
          <w:sz w:val="32"/>
          <w:szCs w:val="32"/>
          <w:lang w:val="en-US"/>
          <w14:ligatures w14:val="none"/>
        </w:rPr>
        <w:t> </w:t>
      </w:r>
    </w:p>
    <w:p w14:paraId="3D16B5AC" w14:textId="204EB3DB" w:rsidR="00837725" w:rsidRPr="003B7D1A" w:rsidRDefault="00000000">
      <w:pPr>
        <w:adjustRightInd w:val="0"/>
        <w:snapToGrid w:val="0"/>
        <w:spacing w:after="0" w:line="240" w:lineRule="auto"/>
        <w:ind w:firstLine="36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Statistical analysis was conducted utilizing descriptive statistics (Means and Standard Deviations) and inferential statistics:</w:t>
      </w:r>
    </w:p>
    <w:p w14:paraId="2B44697E" w14:textId="77777777" w:rsidR="00837725" w:rsidRPr="003B7D1A" w:rsidRDefault="00000000">
      <w:pPr>
        <w:numPr>
          <w:ilvl w:val="0"/>
          <w:numId w:val="6"/>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Independent Samples t-tests</w:t>
      </w:r>
      <w:r w:rsidRPr="003B7D1A">
        <w:rPr>
          <w:rFonts w:ascii="TH SarabunPSK" w:eastAsia="Times New Roman" w:hAnsi="TH SarabunPSK" w:cs="TH SarabunPSK" w:hint="cs"/>
          <w:color w:val="000000"/>
          <w:kern w:val="0"/>
          <w:sz w:val="32"/>
          <w:szCs w:val="32"/>
          <w:lang w:val="en-US"/>
          <w14:ligatures w14:val="none"/>
        </w:rPr>
        <w:t> to compare group differences at baseline and post-test.</w:t>
      </w:r>
    </w:p>
    <w:p w14:paraId="7A8FD0B9" w14:textId="77777777" w:rsidR="00837725" w:rsidRPr="003B7D1A" w:rsidRDefault="00000000">
      <w:pPr>
        <w:numPr>
          <w:ilvl w:val="0"/>
          <w:numId w:val="6"/>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lastRenderedPageBreak/>
        <w:t>One-Way Repeated Measures ANOVA</w:t>
      </w:r>
      <w:r w:rsidRPr="003B7D1A">
        <w:rPr>
          <w:rFonts w:ascii="TH SarabunPSK" w:eastAsia="Times New Roman" w:hAnsi="TH SarabunPSK" w:cs="TH SarabunPSK" w:hint="cs"/>
          <w:color w:val="000000"/>
          <w:kern w:val="0"/>
          <w:sz w:val="32"/>
          <w:szCs w:val="32"/>
          <w:lang w:val="en-US"/>
          <w14:ligatures w14:val="none"/>
        </w:rPr>
        <w:t> to examine within-group performance changes across the three testing phases.</w:t>
      </w:r>
    </w:p>
    <w:p w14:paraId="7A47541F" w14:textId="77777777" w:rsidR="00837725" w:rsidRPr="003B7D1A" w:rsidRDefault="00000000">
      <w:pPr>
        <w:numPr>
          <w:ilvl w:val="0"/>
          <w:numId w:val="6"/>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Bonferroni post hoc tests</w:t>
      </w:r>
      <w:r w:rsidRPr="003B7D1A">
        <w:rPr>
          <w:rFonts w:ascii="TH SarabunPSK" w:eastAsia="Times New Roman" w:hAnsi="TH SarabunPSK" w:cs="TH SarabunPSK" w:hint="cs"/>
          <w:color w:val="000000"/>
          <w:kern w:val="0"/>
          <w:sz w:val="32"/>
          <w:szCs w:val="32"/>
          <w:lang w:val="en-US"/>
          <w14:ligatures w14:val="none"/>
        </w:rPr>
        <w:t> for pairwise comparisons. Statistical significance was established at </w:t>
      </w:r>
      <w:r w:rsidRPr="003B7D1A">
        <w:rPr>
          <w:rFonts w:ascii="TH SarabunPSK" w:eastAsia="Times New Roman" w:hAnsi="TH SarabunPSK" w:cs="TH SarabunPSK" w:hint="cs"/>
          <w:i/>
          <w:iCs/>
          <w:color w:val="000000"/>
          <w:kern w:val="0"/>
          <w:sz w:val="32"/>
          <w:szCs w:val="32"/>
          <w:lang w:val="en-US"/>
          <w14:ligatures w14:val="none"/>
        </w:rPr>
        <w:t>p</w:t>
      </w:r>
      <w:r w:rsidRPr="003B7D1A">
        <w:rPr>
          <w:rFonts w:ascii="TH SarabunPSK" w:eastAsia="Times New Roman" w:hAnsi="TH SarabunPSK" w:cs="TH SarabunPSK" w:hint="cs"/>
          <w:color w:val="000000"/>
          <w:kern w:val="0"/>
          <w:sz w:val="32"/>
          <w:szCs w:val="32"/>
          <w:lang w:val="en-US"/>
          <w14:ligatures w14:val="none"/>
        </w:rPr>
        <w:t> &lt; .05.</w:t>
      </w:r>
    </w:p>
    <w:p w14:paraId="1D73207A" w14:textId="77777777" w:rsidR="00837725" w:rsidRPr="003B7D1A" w:rsidRDefault="00837725">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p>
    <w:p w14:paraId="64B19B7F"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Results</w:t>
      </w:r>
    </w:p>
    <w:p w14:paraId="0CA7334D" w14:textId="77777777" w:rsidR="00837725" w:rsidRPr="003B7D1A" w:rsidRDefault="00000000" w:rsidP="003B7D1A">
      <w:pPr>
        <w:adjustRightInd w:val="0"/>
        <w:snapToGrid w:val="0"/>
        <w:spacing w:after="0" w:line="240" w:lineRule="auto"/>
        <w:ind w:firstLine="72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The results aim to evaluate the effectiveness of the 8-week integrating training program. The data are organized into the comparison between groups and the progression within the experimental group.</w:t>
      </w:r>
    </w:p>
    <w:p w14:paraId="0567D47D" w14:textId="77777777" w:rsidR="00837725" w:rsidRPr="003B7D1A" w:rsidRDefault="00837725">
      <w:pPr>
        <w:adjustRightInd w:val="0"/>
        <w:snapToGrid w:val="0"/>
        <w:spacing w:after="0" w:line="240" w:lineRule="auto"/>
        <w:rPr>
          <w:rFonts w:ascii="TH SarabunPSK" w:eastAsia="Times New Roman" w:hAnsi="TH SarabunPSK" w:cs="TH SarabunPSK"/>
          <w:b/>
          <w:bCs/>
          <w:color w:val="000000"/>
          <w:kern w:val="0"/>
          <w:sz w:val="32"/>
          <w:szCs w:val="32"/>
          <w:lang w:val="en-US"/>
          <w14:ligatures w14:val="none"/>
        </w:rPr>
      </w:pPr>
    </w:p>
    <w:p w14:paraId="7B4F65C5"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Part 1: Demographic Characteristics</w:t>
      </w:r>
      <w:r w:rsidRPr="003B7D1A">
        <w:rPr>
          <w:rFonts w:ascii="TH SarabunPSK" w:eastAsia="Times New Roman" w:hAnsi="TH SarabunPSK" w:cs="TH SarabunPSK" w:hint="cs"/>
          <w:color w:val="000000"/>
          <w:kern w:val="0"/>
          <w:sz w:val="32"/>
          <w:szCs w:val="32"/>
          <w:lang w:val="en-US"/>
          <w14:ligatures w14:val="none"/>
        </w:rPr>
        <w:t> </w:t>
      </w:r>
    </w:p>
    <w:p w14:paraId="300036C5" w14:textId="77777777" w:rsidR="00837725" w:rsidRPr="003B7D1A" w:rsidRDefault="00000000" w:rsidP="003B7D1A">
      <w:pPr>
        <w:adjustRightInd w:val="0"/>
        <w:snapToGrid w:val="0"/>
        <w:spacing w:after="0" w:line="240" w:lineRule="auto"/>
        <w:ind w:firstLineChars="200" w:firstLine="64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Analysis of demographic characteristics showed no significant differences between the experimental group (Age: 20.13 ± 1.21 years; Height: 180.87 ± 6.12 cm; Weight: 74.60 ± 6.93 kg; BMI: 22.80) and the control group (Age: 20.40 ± 1.18 years; Height: 181.33 ± 6.47 cm; Weight: 75.13 ± 6.71 kg; BMI: 22.85) prior to the intervention (p &gt; .05).</w:t>
      </w:r>
    </w:p>
    <w:p w14:paraId="1341F551" w14:textId="77777777" w:rsidR="00837725" w:rsidRPr="003B7D1A" w:rsidRDefault="00000000">
      <w:pPr>
        <w:adjustRightInd w:val="0"/>
        <w:snapToGrid w:val="0"/>
        <w:spacing w:after="0" w:line="240" w:lineRule="auto"/>
        <w:jc w:val="center"/>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Table </w:t>
      </w:r>
      <w:r>
        <w:rPr>
          <w:rFonts w:ascii="TH SarabunPSK" w:eastAsia="宋体" w:hAnsi="TH SarabunPSK" w:cs="TH SarabunPSK" w:hint="eastAsia"/>
          <w:color w:val="000000"/>
          <w:kern w:val="0"/>
          <w:sz w:val="32"/>
          <w:szCs w:val="32"/>
          <w:lang w:val="en-US" w:eastAsia="zh-CN"/>
          <w14:ligatures w14:val="none"/>
        </w:rPr>
        <w:t>1</w:t>
      </w:r>
      <w:r w:rsidRPr="003B7D1A">
        <w:rPr>
          <w:rFonts w:ascii="TH SarabunPSK" w:eastAsia="Times New Roman" w:hAnsi="TH SarabunPSK" w:cs="TH SarabunPSK" w:hint="cs"/>
          <w:color w:val="000000"/>
          <w:kern w:val="0"/>
          <w:sz w:val="32"/>
          <w:szCs w:val="32"/>
          <w:lang w:val="en-US"/>
          <w14:ligatures w14:val="none"/>
        </w:rPr>
        <w:t>. Independent t-Test of Pre-Test Scores between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2855"/>
        <w:gridCol w:w="2841"/>
      </w:tblGrid>
      <w:tr w:rsidR="00837725" w14:paraId="4117B464" w14:textId="77777777">
        <w:tc>
          <w:tcPr>
            <w:tcW w:w="2845" w:type="dxa"/>
            <w:tcBorders>
              <w:tl2br w:val="nil"/>
              <w:tr2bl w:val="nil"/>
            </w:tcBorders>
            <w:shd w:val="clear" w:color="auto" w:fill="F2F2F2" w:themeFill="background1" w:themeFillShade="F2"/>
            <w:vAlign w:val="center"/>
          </w:tcPr>
          <w:p w14:paraId="646CDE6B" w14:textId="77777777" w:rsidR="00837725" w:rsidRDefault="00000000">
            <w:pPr>
              <w:adjustRightInd w:val="0"/>
              <w:snapToGrid w:val="0"/>
              <w:spacing w:after="0" w:line="240" w:lineRule="auto"/>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Variables</w:t>
            </w:r>
          </w:p>
        </w:tc>
        <w:tc>
          <w:tcPr>
            <w:tcW w:w="2855" w:type="dxa"/>
            <w:tcBorders>
              <w:tl2br w:val="nil"/>
              <w:tr2bl w:val="nil"/>
            </w:tcBorders>
            <w:shd w:val="clear" w:color="auto" w:fill="F2F2F2" w:themeFill="background1" w:themeFillShade="F2"/>
            <w:vAlign w:val="center"/>
          </w:tcPr>
          <w:p w14:paraId="3F9D9F57" w14:textId="77777777" w:rsidR="00837725" w:rsidRDefault="00000000">
            <w:pPr>
              <w:adjustRightInd w:val="0"/>
              <w:snapToGrid w:val="0"/>
              <w:spacing w:after="0" w:line="240" w:lineRule="auto"/>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Experimental Group (n=15)</w:t>
            </w:r>
          </w:p>
        </w:tc>
        <w:tc>
          <w:tcPr>
            <w:tcW w:w="2841" w:type="dxa"/>
            <w:tcBorders>
              <w:tl2br w:val="nil"/>
              <w:tr2bl w:val="nil"/>
            </w:tcBorders>
            <w:shd w:val="clear" w:color="auto" w:fill="F2F2F2" w:themeFill="background1" w:themeFillShade="F2"/>
            <w:vAlign w:val="center"/>
          </w:tcPr>
          <w:p w14:paraId="1CF698BC" w14:textId="77777777" w:rsidR="00837725" w:rsidRDefault="00000000">
            <w:pPr>
              <w:adjustRightInd w:val="0"/>
              <w:snapToGrid w:val="0"/>
              <w:spacing w:after="0" w:line="240" w:lineRule="auto"/>
              <w:rPr>
                <w:rFonts w:ascii="TH SarabunPSK" w:eastAsia="Times New Roman" w:hAnsi="TH SarabunPSK" w:cs="TH SarabunPSK"/>
                <w:b/>
                <w:bCs/>
                <w:color w:val="000000"/>
                <w:kern w:val="0"/>
                <w:sz w:val="32"/>
                <w:szCs w:val="32"/>
                <w:lang w:val="en-US"/>
                <w14:ligatures w14:val="none"/>
              </w:rPr>
            </w:pPr>
            <w:r>
              <w:rPr>
                <w:rFonts w:ascii="TH SarabunPSK" w:eastAsia="Times New Roman" w:hAnsi="TH SarabunPSK" w:cs="TH SarabunPSK" w:hint="cs"/>
                <w:b/>
                <w:bCs/>
                <w:color w:val="000000"/>
                <w:kern w:val="0"/>
                <w:sz w:val="32"/>
                <w:szCs w:val="32"/>
                <w14:ligatures w14:val="none"/>
              </w:rPr>
              <w:t xml:space="preserve">Control Group </w:t>
            </w:r>
          </w:p>
          <w:p w14:paraId="3B4E2CC1" w14:textId="77777777" w:rsidR="00837725" w:rsidRDefault="00000000">
            <w:pPr>
              <w:adjustRightInd w:val="0"/>
              <w:snapToGrid w:val="0"/>
              <w:spacing w:after="0" w:line="240" w:lineRule="auto"/>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(n=15)</w:t>
            </w:r>
          </w:p>
        </w:tc>
      </w:tr>
      <w:tr w:rsidR="00837725" w14:paraId="3C8A8D30" w14:textId="77777777">
        <w:tc>
          <w:tcPr>
            <w:tcW w:w="2845" w:type="dxa"/>
            <w:tcBorders>
              <w:tl2br w:val="nil"/>
              <w:tr2bl w:val="nil"/>
            </w:tcBorders>
            <w:vAlign w:val="center"/>
          </w:tcPr>
          <w:p w14:paraId="457036B8"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Age (years)</w:t>
            </w:r>
          </w:p>
        </w:tc>
        <w:tc>
          <w:tcPr>
            <w:tcW w:w="2855" w:type="dxa"/>
            <w:tcBorders>
              <w:tl2br w:val="nil"/>
              <w:tr2bl w:val="nil"/>
            </w:tcBorders>
            <w:vAlign w:val="center"/>
          </w:tcPr>
          <w:p w14:paraId="7CF01B3D"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20.13 ± 1.21</w:t>
            </w:r>
          </w:p>
        </w:tc>
        <w:tc>
          <w:tcPr>
            <w:tcW w:w="2841" w:type="dxa"/>
            <w:tcBorders>
              <w:tl2br w:val="nil"/>
              <w:tr2bl w:val="nil"/>
            </w:tcBorders>
            <w:vAlign w:val="center"/>
          </w:tcPr>
          <w:p w14:paraId="2251F0AB"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20.40 ± 1.18</w:t>
            </w:r>
          </w:p>
        </w:tc>
      </w:tr>
      <w:tr w:rsidR="00837725" w14:paraId="3067FCD7" w14:textId="77777777">
        <w:tc>
          <w:tcPr>
            <w:tcW w:w="2845" w:type="dxa"/>
            <w:tcBorders>
              <w:tl2br w:val="nil"/>
              <w:tr2bl w:val="nil"/>
            </w:tcBorders>
            <w:vAlign w:val="center"/>
          </w:tcPr>
          <w:p w14:paraId="2A5745B4"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Height (cm)</w:t>
            </w:r>
          </w:p>
        </w:tc>
        <w:tc>
          <w:tcPr>
            <w:tcW w:w="2855" w:type="dxa"/>
            <w:tcBorders>
              <w:tl2br w:val="nil"/>
              <w:tr2bl w:val="nil"/>
            </w:tcBorders>
            <w:vAlign w:val="center"/>
          </w:tcPr>
          <w:p w14:paraId="7119C701"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180.87 ± 6.12</w:t>
            </w:r>
          </w:p>
        </w:tc>
        <w:tc>
          <w:tcPr>
            <w:tcW w:w="2841" w:type="dxa"/>
            <w:tcBorders>
              <w:tl2br w:val="nil"/>
              <w:tr2bl w:val="nil"/>
            </w:tcBorders>
            <w:vAlign w:val="center"/>
          </w:tcPr>
          <w:p w14:paraId="04F46F8C"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181.33 ± 6.47</w:t>
            </w:r>
          </w:p>
        </w:tc>
      </w:tr>
      <w:tr w:rsidR="00837725" w14:paraId="55D485C5" w14:textId="77777777">
        <w:tc>
          <w:tcPr>
            <w:tcW w:w="2845" w:type="dxa"/>
            <w:tcBorders>
              <w:tl2br w:val="nil"/>
              <w:tr2bl w:val="nil"/>
            </w:tcBorders>
            <w:vAlign w:val="center"/>
          </w:tcPr>
          <w:p w14:paraId="205B99AD"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Weight (kg)</w:t>
            </w:r>
          </w:p>
        </w:tc>
        <w:tc>
          <w:tcPr>
            <w:tcW w:w="2855" w:type="dxa"/>
            <w:tcBorders>
              <w:tl2br w:val="nil"/>
              <w:tr2bl w:val="nil"/>
            </w:tcBorders>
            <w:vAlign w:val="center"/>
          </w:tcPr>
          <w:p w14:paraId="752345F4"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74.60 ± 6.93</w:t>
            </w:r>
          </w:p>
        </w:tc>
        <w:tc>
          <w:tcPr>
            <w:tcW w:w="2841" w:type="dxa"/>
            <w:tcBorders>
              <w:tl2br w:val="nil"/>
              <w:tr2bl w:val="nil"/>
            </w:tcBorders>
            <w:vAlign w:val="center"/>
          </w:tcPr>
          <w:p w14:paraId="653FA61D"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75.13 ± 6.71</w:t>
            </w:r>
          </w:p>
        </w:tc>
      </w:tr>
      <w:tr w:rsidR="00837725" w14:paraId="4BB44FA4" w14:textId="77777777">
        <w:tc>
          <w:tcPr>
            <w:tcW w:w="2845" w:type="dxa"/>
            <w:tcBorders>
              <w:tl2br w:val="nil"/>
              <w:tr2bl w:val="nil"/>
            </w:tcBorders>
            <w:vAlign w:val="center"/>
          </w:tcPr>
          <w:p w14:paraId="551CAB3C"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Pr>
                <w:rFonts w:ascii="TH SarabunPSK" w:eastAsia="Times New Roman" w:hAnsi="TH SarabunPSK" w:cs="TH SarabunPSK" w:hint="cs"/>
                <w:color w:val="000000"/>
                <w:kern w:val="0"/>
                <w:sz w:val="32"/>
                <w:szCs w:val="32"/>
                <w:lang w:val="en-US"/>
                <w14:ligatures w14:val="none"/>
              </w:rPr>
              <w:t>BMI</w:t>
            </w:r>
          </w:p>
        </w:tc>
        <w:tc>
          <w:tcPr>
            <w:tcW w:w="2855" w:type="dxa"/>
            <w:tcBorders>
              <w:tl2br w:val="nil"/>
              <w:tr2bl w:val="nil"/>
            </w:tcBorders>
            <w:vAlign w:val="center"/>
          </w:tcPr>
          <w:p w14:paraId="47E20060"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lang w:val="en-US" w:eastAsia="zh-CN"/>
                <w14:ligatures w14:val="none"/>
              </w:rPr>
            </w:pPr>
            <w:r>
              <w:rPr>
                <w:rFonts w:ascii="TH SarabunPSK" w:eastAsia="Times New Roman" w:hAnsi="TH SarabunPSK" w:cs="TH SarabunPSK" w:hint="eastAsia"/>
                <w:color w:val="000000"/>
                <w:kern w:val="0"/>
                <w:sz w:val="32"/>
                <w:szCs w:val="32"/>
                <w:lang w:val="en-US"/>
                <w14:ligatures w14:val="none"/>
              </w:rPr>
              <w:t>22.80</w:t>
            </w:r>
          </w:p>
        </w:tc>
        <w:tc>
          <w:tcPr>
            <w:tcW w:w="2841" w:type="dxa"/>
            <w:tcBorders>
              <w:tl2br w:val="nil"/>
              <w:tr2bl w:val="nil"/>
            </w:tcBorders>
            <w:vAlign w:val="center"/>
          </w:tcPr>
          <w:p w14:paraId="44354C13"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Pr>
                <w:rFonts w:ascii="TH SarabunPSK" w:eastAsia="Times New Roman" w:hAnsi="TH SarabunPSK" w:cs="TH SarabunPSK" w:hint="eastAsia"/>
                <w:color w:val="000000"/>
                <w:kern w:val="0"/>
                <w:sz w:val="32"/>
                <w:szCs w:val="32"/>
                <w:lang w:val="en-US"/>
                <w14:ligatures w14:val="none"/>
              </w:rPr>
              <w:t>22.85</w:t>
            </w:r>
          </w:p>
        </w:tc>
      </w:tr>
    </w:tbl>
    <w:p w14:paraId="5F601F24" w14:textId="77777777" w:rsidR="00837725" w:rsidRDefault="00837725">
      <w:pPr>
        <w:adjustRightInd w:val="0"/>
        <w:snapToGrid w:val="0"/>
        <w:spacing w:after="0" w:line="240" w:lineRule="auto"/>
        <w:rPr>
          <w:rFonts w:ascii="TH SarabunPSK" w:eastAsia="Times New Roman" w:hAnsi="TH SarabunPSK" w:cs="TH SarabunPSK"/>
          <w:color w:val="000000"/>
          <w:kern w:val="0"/>
          <w:sz w:val="32"/>
          <w:szCs w:val="32"/>
          <w14:ligatures w14:val="none"/>
        </w:rPr>
      </w:pPr>
    </w:p>
    <w:p w14:paraId="05979CBF"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Part 2: Comparison of Pre-Test Scores between Groups</w:t>
      </w:r>
      <w:r w:rsidRPr="003B7D1A">
        <w:rPr>
          <w:rFonts w:ascii="TH SarabunPSK" w:eastAsia="Times New Roman" w:hAnsi="TH SarabunPSK" w:cs="TH SarabunPSK" w:hint="cs"/>
          <w:color w:val="000000"/>
          <w:kern w:val="0"/>
          <w:sz w:val="32"/>
          <w:szCs w:val="32"/>
          <w:lang w:val="en-US"/>
          <w14:ligatures w14:val="none"/>
        </w:rPr>
        <w:t> </w:t>
      </w:r>
    </w:p>
    <w:p w14:paraId="2464F7BF" w14:textId="77777777" w:rsidR="00837725" w:rsidRPr="003B7D1A" w:rsidRDefault="00000000" w:rsidP="000E301B">
      <w:pPr>
        <w:adjustRightInd w:val="0"/>
        <w:snapToGrid w:val="0"/>
        <w:spacing w:after="0" w:line="240" w:lineRule="auto"/>
        <w:ind w:firstLineChars="200" w:firstLine="64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An independent samples t-test comparing pre-test scores revealed no significant differences across all variables at baseline (</w:t>
      </w:r>
      <w:r w:rsidRPr="003B7D1A">
        <w:rPr>
          <w:rFonts w:ascii="TH SarabunPSK" w:eastAsia="Times New Roman" w:hAnsi="TH SarabunPSK" w:cs="TH SarabunPSK" w:hint="cs"/>
          <w:i/>
          <w:iCs/>
          <w:color w:val="000000"/>
          <w:kern w:val="0"/>
          <w:sz w:val="32"/>
          <w:szCs w:val="32"/>
          <w:lang w:val="en-US"/>
          <w14:ligatures w14:val="none"/>
        </w:rPr>
        <w:t>p</w:t>
      </w:r>
      <w:r w:rsidRPr="003B7D1A">
        <w:rPr>
          <w:rFonts w:ascii="TH SarabunPSK" w:eastAsia="Times New Roman" w:hAnsi="TH SarabunPSK" w:cs="TH SarabunPSK" w:hint="cs"/>
          <w:color w:val="000000"/>
          <w:kern w:val="0"/>
          <w:sz w:val="32"/>
          <w:szCs w:val="32"/>
          <w:lang w:val="en-US"/>
          <w14:ligatures w14:val="none"/>
        </w:rPr>
        <w:t xml:space="preserve"> &gt; .05). Three-point shooting accuracy (38.40% vs. 38.00%; t = 0.28, p = .78), Vertical jump height (54.73 cm vs. 55.00 cm; t = -0.18, p = .86), Plank hold time (83.47 s vs. 84.00 s; t = -0.18, p = .86), and Quiet Eye duration (310.00 </w:t>
      </w:r>
      <w:proofErr w:type="spellStart"/>
      <w:r w:rsidRPr="003B7D1A">
        <w:rPr>
          <w:rFonts w:ascii="TH SarabunPSK" w:eastAsia="Times New Roman" w:hAnsi="TH SarabunPSK" w:cs="TH SarabunPSK" w:hint="cs"/>
          <w:color w:val="000000"/>
          <w:kern w:val="0"/>
          <w:sz w:val="32"/>
          <w:szCs w:val="32"/>
          <w:lang w:val="en-US"/>
          <w14:ligatures w14:val="none"/>
        </w:rPr>
        <w:t>ms</w:t>
      </w:r>
      <w:proofErr w:type="spellEnd"/>
      <w:r w:rsidRPr="003B7D1A">
        <w:rPr>
          <w:rFonts w:ascii="TH SarabunPSK" w:eastAsia="Times New Roman" w:hAnsi="TH SarabunPSK" w:cs="TH SarabunPSK" w:hint="cs"/>
          <w:color w:val="000000"/>
          <w:kern w:val="0"/>
          <w:sz w:val="32"/>
          <w:szCs w:val="32"/>
          <w:lang w:val="en-US"/>
          <w14:ligatures w14:val="none"/>
        </w:rPr>
        <w:t xml:space="preserve"> vs. 308.00 </w:t>
      </w:r>
      <w:proofErr w:type="spellStart"/>
      <w:r w:rsidRPr="003B7D1A">
        <w:rPr>
          <w:rFonts w:ascii="TH SarabunPSK" w:eastAsia="Times New Roman" w:hAnsi="TH SarabunPSK" w:cs="TH SarabunPSK" w:hint="cs"/>
          <w:color w:val="000000"/>
          <w:kern w:val="0"/>
          <w:sz w:val="32"/>
          <w:szCs w:val="32"/>
          <w:lang w:val="en-US"/>
          <w14:ligatures w14:val="none"/>
        </w:rPr>
        <w:t>ms</w:t>
      </w:r>
      <w:proofErr w:type="spellEnd"/>
      <w:r w:rsidRPr="003B7D1A">
        <w:rPr>
          <w:rFonts w:ascii="TH SarabunPSK" w:eastAsia="Times New Roman" w:hAnsi="TH SarabunPSK" w:cs="TH SarabunPSK" w:hint="cs"/>
          <w:color w:val="000000"/>
          <w:kern w:val="0"/>
          <w:sz w:val="32"/>
          <w:szCs w:val="32"/>
          <w:lang w:val="en-US"/>
          <w14:ligatures w14:val="none"/>
        </w:rPr>
        <w:t>; t = 0.12, p = .91) were entirely comparable, confirming equivalent baseline performance.</w:t>
      </w:r>
    </w:p>
    <w:p w14:paraId="5081223E" w14:textId="77777777" w:rsidR="00837725" w:rsidRPr="003B7D1A" w:rsidRDefault="00000000">
      <w:pPr>
        <w:adjustRightInd w:val="0"/>
        <w:snapToGrid w:val="0"/>
        <w:spacing w:after="0" w:line="240" w:lineRule="auto"/>
        <w:jc w:val="center"/>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Table </w:t>
      </w:r>
      <w:r>
        <w:rPr>
          <w:rFonts w:ascii="TH SarabunPSK" w:eastAsia="宋体" w:hAnsi="TH SarabunPSK" w:cs="TH SarabunPSK" w:hint="eastAsia"/>
          <w:color w:val="000000"/>
          <w:kern w:val="0"/>
          <w:sz w:val="32"/>
          <w:szCs w:val="32"/>
          <w:lang w:val="en-US" w:eastAsia="zh-CN"/>
          <w14:ligatures w14:val="none"/>
        </w:rPr>
        <w:t>2</w:t>
      </w:r>
      <w:r w:rsidRPr="003B7D1A">
        <w:rPr>
          <w:rFonts w:ascii="TH SarabunPSK" w:eastAsia="Times New Roman" w:hAnsi="TH SarabunPSK" w:cs="TH SarabunPSK" w:hint="cs"/>
          <w:color w:val="000000"/>
          <w:kern w:val="0"/>
          <w:sz w:val="32"/>
          <w:szCs w:val="32"/>
          <w:lang w:val="en-US"/>
          <w14:ligatures w14:val="none"/>
        </w:rPr>
        <w:t>. Independent t-Test of P</w:t>
      </w:r>
      <w:r>
        <w:rPr>
          <w:rFonts w:ascii="TH SarabunPSK" w:eastAsia="宋体" w:hAnsi="TH SarabunPSK" w:cs="TH SarabunPSK" w:hint="eastAsia"/>
          <w:color w:val="000000"/>
          <w:kern w:val="0"/>
          <w:sz w:val="32"/>
          <w:szCs w:val="32"/>
          <w:lang w:val="en-US" w:eastAsia="zh-CN"/>
          <w14:ligatures w14:val="none"/>
        </w:rPr>
        <w:t>re</w:t>
      </w:r>
      <w:r w:rsidRPr="003B7D1A">
        <w:rPr>
          <w:rFonts w:ascii="TH SarabunPSK" w:eastAsia="Times New Roman" w:hAnsi="TH SarabunPSK" w:cs="TH SarabunPSK" w:hint="cs"/>
          <w:color w:val="000000"/>
          <w:kern w:val="0"/>
          <w:sz w:val="32"/>
          <w:szCs w:val="32"/>
          <w:lang w:val="en-US"/>
          <w14:ligatures w14:val="none"/>
        </w:rPr>
        <w:t>-Test Scores between Groups</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7" w:type="dxa"/>
          <w:bottom w:w="17" w:type="dxa"/>
          <w:right w:w="17" w:type="dxa"/>
        </w:tblCellMar>
        <w:tblLook w:val="04A0" w:firstRow="1" w:lastRow="0" w:firstColumn="1" w:lastColumn="0" w:noHBand="0" w:noVBand="1"/>
      </w:tblPr>
      <w:tblGrid>
        <w:gridCol w:w="1915"/>
        <w:gridCol w:w="1483"/>
        <w:gridCol w:w="1278"/>
        <w:gridCol w:w="1953"/>
        <w:gridCol w:w="793"/>
        <w:gridCol w:w="793"/>
        <w:gridCol w:w="553"/>
      </w:tblGrid>
      <w:tr w:rsidR="00837725" w14:paraId="6A2592E5" w14:textId="77777777">
        <w:trPr>
          <w:tblHeader/>
          <w:jc w:val="center"/>
        </w:trPr>
        <w:tc>
          <w:tcPr>
            <w:tcW w:w="1915" w:type="dxa"/>
            <w:vMerge w:val="restart"/>
            <w:vAlign w:val="center"/>
          </w:tcPr>
          <w:p w14:paraId="050B85C9" w14:textId="77777777" w:rsidR="00837725"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lang w:val="en-US"/>
                <w14:ligatures w14:val="none"/>
              </w:rPr>
              <w:lastRenderedPageBreak/>
              <w:t>Variables</w:t>
            </w:r>
          </w:p>
        </w:tc>
        <w:tc>
          <w:tcPr>
            <w:tcW w:w="1483" w:type="dxa"/>
            <w:vAlign w:val="center"/>
          </w:tcPr>
          <w:p w14:paraId="26181AA8" w14:textId="77777777" w:rsidR="00837725"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lang w:val="en-US"/>
                <w14:ligatures w14:val="none"/>
              </w:rPr>
            </w:pPr>
            <w:proofErr w:type="spellStart"/>
            <w:r>
              <w:rPr>
                <w:rFonts w:ascii="TH SarabunPSK" w:eastAsia="Times New Roman" w:hAnsi="TH SarabunPSK" w:cs="TH SarabunPSK" w:hint="cs"/>
                <w:b/>
                <w:bCs/>
                <w:color w:val="000000"/>
                <w:kern w:val="0"/>
                <w:sz w:val="32"/>
                <w:szCs w:val="32"/>
                <w:lang w:val="en-US"/>
                <w14:ligatures w14:val="none"/>
              </w:rPr>
              <w:t>Experim</w:t>
            </w:r>
            <w:proofErr w:type="spellEnd"/>
            <w:r>
              <w:rPr>
                <w:rFonts w:ascii="TH SarabunPSK" w:eastAsia="Times New Roman" w:hAnsi="TH SarabunPSK" w:cs="TH SarabunPSK" w:hint="cs"/>
                <w:b/>
                <w:bCs/>
                <w:color w:val="000000"/>
                <w:kern w:val="0"/>
                <w:sz w:val="32"/>
                <w:szCs w:val="32"/>
                <w:lang w:val="en-US"/>
                <w14:ligatures w14:val="none"/>
              </w:rPr>
              <w:t>. G</w:t>
            </w:r>
          </w:p>
          <w:p w14:paraId="05C36013" w14:textId="77777777" w:rsidR="00837725" w:rsidRDefault="00837725">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p>
        </w:tc>
        <w:tc>
          <w:tcPr>
            <w:tcW w:w="1278" w:type="dxa"/>
            <w:vAlign w:val="center"/>
          </w:tcPr>
          <w:p w14:paraId="33495F7E" w14:textId="77777777" w:rsidR="00837725"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lang w:val="en-US"/>
                <w14:ligatures w14:val="none"/>
              </w:rPr>
            </w:pPr>
            <w:r>
              <w:rPr>
                <w:rFonts w:ascii="TH SarabunPSK" w:eastAsia="Times New Roman" w:hAnsi="TH SarabunPSK" w:cs="TH SarabunPSK" w:hint="cs"/>
                <w:b/>
                <w:bCs/>
                <w:color w:val="000000"/>
                <w:kern w:val="0"/>
                <w:sz w:val="32"/>
                <w:szCs w:val="32"/>
                <w:lang w:val="en-US"/>
                <w14:ligatures w14:val="none"/>
              </w:rPr>
              <w:t>Cont. G</w:t>
            </w:r>
          </w:p>
          <w:p w14:paraId="20E12D28" w14:textId="77777777" w:rsidR="00837725" w:rsidRDefault="00837725">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p>
        </w:tc>
        <w:tc>
          <w:tcPr>
            <w:tcW w:w="2746" w:type="dxa"/>
            <w:gridSpan w:val="2"/>
            <w:vAlign w:val="center"/>
          </w:tcPr>
          <w:p w14:paraId="798E1CD6" w14:textId="77777777" w:rsidR="00837725"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lang w:val="en-US"/>
                <w14:ligatures w14:val="none"/>
              </w:rPr>
            </w:pPr>
            <w:r>
              <w:rPr>
                <w:rFonts w:ascii="TH SarabunPSK" w:eastAsia="Times New Roman" w:hAnsi="TH SarabunPSK" w:cs="TH SarabunPSK" w:hint="cs"/>
                <w:b/>
                <w:bCs/>
                <w:color w:val="000000"/>
                <w:kern w:val="0"/>
                <w:sz w:val="32"/>
                <w:szCs w:val="32"/>
                <w:lang w:val="en-US"/>
                <w14:ligatures w14:val="none"/>
              </w:rPr>
              <w:t>95% Confidence Interval of the Difference</w:t>
            </w:r>
          </w:p>
        </w:tc>
        <w:tc>
          <w:tcPr>
            <w:tcW w:w="793" w:type="dxa"/>
            <w:vAlign w:val="center"/>
          </w:tcPr>
          <w:p w14:paraId="5BF53E9E" w14:textId="77777777" w:rsidR="00837725"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lang w:val="en-US"/>
                <w14:ligatures w14:val="none"/>
              </w:rPr>
              <w:t>t</w:t>
            </w:r>
          </w:p>
        </w:tc>
        <w:tc>
          <w:tcPr>
            <w:tcW w:w="553" w:type="dxa"/>
            <w:vAlign w:val="center"/>
          </w:tcPr>
          <w:p w14:paraId="6A701D6B" w14:textId="77777777" w:rsidR="00837725"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lang w:val="en-US"/>
                <w14:ligatures w14:val="none"/>
              </w:rPr>
              <w:t>p</w:t>
            </w:r>
          </w:p>
        </w:tc>
      </w:tr>
      <w:tr w:rsidR="00837725" w14:paraId="790B9844" w14:textId="77777777">
        <w:trPr>
          <w:jc w:val="center"/>
        </w:trPr>
        <w:tc>
          <w:tcPr>
            <w:tcW w:w="1915" w:type="dxa"/>
            <w:vMerge/>
            <w:vAlign w:val="center"/>
          </w:tcPr>
          <w:p w14:paraId="3E815327" w14:textId="77777777" w:rsidR="00837725" w:rsidRDefault="00837725">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p>
        </w:tc>
        <w:tc>
          <w:tcPr>
            <w:tcW w:w="1483" w:type="dxa"/>
            <w:vAlign w:val="center"/>
          </w:tcPr>
          <w:p w14:paraId="025FD198" w14:textId="77777777" w:rsidR="00837725"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lang w:val="en-US"/>
                <w14:ligatures w14:val="none"/>
              </w:rPr>
              <w:t>M ± SD.</w:t>
            </w:r>
          </w:p>
        </w:tc>
        <w:tc>
          <w:tcPr>
            <w:tcW w:w="1278" w:type="dxa"/>
            <w:vAlign w:val="center"/>
          </w:tcPr>
          <w:p w14:paraId="30F86034" w14:textId="77777777" w:rsidR="00837725"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lang w:val="en-US"/>
                <w14:ligatures w14:val="none"/>
              </w:rPr>
              <w:t>M ± SD.</w:t>
            </w:r>
          </w:p>
        </w:tc>
        <w:tc>
          <w:tcPr>
            <w:tcW w:w="1953" w:type="dxa"/>
            <w:vAlign w:val="center"/>
          </w:tcPr>
          <w:p w14:paraId="438F7645" w14:textId="77777777" w:rsidR="00837725"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lang w:val="en-US"/>
                <w14:ligatures w14:val="none"/>
              </w:rPr>
              <w:t>Lower</w:t>
            </w:r>
          </w:p>
        </w:tc>
        <w:tc>
          <w:tcPr>
            <w:tcW w:w="793" w:type="dxa"/>
            <w:vAlign w:val="center"/>
          </w:tcPr>
          <w:p w14:paraId="71B91B91" w14:textId="77777777" w:rsidR="00837725"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lang w:val="en-US"/>
                <w14:ligatures w14:val="none"/>
              </w:rPr>
              <w:t>Upper</w:t>
            </w:r>
          </w:p>
        </w:tc>
        <w:tc>
          <w:tcPr>
            <w:tcW w:w="793" w:type="dxa"/>
            <w:vAlign w:val="center"/>
          </w:tcPr>
          <w:p w14:paraId="65637618" w14:textId="77777777" w:rsidR="00837725" w:rsidRDefault="00837725">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p>
        </w:tc>
        <w:tc>
          <w:tcPr>
            <w:tcW w:w="553" w:type="dxa"/>
            <w:vAlign w:val="center"/>
          </w:tcPr>
          <w:p w14:paraId="33B670A1" w14:textId="77777777" w:rsidR="00837725" w:rsidRDefault="00837725">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p>
        </w:tc>
      </w:tr>
      <w:tr w:rsidR="00837725" w14:paraId="54EF0E00" w14:textId="77777777">
        <w:trPr>
          <w:jc w:val="center"/>
        </w:trPr>
        <w:tc>
          <w:tcPr>
            <w:tcW w:w="1915" w:type="dxa"/>
            <w:vAlign w:val="center"/>
          </w:tcPr>
          <w:p w14:paraId="4CDD695B"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3-Point Shooting Accuracy (%)</w:t>
            </w:r>
          </w:p>
        </w:tc>
        <w:tc>
          <w:tcPr>
            <w:tcW w:w="1483" w:type="dxa"/>
            <w:vAlign w:val="center"/>
          </w:tcPr>
          <w:p w14:paraId="651F9D40"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38.40 ± 4.11</w:t>
            </w:r>
          </w:p>
        </w:tc>
        <w:tc>
          <w:tcPr>
            <w:tcW w:w="1278" w:type="dxa"/>
            <w:vAlign w:val="center"/>
          </w:tcPr>
          <w:p w14:paraId="08E08E40"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38.00 ± 4.00</w:t>
            </w:r>
          </w:p>
        </w:tc>
        <w:tc>
          <w:tcPr>
            <w:tcW w:w="1953" w:type="dxa"/>
            <w:vAlign w:val="center"/>
          </w:tcPr>
          <w:p w14:paraId="29BDD33E"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-2.63</w:t>
            </w:r>
          </w:p>
        </w:tc>
        <w:tc>
          <w:tcPr>
            <w:tcW w:w="793" w:type="dxa"/>
            <w:vAlign w:val="center"/>
          </w:tcPr>
          <w:p w14:paraId="725DA885"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3.43</w:t>
            </w:r>
          </w:p>
        </w:tc>
        <w:tc>
          <w:tcPr>
            <w:tcW w:w="793" w:type="dxa"/>
            <w:vAlign w:val="center"/>
          </w:tcPr>
          <w:p w14:paraId="0E16DC99"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0.28</w:t>
            </w:r>
          </w:p>
        </w:tc>
        <w:tc>
          <w:tcPr>
            <w:tcW w:w="553" w:type="dxa"/>
            <w:vAlign w:val="center"/>
          </w:tcPr>
          <w:p w14:paraId="1E198AD0"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.78</w:t>
            </w:r>
          </w:p>
        </w:tc>
      </w:tr>
      <w:tr w:rsidR="00837725" w14:paraId="21E983EC" w14:textId="77777777">
        <w:trPr>
          <w:jc w:val="center"/>
        </w:trPr>
        <w:tc>
          <w:tcPr>
            <w:tcW w:w="1915" w:type="dxa"/>
            <w:vAlign w:val="center"/>
          </w:tcPr>
          <w:p w14:paraId="71F8F7EE"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 xml:space="preserve">Vertical </w:t>
            </w:r>
            <w:proofErr w:type="gramStart"/>
            <w:r>
              <w:rPr>
                <w:rFonts w:ascii="TH SarabunPSK" w:eastAsia="Times New Roman" w:hAnsi="TH SarabunPSK" w:cs="TH SarabunPSK" w:hint="cs"/>
                <w:color w:val="000000"/>
                <w:kern w:val="0"/>
                <w:sz w:val="32"/>
                <w:szCs w:val="32"/>
                <w:lang w:val="en-US"/>
                <w14:ligatures w14:val="none"/>
              </w:rPr>
              <w:t>Jump  (</w:t>
            </w:r>
            <w:proofErr w:type="gramEnd"/>
            <w:r>
              <w:rPr>
                <w:rFonts w:ascii="TH SarabunPSK" w:eastAsia="Times New Roman" w:hAnsi="TH SarabunPSK" w:cs="TH SarabunPSK" w:hint="cs"/>
                <w:color w:val="000000"/>
                <w:kern w:val="0"/>
                <w:sz w:val="32"/>
                <w:szCs w:val="32"/>
                <w:lang w:val="en-US"/>
                <w14:ligatures w14:val="none"/>
              </w:rPr>
              <w:t>cm)</w:t>
            </w:r>
          </w:p>
        </w:tc>
        <w:tc>
          <w:tcPr>
            <w:tcW w:w="1483" w:type="dxa"/>
            <w:vAlign w:val="center"/>
          </w:tcPr>
          <w:p w14:paraId="774C4ECF"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54.73 ± 4.20</w:t>
            </w:r>
          </w:p>
        </w:tc>
        <w:tc>
          <w:tcPr>
            <w:tcW w:w="1278" w:type="dxa"/>
            <w:vAlign w:val="center"/>
          </w:tcPr>
          <w:p w14:paraId="45784406"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55.00 ± 4.33</w:t>
            </w:r>
          </w:p>
        </w:tc>
        <w:tc>
          <w:tcPr>
            <w:tcW w:w="1953" w:type="dxa"/>
            <w:vAlign w:val="center"/>
          </w:tcPr>
          <w:p w14:paraId="31D67884"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-3.46</w:t>
            </w:r>
          </w:p>
        </w:tc>
        <w:tc>
          <w:tcPr>
            <w:tcW w:w="793" w:type="dxa"/>
            <w:vAlign w:val="center"/>
          </w:tcPr>
          <w:p w14:paraId="0BDA2DBB"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2.92</w:t>
            </w:r>
          </w:p>
        </w:tc>
        <w:tc>
          <w:tcPr>
            <w:tcW w:w="793" w:type="dxa"/>
            <w:vAlign w:val="center"/>
          </w:tcPr>
          <w:p w14:paraId="4C19273D"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-0.18</w:t>
            </w:r>
          </w:p>
        </w:tc>
        <w:tc>
          <w:tcPr>
            <w:tcW w:w="553" w:type="dxa"/>
            <w:vAlign w:val="center"/>
          </w:tcPr>
          <w:p w14:paraId="7C0333DC"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.86</w:t>
            </w:r>
          </w:p>
        </w:tc>
      </w:tr>
      <w:tr w:rsidR="00837725" w14:paraId="398FD789" w14:textId="77777777">
        <w:trPr>
          <w:jc w:val="center"/>
        </w:trPr>
        <w:tc>
          <w:tcPr>
            <w:tcW w:w="1915" w:type="dxa"/>
            <w:vAlign w:val="center"/>
          </w:tcPr>
          <w:p w14:paraId="1676B819"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Plank (sec)</w:t>
            </w:r>
          </w:p>
        </w:tc>
        <w:tc>
          <w:tcPr>
            <w:tcW w:w="1483" w:type="dxa"/>
            <w:vAlign w:val="center"/>
          </w:tcPr>
          <w:p w14:paraId="638155DF"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83.47 ± 7.91</w:t>
            </w:r>
          </w:p>
        </w:tc>
        <w:tc>
          <w:tcPr>
            <w:tcW w:w="1278" w:type="dxa"/>
            <w:vAlign w:val="center"/>
          </w:tcPr>
          <w:p w14:paraId="73C82E17"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84.00 ± 7.88</w:t>
            </w:r>
          </w:p>
        </w:tc>
        <w:tc>
          <w:tcPr>
            <w:tcW w:w="1953" w:type="dxa"/>
            <w:vAlign w:val="center"/>
          </w:tcPr>
          <w:p w14:paraId="619D1FA4"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-6.43</w:t>
            </w:r>
          </w:p>
        </w:tc>
        <w:tc>
          <w:tcPr>
            <w:tcW w:w="793" w:type="dxa"/>
            <w:vAlign w:val="center"/>
          </w:tcPr>
          <w:p w14:paraId="63D3B702"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5.37</w:t>
            </w:r>
          </w:p>
        </w:tc>
        <w:tc>
          <w:tcPr>
            <w:tcW w:w="793" w:type="dxa"/>
            <w:vAlign w:val="center"/>
          </w:tcPr>
          <w:p w14:paraId="4C20BF29"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-0.18</w:t>
            </w:r>
          </w:p>
        </w:tc>
        <w:tc>
          <w:tcPr>
            <w:tcW w:w="553" w:type="dxa"/>
            <w:vAlign w:val="center"/>
          </w:tcPr>
          <w:p w14:paraId="1F527644"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.86</w:t>
            </w:r>
          </w:p>
        </w:tc>
      </w:tr>
      <w:tr w:rsidR="00837725" w14:paraId="20BA477B" w14:textId="77777777">
        <w:trPr>
          <w:jc w:val="center"/>
        </w:trPr>
        <w:tc>
          <w:tcPr>
            <w:tcW w:w="1915" w:type="dxa"/>
            <w:vAlign w:val="center"/>
          </w:tcPr>
          <w:p w14:paraId="5E4C6B86"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Quiet Eye Duration (</w:t>
            </w:r>
            <w:proofErr w:type="spellStart"/>
            <w:r>
              <w:rPr>
                <w:rFonts w:ascii="TH SarabunPSK" w:eastAsia="Times New Roman" w:hAnsi="TH SarabunPSK" w:cs="TH SarabunPSK" w:hint="cs"/>
                <w:color w:val="000000"/>
                <w:kern w:val="0"/>
                <w:sz w:val="32"/>
                <w:szCs w:val="32"/>
                <w:lang w:val="en-US"/>
                <w14:ligatures w14:val="none"/>
              </w:rPr>
              <w:t>ms</w:t>
            </w:r>
            <w:proofErr w:type="spellEnd"/>
            <w:r>
              <w:rPr>
                <w:rFonts w:ascii="TH SarabunPSK" w:eastAsia="Times New Roman" w:hAnsi="TH SarabunPSK" w:cs="TH SarabunPSK" w:hint="cs"/>
                <w:color w:val="000000"/>
                <w:kern w:val="0"/>
                <w:sz w:val="32"/>
                <w:szCs w:val="32"/>
                <w:lang w:val="en-US"/>
                <w14:ligatures w14:val="none"/>
              </w:rPr>
              <w:t>)</w:t>
            </w:r>
          </w:p>
        </w:tc>
        <w:tc>
          <w:tcPr>
            <w:tcW w:w="1483" w:type="dxa"/>
            <w:vAlign w:val="center"/>
          </w:tcPr>
          <w:p w14:paraId="34C5DBD5"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310.00 ± 45.00</w:t>
            </w:r>
          </w:p>
        </w:tc>
        <w:tc>
          <w:tcPr>
            <w:tcW w:w="1278" w:type="dxa"/>
            <w:vAlign w:val="center"/>
          </w:tcPr>
          <w:p w14:paraId="258F404A"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308.00 ± 43.00</w:t>
            </w:r>
          </w:p>
        </w:tc>
        <w:tc>
          <w:tcPr>
            <w:tcW w:w="1953" w:type="dxa"/>
            <w:vAlign w:val="center"/>
          </w:tcPr>
          <w:p w14:paraId="03A21C6C"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-30.91</w:t>
            </w:r>
          </w:p>
        </w:tc>
        <w:tc>
          <w:tcPr>
            <w:tcW w:w="793" w:type="dxa"/>
            <w:vAlign w:val="center"/>
          </w:tcPr>
          <w:p w14:paraId="7D28FDEC"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34.91</w:t>
            </w:r>
          </w:p>
        </w:tc>
        <w:tc>
          <w:tcPr>
            <w:tcW w:w="793" w:type="dxa"/>
            <w:vAlign w:val="center"/>
          </w:tcPr>
          <w:p w14:paraId="28A24AC3"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0.12</w:t>
            </w:r>
          </w:p>
        </w:tc>
        <w:tc>
          <w:tcPr>
            <w:tcW w:w="553" w:type="dxa"/>
            <w:vAlign w:val="center"/>
          </w:tcPr>
          <w:p w14:paraId="751AD069"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lang w:val="en-US"/>
                <w14:ligatures w14:val="none"/>
              </w:rPr>
              <w:t>.91</w:t>
            </w:r>
          </w:p>
        </w:tc>
      </w:tr>
    </w:tbl>
    <w:p w14:paraId="2554EC90" w14:textId="7A393AF1" w:rsidR="00837725" w:rsidRPr="000E301B" w:rsidRDefault="000E301B">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0E301B">
        <w:rPr>
          <w:rFonts w:ascii="TH SarabunPSK" w:eastAsia="Times New Roman" w:hAnsi="TH SarabunPSK" w:cs="TH SarabunPSK"/>
          <w:color w:val="000000"/>
          <w:kern w:val="0"/>
          <w:sz w:val="32"/>
          <w:szCs w:val="32"/>
          <w:lang w:val="en-US"/>
          <w14:ligatures w14:val="none"/>
        </w:rPr>
        <w:t>p&gt; .05</w:t>
      </w:r>
    </w:p>
    <w:p w14:paraId="4604109A"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Part 3: Comparison of Post-Test Scores between Groups</w:t>
      </w:r>
    </w:p>
    <w:p w14:paraId="24FDB7F1"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 xml:space="preserve">Table </w:t>
      </w:r>
      <w:r>
        <w:rPr>
          <w:rFonts w:ascii="TH SarabunPSK" w:eastAsia="宋体" w:hAnsi="TH SarabunPSK" w:cs="TH SarabunPSK" w:hint="eastAsia"/>
          <w:b/>
          <w:bCs/>
          <w:color w:val="000000"/>
          <w:kern w:val="0"/>
          <w:sz w:val="32"/>
          <w:szCs w:val="32"/>
          <w:lang w:val="en-US" w:eastAsia="zh-CN"/>
          <w14:ligatures w14:val="none"/>
        </w:rPr>
        <w:t>3</w:t>
      </w:r>
      <w:r w:rsidRPr="003B7D1A">
        <w:rPr>
          <w:rFonts w:ascii="TH SarabunPSK" w:eastAsia="Times New Roman" w:hAnsi="TH SarabunPSK" w:cs="TH SarabunPSK" w:hint="cs"/>
          <w:b/>
          <w:bCs/>
          <w:color w:val="000000"/>
          <w:kern w:val="0"/>
          <w:sz w:val="32"/>
          <w:szCs w:val="32"/>
          <w:lang w:val="en-US"/>
          <w14:ligatures w14:val="none"/>
        </w:rPr>
        <w:t>.</w:t>
      </w:r>
      <w:r w:rsidRPr="003B7D1A">
        <w:rPr>
          <w:rFonts w:ascii="TH SarabunPSK" w:eastAsia="Times New Roman" w:hAnsi="TH SarabunPSK" w:cs="TH SarabunPSK" w:hint="cs"/>
          <w:color w:val="000000"/>
          <w:kern w:val="0"/>
          <w:sz w:val="32"/>
          <w:szCs w:val="32"/>
          <w:lang w:val="en-US"/>
          <w14:ligatures w14:val="none"/>
        </w:rPr>
        <w:t> Independent t-Test of Post-Test Scores between Experimental and Control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7" w:type="dxa"/>
          <w:bottom w:w="17" w:type="dxa"/>
          <w:right w:w="17" w:type="dxa"/>
        </w:tblCellMar>
        <w:tblLook w:val="04A0" w:firstRow="1" w:lastRow="0" w:firstColumn="1" w:lastColumn="0" w:noHBand="0" w:noVBand="1"/>
      </w:tblPr>
      <w:tblGrid>
        <w:gridCol w:w="2870"/>
        <w:gridCol w:w="2354"/>
        <w:gridCol w:w="2242"/>
        <w:gridCol w:w="434"/>
        <w:gridCol w:w="776"/>
      </w:tblGrid>
      <w:tr w:rsidR="00837725" w14:paraId="37E854D4" w14:textId="77777777">
        <w:tc>
          <w:tcPr>
            <w:tcW w:w="0" w:type="auto"/>
            <w:vAlign w:val="center"/>
          </w:tcPr>
          <w:p w14:paraId="348663C8" w14:textId="77777777" w:rsidR="00837725"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Variables</w:t>
            </w:r>
          </w:p>
        </w:tc>
        <w:tc>
          <w:tcPr>
            <w:tcW w:w="0" w:type="auto"/>
            <w:vAlign w:val="center"/>
          </w:tcPr>
          <w:p w14:paraId="22AEB138" w14:textId="77777777" w:rsidR="00837725" w:rsidRPr="003B7D1A"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lang w:val="en-US"/>
                <w14:ligatures w14:val="none"/>
              </w:rPr>
            </w:pPr>
            <w:proofErr w:type="spellStart"/>
            <w:r w:rsidRPr="003B7D1A">
              <w:rPr>
                <w:rFonts w:ascii="TH SarabunPSK" w:eastAsia="Times New Roman" w:hAnsi="TH SarabunPSK" w:cs="TH SarabunPSK" w:hint="cs"/>
                <w:b/>
                <w:bCs/>
                <w:color w:val="000000"/>
                <w:kern w:val="0"/>
                <w:sz w:val="32"/>
                <w:szCs w:val="32"/>
                <w:lang w:val="en-US"/>
                <w14:ligatures w14:val="none"/>
              </w:rPr>
              <w:t>Experim</w:t>
            </w:r>
            <w:proofErr w:type="spellEnd"/>
            <w:r w:rsidRPr="003B7D1A">
              <w:rPr>
                <w:rFonts w:ascii="TH SarabunPSK" w:eastAsia="Times New Roman" w:hAnsi="TH SarabunPSK" w:cs="TH SarabunPSK" w:hint="cs"/>
                <w:b/>
                <w:bCs/>
                <w:color w:val="000000"/>
                <w:kern w:val="0"/>
                <w:sz w:val="32"/>
                <w:szCs w:val="32"/>
                <w:lang w:val="en-US"/>
                <w14:ligatures w14:val="none"/>
              </w:rPr>
              <w:t>. Group (M ± SD)</w:t>
            </w:r>
          </w:p>
        </w:tc>
        <w:tc>
          <w:tcPr>
            <w:tcW w:w="0" w:type="auto"/>
            <w:vAlign w:val="center"/>
          </w:tcPr>
          <w:p w14:paraId="22D188B6" w14:textId="77777777" w:rsidR="00837725" w:rsidRPr="003B7D1A"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Control Group (M ± SD)</w:t>
            </w:r>
          </w:p>
        </w:tc>
        <w:tc>
          <w:tcPr>
            <w:tcW w:w="0" w:type="auto"/>
            <w:vAlign w:val="center"/>
          </w:tcPr>
          <w:p w14:paraId="5B768003" w14:textId="77777777" w:rsidR="00837725"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t</w:t>
            </w:r>
          </w:p>
        </w:tc>
        <w:tc>
          <w:tcPr>
            <w:tcW w:w="0" w:type="auto"/>
            <w:vAlign w:val="center"/>
          </w:tcPr>
          <w:p w14:paraId="6C19E162" w14:textId="77777777" w:rsidR="00837725" w:rsidRDefault="00000000">
            <w:pPr>
              <w:adjustRightInd w:val="0"/>
              <w:snapToGrid w:val="0"/>
              <w:spacing w:after="0" w:line="240" w:lineRule="auto"/>
              <w:jc w:val="center"/>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p-value</w:t>
            </w:r>
          </w:p>
        </w:tc>
      </w:tr>
      <w:tr w:rsidR="00837725" w14:paraId="176919D9" w14:textId="77777777">
        <w:tc>
          <w:tcPr>
            <w:tcW w:w="0" w:type="auto"/>
            <w:vAlign w:val="center"/>
          </w:tcPr>
          <w:p w14:paraId="670B15F7"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3-Point Shooting Accuracy (%)</w:t>
            </w:r>
          </w:p>
        </w:tc>
        <w:tc>
          <w:tcPr>
            <w:tcW w:w="0" w:type="auto"/>
            <w:vAlign w:val="center"/>
          </w:tcPr>
          <w:p w14:paraId="2F56937A"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52.93 ± 4.08</w:t>
            </w:r>
          </w:p>
        </w:tc>
        <w:tc>
          <w:tcPr>
            <w:tcW w:w="0" w:type="auto"/>
            <w:vAlign w:val="center"/>
          </w:tcPr>
          <w:p w14:paraId="276474A1"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42.07 ± 4.30</w:t>
            </w:r>
          </w:p>
        </w:tc>
        <w:tc>
          <w:tcPr>
            <w:tcW w:w="0" w:type="auto"/>
            <w:vAlign w:val="center"/>
          </w:tcPr>
          <w:p w14:paraId="53DB1F00"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7.16</w:t>
            </w:r>
          </w:p>
        </w:tc>
        <w:tc>
          <w:tcPr>
            <w:tcW w:w="0" w:type="auto"/>
            <w:vAlign w:val="center"/>
          </w:tcPr>
          <w:p w14:paraId="18412D07"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.001*</w:t>
            </w:r>
          </w:p>
        </w:tc>
      </w:tr>
      <w:tr w:rsidR="00837725" w14:paraId="1EE7CB6F" w14:textId="77777777">
        <w:tc>
          <w:tcPr>
            <w:tcW w:w="0" w:type="auto"/>
            <w:vAlign w:val="center"/>
          </w:tcPr>
          <w:p w14:paraId="36114511"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Vertical Jump Height (cm)</w:t>
            </w:r>
          </w:p>
        </w:tc>
        <w:tc>
          <w:tcPr>
            <w:tcW w:w="0" w:type="auto"/>
            <w:vAlign w:val="center"/>
          </w:tcPr>
          <w:p w14:paraId="4F936F99"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62.33 ± 4.11</w:t>
            </w:r>
          </w:p>
        </w:tc>
        <w:tc>
          <w:tcPr>
            <w:tcW w:w="0" w:type="auto"/>
            <w:vAlign w:val="center"/>
          </w:tcPr>
          <w:p w14:paraId="662D12ED"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57.13 ± 4.35</w:t>
            </w:r>
          </w:p>
        </w:tc>
        <w:tc>
          <w:tcPr>
            <w:tcW w:w="0" w:type="auto"/>
            <w:vAlign w:val="center"/>
          </w:tcPr>
          <w:p w14:paraId="6A3BFFD6"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3.48</w:t>
            </w:r>
          </w:p>
        </w:tc>
        <w:tc>
          <w:tcPr>
            <w:tcW w:w="0" w:type="auto"/>
            <w:vAlign w:val="center"/>
          </w:tcPr>
          <w:p w14:paraId="1AD2AA9B"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.002*</w:t>
            </w:r>
          </w:p>
        </w:tc>
      </w:tr>
      <w:tr w:rsidR="00837725" w14:paraId="579C92DF" w14:textId="77777777">
        <w:tc>
          <w:tcPr>
            <w:tcW w:w="0" w:type="auto"/>
            <w:vAlign w:val="center"/>
          </w:tcPr>
          <w:p w14:paraId="3D7433F8"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Plank (sec)</w:t>
            </w:r>
          </w:p>
        </w:tc>
        <w:tc>
          <w:tcPr>
            <w:tcW w:w="0" w:type="auto"/>
            <w:vAlign w:val="center"/>
          </w:tcPr>
          <w:p w14:paraId="2DFA9859"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101.73 ± 8.15</w:t>
            </w:r>
          </w:p>
        </w:tc>
        <w:tc>
          <w:tcPr>
            <w:tcW w:w="0" w:type="auto"/>
            <w:vAlign w:val="center"/>
          </w:tcPr>
          <w:p w14:paraId="01B34D5A"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88.20 ± 8.00</w:t>
            </w:r>
          </w:p>
        </w:tc>
        <w:tc>
          <w:tcPr>
            <w:tcW w:w="0" w:type="auto"/>
            <w:vAlign w:val="center"/>
          </w:tcPr>
          <w:p w14:paraId="56AB1FF4"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4.68</w:t>
            </w:r>
          </w:p>
        </w:tc>
        <w:tc>
          <w:tcPr>
            <w:tcW w:w="0" w:type="auto"/>
            <w:vAlign w:val="center"/>
          </w:tcPr>
          <w:p w14:paraId="7DF5BE90"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.001*</w:t>
            </w:r>
          </w:p>
        </w:tc>
      </w:tr>
      <w:tr w:rsidR="00837725" w14:paraId="2C5F125D" w14:textId="77777777">
        <w:tc>
          <w:tcPr>
            <w:tcW w:w="0" w:type="auto"/>
            <w:vAlign w:val="center"/>
          </w:tcPr>
          <w:p w14:paraId="2CBB58E5"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Quiet Eye Duration (ms)</w:t>
            </w:r>
          </w:p>
        </w:tc>
        <w:tc>
          <w:tcPr>
            <w:tcW w:w="0" w:type="auto"/>
            <w:vAlign w:val="center"/>
          </w:tcPr>
          <w:p w14:paraId="2A4E018A"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421.00 ± 50.00</w:t>
            </w:r>
          </w:p>
        </w:tc>
        <w:tc>
          <w:tcPr>
            <w:tcW w:w="0" w:type="auto"/>
            <w:vAlign w:val="center"/>
          </w:tcPr>
          <w:p w14:paraId="0D9DD564"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333.00 ± 47.00</w:t>
            </w:r>
          </w:p>
        </w:tc>
        <w:tc>
          <w:tcPr>
            <w:tcW w:w="0" w:type="auto"/>
            <w:vAlign w:val="center"/>
          </w:tcPr>
          <w:p w14:paraId="7B101106"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5.18</w:t>
            </w:r>
          </w:p>
        </w:tc>
        <w:tc>
          <w:tcPr>
            <w:tcW w:w="0" w:type="auto"/>
            <w:vAlign w:val="center"/>
          </w:tcPr>
          <w:p w14:paraId="326A201F"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.001*</w:t>
            </w:r>
          </w:p>
        </w:tc>
      </w:tr>
      <w:tr w:rsidR="00837725" w14:paraId="6F1C9786" w14:textId="77777777">
        <w:tc>
          <w:tcPr>
            <w:tcW w:w="0" w:type="auto"/>
            <w:vAlign w:val="center"/>
          </w:tcPr>
          <w:p w14:paraId="5650501A"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i/>
                <w:iCs/>
                <w:color w:val="000000"/>
                <w:kern w:val="0"/>
                <w:sz w:val="32"/>
                <w:szCs w:val="32"/>
                <w14:ligatures w14:val="none"/>
              </w:rPr>
              <w:t>*p &lt; .05</w:t>
            </w:r>
          </w:p>
        </w:tc>
        <w:tc>
          <w:tcPr>
            <w:tcW w:w="0" w:type="auto"/>
            <w:vAlign w:val="center"/>
          </w:tcPr>
          <w:p w14:paraId="621DD8E0" w14:textId="77777777" w:rsidR="00837725" w:rsidRDefault="00837725">
            <w:pPr>
              <w:adjustRightInd w:val="0"/>
              <w:snapToGrid w:val="0"/>
              <w:spacing w:after="0" w:line="240" w:lineRule="auto"/>
              <w:rPr>
                <w:rFonts w:ascii="TH SarabunPSK" w:eastAsia="Times New Roman" w:hAnsi="TH SarabunPSK" w:cs="TH SarabunPSK"/>
                <w:color w:val="000000"/>
                <w:kern w:val="0"/>
                <w:sz w:val="32"/>
                <w:szCs w:val="32"/>
                <w14:ligatures w14:val="none"/>
              </w:rPr>
            </w:pPr>
          </w:p>
        </w:tc>
        <w:tc>
          <w:tcPr>
            <w:tcW w:w="0" w:type="auto"/>
            <w:vAlign w:val="center"/>
          </w:tcPr>
          <w:p w14:paraId="2E15E4A4" w14:textId="77777777" w:rsidR="00837725" w:rsidRDefault="00837725">
            <w:pPr>
              <w:adjustRightInd w:val="0"/>
              <w:snapToGrid w:val="0"/>
              <w:spacing w:after="0" w:line="240" w:lineRule="auto"/>
              <w:rPr>
                <w:rFonts w:ascii="TH SarabunPSK" w:eastAsia="Times New Roman" w:hAnsi="TH SarabunPSK" w:cs="TH SarabunPSK"/>
                <w:kern w:val="0"/>
                <w:sz w:val="32"/>
                <w:szCs w:val="32"/>
                <w14:ligatures w14:val="none"/>
              </w:rPr>
            </w:pPr>
          </w:p>
        </w:tc>
        <w:tc>
          <w:tcPr>
            <w:tcW w:w="0" w:type="auto"/>
            <w:vAlign w:val="center"/>
          </w:tcPr>
          <w:p w14:paraId="18F12433" w14:textId="77777777" w:rsidR="00837725" w:rsidRDefault="00837725">
            <w:pPr>
              <w:adjustRightInd w:val="0"/>
              <w:snapToGrid w:val="0"/>
              <w:spacing w:after="0" w:line="240" w:lineRule="auto"/>
              <w:rPr>
                <w:rFonts w:ascii="TH SarabunPSK" w:eastAsia="Times New Roman" w:hAnsi="TH SarabunPSK" w:cs="TH SarabunPSK"/>
                <w:kern w:val="0"/>
                <w:sz w:val="32"/>
                <w:szCs w:val="32"/>
                <w14:ligatures w14:val="none"/>
              </w:rPr>
            </w:pPr>
          </w:p>
        </w:tc>
        <w:tc>
          <w:tcPr>
            <w:tcW w:w="0" w:type="auto"/>
            <w:vAlign w:val="center"/>
          </w:tcPr>
          <w:p w14:paraId="760669FA" w14:textId="77777777" w:rsidR="00837725" w:rsidRDefault="00837725">
            <w:pPr>
              <w:adjustRightInd w:val="0"/>
              <w:snapToGrid w:val="0"/>
              <w:spacing w:after="0" w:line="240" w:lineRule="auto"/>
              <w:rPr>
                <w:rFonts w:ascii="TH SarabunPSK" w:eastAsia="Times New Roman" w:hAnsi="TH SarabunPSK" w:cs="TH SarabunPSK"/>
                <w:kern w:val="0"/>
                <w:sz w:val="32"/>
                <w:szCs w:val="32"/>
                <w14:ligatures w14:val="none"/>
              </w:rPr>
            </w:pPr>
          </w:p>
        </w:tc>
      </w:tr>
    </w:tbl>
    <w:p w14:paraId="36EDEBB0"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Table </w:t>
      </w:r>
      <w:r>
        <w:rPr>
          <w:rFonts w:ascii="TH SarabunPSK" w:eastAsia="宋体" w:hAnsi="TH SarabunPSK" w:cs="TH SarabunPSK" w:hint="eastAsia"/>
          <w:color w:val="000000"/>
          <w:kern w:val="0"/>
          <w:sz w:val="32"/>
          <w:szCs w:val="32"/>
          <w:lang w:val="en-US" w:eastAsia="zh-CN"/>
          <w14:ligatures w14:val="none"/>
        </w:rPr>
        <w:t>3</w:t>
      </w:r>
      <w:r w:rsidRPr="003B7D1A">
        <w:rPr>
          <w:rFonts w:ascii="TH SarabunPSK" w:eastAsia="Times New Roman" w:hAnsi="TH SarabunPSK" w:cs="TH SarabunPSK" w:hint="cs"/>
          <w:color w:val="000000"/>
          <w:kern w:val="0"/>
          <w:sz w:val="32"/>
          <w:szCs w:val="32"/>
          <w:lang w:val="en-US"/>
          <w14:ligatures w14:val="none"/>
        </w:rPr>
        <w:t xml:space="preserve"> presents the results comparing post-test scores. Significant differences were found across all variables (</w:t>
      </w:r>
      <w:r w:rsidRPr="003B7D1A">
        <w:rPr>
          <w:rFonts w:ascii="TH SarabunPSK" w:eastAsia="Times New Roman" w:hAnsi="TH SarabunPSK" w:cs="TH SarabunPSK" w:hint="cs"/>
          <w:i/>
          <w:iCs/>
          <w:color w:val="000000"/>
          <w:kern w:val="0"/>
          <w:sz w:val="32"/>
          <w:szCs w:val="32"/>
          <w:lang w:val="en-US"/>
          <w14:ligatures w14:val="none"/>
        </w:rPr>
        <w:t>p</w:t>
      </w:r>
      <w:r w:rsidRPr="003B7D1A">
        <w:rPr>
          <w:rFonts w:ascii="TH SarabunPSK" w:eastAsia="Times New Roman" w:hAnsi="TH SarabunPSK" w:cs="TH SarabunPSK" w:hint="cs"/>
          <w:color w:val="000000"/>
          <w:kern w:val="0"/>
          <w:sz w:val="32"/>
          <w:szCs w:val="32"/>
          <w:lang w:val="en-US"/>
          <w14:ligatures w14:val="none"/>
        </w:rPr>
        <w:t> &lt; .05), with the experimental group largely outperforming the control group. For three-point shooting accuracy, the experimental group scored 52.93 ± 4.08%, significantly higher than the control group’s 42.07 ± 4.30% (t = 7.16, p = .001).</w:t>
      </w:r>
    </w:p>
    <w:p w14:paraId="60778A17" w14:textId="77777777" w:rsidR="00837725" w:rsidRPr="003B7D1A" w:rsidRDefault="00837725">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p>
    <w:p w14:paraId="64F97550"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Part 4: Within-Group Comparison (Repeated Measures)</w:t>
      </w:r>
    </w:p>
    <w:p w14:paraId="5116598D"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 xml:space="preserve">Table </w:t>
      </w:r>
      <w:r>
        <w:rPr>
          <w:rFonts w:ascii="TH SarabunPSK" w:eastAsia="宋体" w:hAnsi="TH SarabunPSK" w:cs="TH SarabunPSK" w:hint="eastAsia"/>
          <w:b/>
          <w:bCs/>
          <w:color w:val="000000"/>
          <w:kern w:val="0"/>
          <w:sz w:val="32"/>
          <w:szCs w:val="32"/>
          <w:lang w:val="en-US" w:eastAsia="zh-CN"/>
          <w14:ligatures w14:val="none"/>
        </w:rPr>
        <w:t>4</w:t>
      </w:r>
      <w:r w:rsidRPr="003B7D1A">
        <w:rPr>
          <w:rFonts w:ascii="TH SarabunPSK" w:eastAsia="Times New Roman" w:hAnsi="TH SarabunPSK" w:cs="TH SarabunPSK" w:hint="cs"/>
          <w:b/>
          <w:bCs/>
          <w:color w:val="000000"/>
          <w:kern w:val="0"/>
          <w:sz w:val="32"/>
          <w:szCs w:val="32"/>
          <w:lang w:val="en-US"/>
          <w14:ligatures w14:val="none"/>
        </w:rPr>
        <w:t>.</w:t>
      </w:r>
      <w:r w:rsidRPr="003B7D1A">
        <w:rPr>
          <w:rFonts w:ascii="TH SarabunPSK" w:eastAsia="Times New Roman" w:hAnsi="TH SarabunPSK" w:cs="TH SarabunPSK" w:hint="cs"/>
          <w:color w:val="000000"/>
          <w:kern w:val="0"/>
          <w:sz w:val="32"/>
          <w:szCs w:val="32"/>
          <w:lang w:val="en-US"/>
          <w14:ligatures w14:val="none"/>
        </w:rPr>
        <w:t> One-Way Repeated Measures ANOVA for the Experimental Group (n=15)</w:t>
      </w:r>
    </w:p>
    <w:tbl>
      <w:tblPr>
        <w:tblStyle w:val="a8"/>
        <w:tblW w:w="0" w:type="auto"/>
        <w:tblLook w:val="04A0" w:firstRow="1" w:lastRow="0" w:firstColumn="1" w:lastColumn="0" w:noHBand="0" w:noVBand="1"/>
      </w:tblPr>
      <w:tblGrid>
        <w:gridCol w:w="1980"/>
        <w:gridCol w:w="1276"/>
        <w:gridCol w:w="1559"/>
        <w:gridCol w:w="966"/>
        <w:gridCol w:w="1018"/>
        <w:gridCol w:w="1877"/>
      </w:tblGrid>
      <w:tr w:rsidR="00837725" w14:paraId="3A07D280" w14:textId="77777777">
        <w:tc>
          <w:tcPr>
            <w:tcW w:w="1980" w:type="dxa"/>
            <w:vAlign w:val="center"/>
          </w:tcPr>
          <w:p w14:paraId="617647BE"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Variables</w:t>
            </w:r>
          </w:p>
        </w:tc>
        <w:tc>
          <w:tcPr>
            <w:tcW w:w="1276" w:type="dxa"/>
            <w:vAlign w:val="center"/>
          </w:tcPr>
          <w:p w14:paraId="11AB35D8"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Test Phase</w:t>
            </w:r>
          </w:p>
        </w:tc>
        <w:tc>
          <w:tcPr>
            <w:tcW w:w="1559" w:type="dxa"/>
            <w:vAlign w:val="center"/>
          </w:tcPr>
          <w:p w14:paraId="703D4F92"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M ± SD</w:t>
            </w:r>
          </w:p>
        </w:tc>
        <w:tc>
          <w:tcPr>
            <w:tcW w:w="966" w:type="dxa"/>
            <w:vAlign w:val="center"/>
          </w:tcPr>
          <w:p w14:paraId="7B228567"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F</w:t>
            </w:r>
          </w:p>
        </w:tc>
        <w:tc>
          <w:tcPr>
            <w:tcW w:w="1018" w:type="dxa"/>
            <w:vAlign w:val="center"/>
          </w:tcPr>
          <w:p w14:paraId="7664B9E0"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p-value</w:t>
            </w:r>
          </w:p>
        </w:tc>
        <w:tc>
          <w:tcPr>
            <w:tcW w:w="1877" w:type="dxa"/>
            <w:vAlign w:val="center"/>
          </w:tcPr>
          <w:p w14:paraId="113BB127"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Post Hoc (Bonferroni) Sig.</w:t>
            </w:r>
          </w:p>
        </w:tc>
      </w:tr>
      <w:tr w:rsidR="00837725" w:rsidRPr="003B7D1A" w14:paraId="71E3C225" w14:textId="77777777">
        <w:tc>
          <w:tcPr>
            <w:tcW w:w="1980" w:type="dxa"/>
            <w:vAlign w:val="center"/>
          </w:tcPr>
          <w:p w14:paraId="59234E37"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lastRenderedPageBreak/>
              <w:t>3-Point Shooting (%)</w:t>
            </w:r>
          </w:p>
        </w:tc>
        <w:tc>
          <w:tcPr>
            <w:tcW w:w="1276" w:type="dxa"/>
            <w:vAlign w:val="center"/>
          </w:tcPr>
          <w:p w14:paraId="3A7C8C64"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Pre-test </w:t>
            </w:r>
          </w:p>
          <w:p w14:paraId="5722AE32"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Mid-test </w:t>
            </w:r>
          </w:p>
          <w:p w14:paraId="68819425"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Post-test</w:t>
            </w:r>
          </w:p>
        </w:tc>
        <w:tc>
          <w:tcPr>
            <w:tcW w:w="1559" w:type="dxa"/>
            <w:vAlign w:val="center"/>
          </w:tcPr>
          <w:p w14:paraId="4E1D436E"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38.40 ± 4.11 </w:t>
            </w:r>
          </w:p>
          <w:p w14:paraId="53B0B3B1"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45.47 ± 4.22 </w:t>
            </w:r>
          </w:p>
          <w:p w14:paraId="3CEA7A3F"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52.93 ± 4.08</w:t>
            </w:r>
          </w:p>
        </w:tc>
        <w:tc>
          <w:tcPr>
            <w:tcW w:w="966" w:type="dxa"/>
            <w:vAlign w:val="center"/>
          </w:tcPr>
          <w:p w14:paraId="0A60A0C7"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68.42</w:t>
            </w:r>
          </w:p>
        </w:tc>
        <w:tc>
          <w:tcPr>
            <w:tcW w:w="1018" w:type="dxa"/>
            <w:vAlign w:val="center"/>
          </w:tcPr>
          <w:p w14:paraId="38049642"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.001*</w:t>
            </w:r>
          </w:p>
        </w:tc>
        <w:tc>
          <w:tcPr>
            <w:tcW w:w="1877" w:type="dxa"/>
            <w:vAlign w:val="center"/>
          </w:tcPr>
          <w:p w14:paraId="23054303"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Pre-Mid (.001*)</w:t>
            </w:r>
          </w:p>
          <w:p w14:paraId="1BE8862F"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Mid-Post (.002*)</w:t>
            </w:r>
          </w:p>
          <w:p w14:paraId="4270867A"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proofErr w:type="gramStart"/>
            <w:r w:rsidRPr="003B7D1A">
              <w:rPr>
                <w:rFonts w:ascii="TH SarabunPSK" w:eastAsia="Times New Roman" w:hAnsi="TH SarabunPSK" w:cs="TH SarabunPSK" w:hint="cs"/>
                <w:color w:val="000000"/>
                <w:kern w:val="0"/>
                <w:sz w:val="32"/>
                <w:szCs w:val="32"/>
                <w:lang w:val="en-US"/>
                <w14:ligatures w14:val="none"/>
              </w:rPr>
              <w:t>Pre-Post (</w:t>
            </w:r>
            <w:proofErr w:type="gramEnd"/>
            <w:r w:rsidRPr="003B7D1A">
              <w:rPr>
                <w:rFonts w:ascii="TH SarabunPSK" w:eastAsia="Times New Roman" w:hAnsi="TH SarabunPSK" w:cs="TH SarabunPSK" w:hint="cs"/>
                <w:color w:val="000000"/>
                <w:kern w:val="0"/>
                <w:sz w:val="32"/>
                <w:szCs w:val="32"/>
                <w:lang w:val="en-US"/>
                <w14:ligatures w14:val="none"/>
              </w:rPr>
              <w:t>.001*)</w:t>
            </w:r>
          </w:p>
        </w:tc>
      </w:tr>
      <w:tr w:rsidR="00837725" w:rsidRPr="003B7D1A" w14:paraId="33BD6F5F" w14:textId="77777777">
        <w:tc>
          <w:tcPr>
            <w:tcW w:w="1980" w:type="dxa"/>
            <w:vAlign w:val="center"/>
          </w:tcPr>
          <w:p w14:paraId="499BFEC0"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Vertical Jump (cm)</w:t>
            </w:r>
          </w:p>
        </w:tc>
        <w:tc>
          <w:tcPr>
            <w:tcW w:w="1276" w:type="dxa"/>
            <w:vAlign w:val="center"/>
          </w:tcPr>
          <w:p w14:paraId="0088E897"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Pre-test </w:t>
            </w:r>
          </w:p>
          <w:p w14:paraId="1F4F9E5B"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Mid-test </w:t>
            </w:r>
          </w:p>
          <w:p w14:paraId="4C7AD70F"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Post-test</w:t>
            </w:r>
          </w:p>
        </w:tc>
        <w:tc>
          <w:tcPr>
            <w:tcW w:w="1559" w:type="dxa"/>
            <w:vAlign w:val="center"/>
          </w:tcPr>
          <w:p w14:paraId="1F99432A"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54.73 ± 4.20 </w:t>
            </w:r>
          </w:p>
          <w:p w14:paraId="55B262D8"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58.40 ± 4.37 </w:t>
            </w:r>
          </w:p>
          <w:p w14:paraId="3786E856"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62.33 ± 4.11</w:t>
            </w:r>
          </w:p>
        </w:tc>
        <w:tc>
          <w:tcPr>
            <w:tcW w:w="966" w:type="dxa"/>
            <w:vAlign w:val="center"/>
          </w:tcPr>
          <w:p w14:paraId="4D8C0C59"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51.18</w:t>
            </w:r>
          </w:p>
        </w:tc>
        <w:tc>
          <w:tcPr>
            <w:tcW w:w="1018" w:type="dxa"/>
            <w:vAlign w:val="center"/>
          </w:tcPr>
          <w:p w14:paraId="10C29BC2"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.001*</w:t>
            </w:r>
          </w:p>
        </w:tc>
        <w:tc>
          <w:tcPr>
            <w:tcW w:w="1877" w:type="dxa"/>
            <w:vAlign w:val="center"/>
          </w:tcPr>
          <w:p w14:paraId="14DE2AC2"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Pre-Mid (.001*)</w:t>
            </w:r>
          </w:p>
          <w:p w14:paraId="2A1B20AE"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Mid-Post (.003*)</w:t>
            </w:r>
          </w:p>
          <w:p w14:paraId="6DC182A2"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proofErr w:type="gramStart"/>
            <w:r w:rsidRPr="003B7D1A">
              <w:rPr>
                <w:rFonts w:ascii="TH SarabunPSK" w:eastAsia="Times New Roman" w:hAnsi="TH SarabunPSK" w:cs="TH SarabunPSK" w:hint="cs"/>
                <w:color w:val="000000"/>
                <w:kern w:val="0"/>
                <w:sz w:val="32"/>
                <w:szCs w:val="32"/>
                <w:lang w:val="en-US"/>
                <w14:ligatures w14:val="none"/>
              </w:rPr>
              <w:t>Pre-Post (</w:t>
            </w:r>
            <w:proofErr w:type="gramEnd"/>
            <w:r w:rsidRPr="003B7D1A">
              <w:rPr>
                <w:rFonts w:ascii="TH SarabunPSK" w:eastAsia="Times New Roman" w:hAnsi="TH SarabunPSK" w:cs="TH SarabunPSK" w:hint="cs"/>
                <w:color w:val="000000"/>
                <w:kern w:val="0"/>
                <w:sz w:val="32"/>
                <w:szCs w:val="32"/>
                <w:lang w:val="en-US"/>
                <w14:ligatures w14:val="none"/>
              </w:rPr>
              <w:t>.001*)</w:t>
            </w:r>
          </w:p>
        </w:tc>
      </w:tr>
      <w:tr w:rsidR="00837725" w:rsidRPr="003B7D1A" w14:paraId="5688F2F0" w14:textId="77777777">
        <w:tc>
          <w:tcPr>
            <w:tcW w:w="1980" w:type="dxa"/>
            <w:vAlign w:val="center"/>
          </w:tcPr>
          <w:p w14:paraId="0566665C" w14:textId="77777777" w:rsidR="00837725" w:rsidRDefault="00000000">
            <w:pPr>
              <w:adjustRightInd w:val="0"/>
              <w:snapToGrid w:val="0"/>
              <w:spacing w:after="0" w:line="240" w:lineRule="auto"/>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Plank (sec)</w:t>
            </w:r>
          </w:p>
        </w:tc>
        <w:tc>
          <w:tcPr>
            <w:tcW w:w="1276" w:type="dxa"/>
            <w:vAlign w:val="center"/>
          </w:tcPr>
          <w:p w14:paraId="4471788A"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Pre-test </w:t>
            </w:r>
          </w:p>
          <w:p w14:paraId="502A2AE9"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Mid-test </w:t>
            </w:r>
          </w:p>
          <w:p w14:paraId="7CBD123E"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Post-test</w:t>
            </w:r>
          </w:p>
        </w:tc>
        <w:tc>
          <w:tcPr>
            <w:tcW w:w="1559" w:type="dxa"/>
            <w:vAlign w:val="center"/>
          </w:tcPr>
          <w:p w14:paraId="7C71E069"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83.47 ± 7.91 </w:t>
            </w:r>
          </w:p>
          <w:p w14:paraId="37BB2125"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92.27 ± 8.03 </w:t>
            </w:r>
          </w:p>
          <w:p w14:paraId="20F34BCE"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101.73 ± 8.15</w:t>
            </w:r>
          </w:p>
        </w:tc>
        <w:tc>
          <w:tcPr>
            <w:tcW w:w="966" w:type="dxa"/>
            <w:vAlign w:val="center"/>
          </w:tcPr>
          <w:p w14:paraId="30AFDCA1"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43.91</w:t>
            </w:r>
          </w:p>
        </w:tc>
        <w:tc>
          <w:tcPr>
            <w:tcW w:w="1018" w:type="dxa"/>
            <w:vAlign w:val="center"/>
          </w:tcPr>
          <w:p w14:paraId="65AFC834"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.001*</w:t>
            </w:r>
          </w:p>
        </w:tc>
        <w:tc>
          <w:tcPr>
            <w:tcW w:w="1877" w:type="dxa"/>
            <w:vAlign w:val="center"/>
          </w:tcPr>
          <w:p w14:paraId="23A06A2E"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Pre-Mid (.001*)</w:t>
            </w:r>
          </w:p>
          <w:p w14:paraId="5C1620C7"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Mid-Post (.002*)</w:t>
            </w:r>
          </w:p>
          <w:p w14:paraId="57F469BA"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proofErr w:type="gramStart"/>
            <w:r w:rsidRPr="003B7D1A">
              <w:rPr>
                <w:rFonts w:ascii="TH SarabunPSK" w:eastAsia="Times New Roman" w:hAnsi="TH SarabunPSK" w:cs="TH SarabunPSK" w:hint="cs"/>
                <w:color w:val="000000"/>
                <w:kern w:val="0"/>
                <w:sz w:val="32"/>
                <w:szCs w:val="32"/>
                <w:lang w:val="en-US"/>
                <w14:ligatures w14:val="none"/>
              </w:rPr>
              <w:t>Pre-Post (</w:t>
            </w:r>
            <w:proofErr w:type="gramEnd"/>
            <w:r w:rsidRPr="003B7D1A">
              <w:rPr>
                <w:rFonts w:ascii="TH SarabunPSK" w:eastAsia="Times New Roman" w:hAnsi="TH SarabunPSK" w:cs="TH SarabunPSK" w:hint="cs"/>
                <w:color w:val="000000"/>
                <w:kern w:val="0"/>
                <w:sz w:val="32"/>
                <w:szCs w:val="32"/>
                <w:lang w:val="en-US"/>
                <w14:ligatures w14:val="none"/>
              </w:rPr>
              <w:t>.001*)</w:t>
            </w:r>
          </w:p>
        </w:tc>
      </w:tr>
      <w:tr w:rsidR="00837725" w:rsidRPr="003B7D1A" w14:paraId="5966676B" w14:textId="77777777">
        <w:tc>
          <w:tcPr>
            <w:tcW w:w="1980" w:type="dxa"/>
            <w:vAlign w:val="center"/>
          </w:tcPr>
          <w:p w14:paraId="5EDCD061" w14:textId="77777777" w:rsidR="00837725" w:rsidRDefault="00000000">
            <w:pPr>
              <w:adjustRightInd w:val="0"/>
              <w:snapToGrid w:val="0"/>
              <w:spacing w:after="0" w:line="240" w:lineRule="auto"/>
              <w:rPr>
                <w:rFonts w:ascii="TH SarabunPSK" w:eastAsia="Times New Roman" w:hAnsi="TH SarabunPSK" w:cs="TH SarabunPSK"/>
                <w:b/>
                <w:bCs/>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Quiet Eye (ms)</w:t>
            </w:r>
          </w:p>
        </w:tc>
        <w:tc>
          <w:tcPr>
            <w:tcW w:w="1276" w:type="dxa"/>
            <w:vAlign w:val="center"/>
          </w:tcPr>
          <w:p w14:paraId="5833085B"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Pre-test </w:t>
            </w:r>
          </w:p>
          <w:p w14:paraId="38D47336"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Mid-test </w:t>
            </w:r>
          </w:p>
          <w:p w14:paraId="4954A486"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Post-test</w:t>
            </w:r>
          </w:p>
        </w:tc>
        <w:tc>
          <w:tcPr>
            <w:tcW w:w="1559" w:type="dxa"/>
            <w:vAlign w:val="center"/>
          </w:tcPr>
          <w:p w14:paraId="4F389493"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310.00 ± 45.00 </w:t>
            </w:r>
          </w:p>
          <w:p w14:paraId="48A8BAD2"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368.00 ± 48.00 </w:t>
            </w:r>
          </w:p>
          <w:p w14:paraId="0C13E7F4"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421.00 ± 50.00</w:t>
            </w:r>
          </w:p>
        </w:tc>
        <w:tc>
          <w:tcPr>
            <w:tcW w:w="966" w:type="dxa"/>
            <w:vAlign w:val="center"/>
          </w:tcPr>
          <w:p w14:paraId="72B63110"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49.07</w:t>
            </w:r>
          </w:p>
        </w:tc>
        <w:tc>
          <w:tcPr>
            <w:tcW w:w="1018" w:type="dxa"/>
            <w:vAlign w:val="center"/>
          </w:tcPr>
          <w:p w14:paraId="52852035"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color w:val="000000"/>
                <w:kern w:val="0"/>
                <w:sz w:val="32"/>
                <w:szCs w:val="32"/>
                <w14:ligatures w14:val="none"/>
              </w:rPr>
              <w:t>.001*</w:t>
            </w:r>
          </w:p>
        </w:tc>
        <w:tc>
          <w:tcPr>
            <w:tcW w:w="1877" w:type="dxa"/>
            <w:vAlign w:val="center"/>
          </w:tcPr>
          <w:p w14:paraId="58317296"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Pre-Mid (.001*)</w:t>
            </w:r>
          </w:p>
          <w:p w14:paraId="7C05BC74"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Mid-Post (.003*)</w:t>
            </w:r>
          </w:p>
          <w:p w14:paraId="031BB7CA"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proofErr w:type="gramStart"/>
            <w:r w:rsidRPr="003B7D1A">
              <w:rPr>
                <w:rFonts w:ascii="TH SarabunPSK" w:eastAsia="Times New Roman" w:hAnsi="TH SarabunPSK" w:cs="TH SarabunPSK" w:hint="cs"/>
                <w:color w:val="000000"/>
                <w:kern w:val="0"/>
                <w:sz w:val="32"/>
                <w:szCs w:val="32"/>
                <w:lang w:val="en-US"/>
                <w14:ligatures w14:val="none"/>
              </w:rPr>
              <w:t>Pre-Post (</w:t>
            </w:r>
            <w:proofErr w:type="gramEnd"/>
            <w:r w:rsidRPr="003B7D1A">
              <w:rPr>
                <w:rFonts w:ascii="TH SarabunPSK" w:eastAsia="Times New Roman" w:hAnsi="TH SarabunPSK" w:cs="TH SarabunPSK" w:hint="cs"/>
                <w:color w:val="000000"/>
                <w:kern w:val="0"/>
                <w:sz w:val="32"/>
                <w:szCs w:val="32"/>
                <w:lang w:val="en-US"/>
                <w14:ligatures w14:val="none"/>
              </w:rPr>
              <w:t>.001*)</w:t>
            </w:r>
          </w:p>
        </w:tc>
      </w:tr>
    </w:tbl>
    <w:p w14:paraId="489A6610"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i/>
          <w:iCs/>
          <w:color w:val="000000"/>
          <w:kern w:val="0"/>
          <w:sz w:val="32"/>
          <w:szCs w:val="32"/>
          <w:lang w:val="en-US"/>
          <w14:ligatures w14:val="none"/>
        </w:rPr>
        <w:t>*p &lt; .05</w:t>
      </w:r>
    </w:p>
    <w:p w14:paraId="664A5DC2" w14:textId="77777777" w:rsidR="00837725" w:rsidRPr="003B7D1A" w:rsidRDefault="00000000" w:rsidP="001A420F">
      <w:pPr>
        <w:adjustRightInd w:val="0"/>
        <w:snapToGrid w:val="0"/>
        <w:spacing w:after="0" w:line="240" w:lineRule="auto"/>
        <w:ind w:firstLine="72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Table </w:t>
      </w:r>
      <w:r>
        <w:rPr>
          <w:rFonts w:ascii="TH SarabunPSK" w:eastAsia="宋体" w:hAnsi="TH SarabunPSK" w:cs="TH SarabunPSK" w:hint="eastAsia"/>
          <w:color w:val="000000"/>
          <w:kern w:val="0"/>
          <w:sz w:val="32"/>
          <w:szCs w:val="32"/>
          <w:lang w:val="en-US" w:eastAsia="zh-CN"/>
          <w14:ligatures w14:val="none"/>
        </w:rPr>
        <w:t>4</w:t>
      </w:r>
      <w:r w:rsidRPr="003B7D1A">
        <w:rPr>
          <w:rFonts w:ascii="TH SarabunPSK" w:eastAsia="Times New Roman" w:hAnsi="TH SarabunPSK" w:cs="TH SarabunPSK" w:hint="cs"/>
          <w:color w:val="000000"/>
          <w:kern w:val="0"/>
          <w:sz w:val="32"/>
          <w:szCs w:val="32"/>
          <w:lang w:val="en-US"/>
          <w14:ligatures w14:val="none"/>
        </w:rPr>
        <w:t xml:space="preserve"> presents the changes within the experimental group across the pre-test, mid-test, and post-test. The analysis showed a highly significant time effect for all variables (</w:t>
      </w:r>
      <w:r w:rsidRPr="003B7D1A">
        <w:rPr>
          <w:rFonts w:ascii="TH SarabunPSK" w:eastAsia="Times New Roman" w:hAnsi="TH SarabunPSK" w:cs="TH SarabunPSK" w:hint="cs"/>
          <w:i/>
          <w:iCs/>
          <w:color w:val="000000"/>
          <w:kern w:val="0"/>
          <w:sz w:val="32"/>
          <w:szCs w:val="32"/>
          <w:lang w:val="en-US"/>
          <w14:ligatures w14:val="none"/>
        </w:rPr>
        <w:t>p</w:t>
      </w:r>
      <w:r w:rsidRPr="003B7D1A">
        <w:rPr>
          <w:rFonts w:ascii="TH SarabunPSK" w:eastAsia="Times New Roman" w:hAnsi="TH SarabunPSK" w:cs="TH SarabunPSK" w:hint="cs"/>
          <w:color w:val="000000"/>
          <w:kern w:val="0"/>
          <w:sz w:val="32"/>
          <w:szCs w:val="32"/>
          <w:lang w:val="en-US"/>
          <w14:ligatures w14:val="none"/>
        </w:rPr>
        <w:t> &lt; .001), indicating continuous and progressive improvement during the intervention period. Three-point shooting accuracy improved significantly over time (F = 68.42, p = .001). Similar sequential improvements were observed for vertical jump height, plank hold time, and Quiet Eye duration.</w:t>
      </w:r>
    </w:p>
    <w:p w14:paraId="4DFBD589" w14:textId="77777777" w:rsidR="00837725" w:rsidRPr="003B7D1A" w:rsidRDefault="00837725">
      <w:pPr>
        <w:adjustRightInd w:val="0"/>
        <w:snapToGrid w:val="0"/>
        <w:spacing w:after="0" w:line="240" w:lineRule="auto"/>
        <w:rPr>
          <w:rFonts w:ascii="TH SarabunPSK" w:eastAsia="Times New Roman" w:hAnsi="TH SarabunPSK" w:cs="TH SarabunPSK"/>
          <w:b/>
          <w:bCs/>
          <w:color w:val="000000"/>
          <w:kern w:val="0"/>
          <w:sz w:val="32"/>
          <w:szCs w:val="32"/>
          <w:lang w:val="en-US"/>
          <w14:ligatures w14:val="none"/>
        </w:rPr>
      </w:pPr>
    </w:p>
    <w:p w14:paraId="513BBE7D"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Discussion</w:t>
      </w:r>
    </w:p>
    <w:p w14:paraId="7C079374" w14:textId="77777777" w:rsidR="00837725" w:rsidRPr="003B7D1A" w:rsidRDefault="00000000">
      <w:pPr>
        <w:adjustRightInd w:val="0"/>
        <w:snapToGrid w:val="0"/>
        <w:spacing w:after="0" w:line="240" w:lineRule="auto"/>
        <w:ind w:firstLine="72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The results of this study indicate that the integrated training program significantly improved three-point shooting accuracy, vertical jump height, core endurance, and Quiet Eye duration among university basketball players. These findings support the view that basketball shooting performance is influenced by the combined interaction of physical, technical, and perceptual-cognitive factors rather than isolated skill practice (Abernethy, 2001). The experimental group demonstrated significantly better post-test results than the control group, suggesting that training approaches integrating multiple performance components are more effective than traditional methods (</w:t>
      </w:r>
      <w:proofErr w:type="spellStart"/>
      <w:r w:rsidRPr="003B7D1A">
        <w:rPr>
          <w:rFonts w:ascii="TH SarabunPSK" w:eastAsia="Times New Roman" w:hAnsi="TH SarabunPSK" w:cs="TH SarabunPSK" w:hint="cs"/>
          <w:color w:val="000000"/>
          <w:kern w:val="0"/>
          <w:sz w:val="32"/>
          <w:szCs w:val="32"/>
          <w:lang w:val="en-US"/>
          <w14:ligatures w14:val="none"/>
        </w:rPr>
        <w:t>Bompa</w:t>
      </w:r>
      <w:proofErr w:type="spellEnd"/>
      <w:r w:rsidRPr="003B7D1A">
        <w:rPr>
          <w:rFonts w:ascii="TH SarabunPSK" w:eastAsia="Times New Roman" w:hAnsi="TH SarabunPSK" w:cs="TH SarabunPSK" w:hint="cs"/>
          <w:color w:val="000000"/>
          <w:kern w:val="0"/>
          <w:sz w:val="32"/>
          <w:szCs w:val="32"/>
          <w:lang w:val="en-US"/>
          <w14:ligatures w14:val="none"/>
        </w:rPr>
        <w:t xml:space="preserve"> &amp; </w:t>
      </w:r>
      <w:proofErr w:type="spellStart"/>
      <w:r w:rsidRPr="003B7D1A">
        <w:rPr>
          <w:rFonts w:ascii="TH SarabunPSK" w:eastAsia="Times New Roman" w:hAnsi="TH SarabunPSK" w:cs="TH SarabunPSK" w:hint="cs"/>
          <w:color w:val="000000"/>
          <w:kern w:val="0"/>
          <w:sz w:val="32"/>
          <w:szCs w:val="32"/>
          <w:lang w:val="en-US"/>
          <w14:ligatures w14:val="none"/>
        </w:rPr>
        <w:t>Buzzichelli</w:t>
      </w:r>
      <w:proofErr w:type="spellEnd"/>
      <w:r w:rsidRPr="003B7D1A">
        <w:rPr>
          <w:rFonts w:ascii="TH SarabunPSK" w:eastAsia="Times New Roman" w:hAnsi="TH SarabunPSK" w:cs="TH SarabunPSK" w:hint="cs"/>
          <w:color w:val="000000"/>
          <w:kern w:val="0"/>
          <w:sz w:val="32"/>
          <w:szCs w:val="32"/>
          <w:lang w:val="en-US"/>
          <w14:ligatures w14:val="none"/>
        </w:rPr>
        <w:t>, 2019).</w:t>
      </w:r>
    </w:p>
    <w:p w14:paraId="49B0C55F" w14:textId="77777777" w:rsidR="00837725" w:rsidRPr="003B7D1A" w:rsidRDefault="00000000" w:rsidP="001A420F">
      <w:pPr>
        <w:adjustRightInd w:val="0"/>
        <w:snapToGrid w:val="0"/>
        <w:spacing w:after="0" w:line="240" w:lineRule="auto"/>
        <w:ind w:firstLineChars="200" w:firstLine="64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lastRenderedPageBreak/>
        <w:t xml:space="preserve">The improvement in three-point shooting accuracy may be explained from a biomechanical perspective through enhanced efficiency of the kinetic chain. Basketball shooting is a coordinated, proximal-to-distal sequence. Plyometric exercises likely increased the rate of force development and lower-body power, enabling more effective energy transfer and reducing reliance on upper-body compensation. This contributes to a higher and more consistent release point. Similar findings have been reported demonstrating that lower-body explosive strength enhances jump shooting performance (Struzik et al., 2016; </w:t>
      </w:r>
      <w:proofErr w:type="spellStart"/>
      <w:r w:rsidRPr="003B7D1A">
        <w:rPr>
          <w:rFonts w:ascii="TH SarabunPSK" w:eastAsia="Times New Roman" w:hAnsi="TH SarabunPSK" w:cs="TH SarabunPSK" w:hint="cs"/>
          <w:color w:val="000000"/>
          <w:kern w:val="0"/>
          <w:sz w:val="32"/>
          <w:szCs w:val="32"/>
          <w:lang w:val="en-US"/>
          <w14:ligatures w14:val="none"/>
        </w:rPr>
        <w:t>Zhai</w:t>
      </w:r>
      <w:proofErr w:type="spellEnd"/>
      <w:r w:rsidRPr="003B7D1A">
        <w:rPr>
          <w:rFonts w:ascii="TH SarabunPSK" w:eastAsia="Times New Roman" w:hAnsi="TH SarabunPSK" w:cs="TH SarabunPSK" w:hint="cs"/>
          <w:color w:val="000000"/>
          <w:kern w:val="0"/>
          <w:sz w:val="32"/>
          <w:szCs w:val="32"/>
          <w:lang w:val="en-US"/>
          <w14:ligatures w14:val="none"/>
        </w:rPr>
        <w:t xml:space="preserve">, 2023). Improvements in vertical jump height are associated with enhanced utilization of the stretch-shortening cycle (SSC) and more efficient neuromuscular coordination (Markovic &amp; </w:t>
      </w:r>
      <w:proofErr w:type="spellStart"/>
      <w:r w:rsidRPr="003B7D1A">
        <w:rPr>
          <w:rFonts w:ascii="TH SarabunPSK" w:eastAsia="Times New Roman" w:hAnsi="TH SarabunPSK" w:cs="TH SarabunPSK" w:hint="cs"/>
          <w:color w:val="000000"/>
          <w:kern w:val="0"/>
          <w:sz w:val="32"/>
          <w:szCs w:val="32"/>
          <w:lang w:val="en-US"/>
          <w14:ligatures w14:val="none"/>
        </w:rPr>
        <w:t>Mikulic</w:t>
      </w:r>
      <w:proofErr w:type="spellEnd"/>
      <w:r w:rsidRPr="003B7D1A">
        <w:rPr>
          <w:rFonts w:ascii="TH SarabunPSK" w:eastAsia="Times New Roman" w:hAnsi="TH SarabunPSK" w:cs="TH SarabunPSK" w:hint="cs"/>
          <w:color w:val="000000"/>
          <w:kern w:val="0"/>
          <w:sz w:val="32"/>
          <w:szCs w:val="32"/>
          <w:lang w:val="en-US"/>
          <w14:ligatures w14:val="none"/>
        </w:rPr>
        <w:t>, 2010).</w:t>
      </w:r>
    </w:p>
    <w:p w14:paraId="1D90ADA6" w14:textId="77777777" w:rsidR="00837725" w:rsidRPr="003B7D1A" w:rsidRDefault="00000000" w:rsidP="001A420F">
      <w:pPr>
        <w:adjustRightInd w:val="0"/>
        <w:snapToGrid w:val="0"/>
        <w:spacing w:after="0" w:line="240" w:lineRule="auto"/>
        <w:ind w:firstLineChars="200" w:firstLine="64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Core endurance also improved significantly, indicating that trunk stability plays a critical role in maintaining kinetic chain integrity. The trunk acts as a force transmission hub, and insufficient core stability may lead to energy dissipation (</w:t>
      </w:r>
      <w:proofErr w:type="spellStart"/>
      <w:r w:rsidRPr="003B7D1A">
        <w:rPr>
          <w:rFonts w:ascii="TH SarabunPSK" w:eastAsia="Times New Roman" w:hAnsi="TH SarabunPSK" w:cs="TH SarabunPSK" w:hint="cs"/>
          <w:color w:val="000000"/>
          <w:kern w:val="0"/>
          <w:sz w:val="32"/>
          <w:szCs w:val="32"/>
          <w:lang w:val="en-US"/>
          <w14:ligatures w14:val="none"/>
        </w:rPr>
        <w:t>Willardson</w:t>
      </w:r>
      <w:proofErr w:type="spellEnd"/>
      <w:r w:rsidRPr="003B7D1A">
        <w:rPr>
          <w:rFonts w:ascii="TH SarabunPSK" w:eastAsia="Times New Roman" w:hAnsi="TH SarabunPSK" w:cs="TH SarabunPSK" w:hint="cs"/>
          <w:color w:val="000000"/>
          <w:kern w:val="0"/>
          <w:sz w:val="32"/>
          <w:szCs w:val="32"/>
          <w:lang w:val="en-US"/>
          <w14:ligatures w14:val="none"/>
        </w:rPr>
        <w:t xml:space="preserve">, 2007). Enhanced core endurance improved postural control, reducing unnecessary trunk </w:t>
      </w:r>
      <w:proofErr w:type="gramStart"/>
      <w:r w:rsidRPr="003B7D1A">
        <w:rPr>
          <w:rFonts w:ascii="TH SarabunPSK" w:eastAsia="Times New Roman" w:hAnsi="TH SarabunPSK" w:cs="TH SarabunPSK" w:hint="cs"/>
          <w:color w:val="000000"/>
          <w:kern w:val="0"/>
          <w:sz w:val="32"/>
          <w:szCs w:val="32"/>
          <w:lang w:val="en-US"/>
          <w14:ligatures w14:val="none"/>
        </w:rPr>
        <w:t>motion</w:t>
      </w:r>
      <w:proofErr w:type="gramEnd"/>
      <w:r w:rsidRPr="003B7D1A">
        <w:rPr>
          <w:rFonts w:ascii="TH SarabunPSK" w:eastAsia="Times New Roman" w:hAnsi="TH SarabunPSK" w:cs="TH SarabunPSK" w:hint="cs"/>
          <w:color w:val="000000"/>
          <w:kern w:val="0"/>
          <w:sz w:val="32"/>
          <w:szCs w:val="32"/>
          <w:lang w:val="en-US"/>
          <w14:ligatures w14:val="none"/>
        </w:rPr>
        <w:t xml:space="preserve"> and allowing for more efficient transfer of force from the lower to the upper body, consistent with previous findings (Ito et al., 2021).</w:t>
      </w:r>
    </w:p>
    <w:p w14:paraId="52626E81" w14:textId="77777777" w:rsidR="00837725" w:rsidRPr="003B7D1A" w:rsidRDefault="00000000">
      <w:pPr>
        <w:adjustRightInd w:val="0"/>
        <w:snapToGrid w:val="0"/>
        <w:spacing w:after="0" w:line="240" w:lineRule="auto"/>
        <w:ind w:firstLine="72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Furthermore, the increase in Quiet Eye duration highlights the role of perceptual-cognitive mechanisms. Quiet Eye facilitates motor planning and movement parameterization (Vickers, 2007). Longer fixation durations allow for more accurate calibration of force and trajectory, thereby improving release consistency. This is supported by evidence showing that expert performers exhibit more stable gaze behavior and superior motor control in precision tasks (Wilson et al., 2009; Vine et al., 2014; </w:t>
      </w:r>
      <w:proofErr w:type="spellStart"/>
      <w:r w:rsidRPr="003B7D1A">
        <w:rPr>
          <w:rFonts w:ascii="TH SarabunPSK" w:eastAsia="Times New Roman" w:hAnsi="TH SarabunPSK" w:cs="TH SarabunPSK" w:hint="cs"/>
          <w:color w:val="000000"/>
          <w:kern w:val="0"/>
          <w:sz w:val="32"/>
          <w:szCs w:val="32"/>
          <w:lang w:val="en-US"/>
          <w14:ligatures w14:val="none"/>
        </w:rPr>
        <w:t>Klostermann</w:t>
      </w:r>
      <w:proofErr w:type="spellEnd"/>
      <w:r w:rsidRPr="003B7D1A">
        <w:rPr>
          <w:rFonts w:ascii="TH SarabunPSK" w:eastAsia="Times New Roman" w:hAnsi="TH SarabunPSK" w:cs="TH SarabunPSK" w:hint="cs"/>
          <w:color w:val="000000"/>
          <w:kern w:val="0"/>
          <w:sz w:val="32"/>
          <w:szCs w:val="32"/>
          <w:lang w:val="en-US"/>
          <w14:ligatures w14:val="none"/>
        </w:rPr>
        <w:t xml:space="preserve"> &amp; </w:t>
      </w:r>
      <w:proofErr w:type="spellStart"/>
      <w:r w:rsidRPr="003B7D1A">
        <w:rPr>
          <w:rFonts w:ascii="TH SarabunPSK" w:eastAsia="Times New Roman" w:hAnsi="TH SarabunPSK" w:cs="TH SarabunPSK" w:hint="cs"/>
          <w:color w:val="000000"/>
          <w:kern w:val="0"/>
          <w:sz w:val="32"/>
          <w:szCs w:val="32"/>
          <w:lang w:val="en-US"/>
          <w14:ligatures w14:val="none"/>
        </w:rPr>
        <w:t>Kredel</w:t>
      </w:r>
      <w:proofErr w:type="spellEnd"/>
      <w:r w:rsidRPr="003B7D1A">
        <w:rPr>
          <w:rFonts w:ascii="TH SarabunPSK" w:eastAsia="Times New Roman" w:hAnsi="TH SarabunPSK" w:cs="TH SarabunPSK" w:hint="cs"/>
          <w:color w:val="000000"/>
          <w:kern w:val="0"/>
          <w:sz w:val="32"/>
          <w:szCs w:val="32"/>
          <w:lang w:val="en-US"/>
          <w14:ligatures w14:val="none"/>
        </w:rPr>
        <w:t>, 2022).</w:t>
      </w:r>
    </w:p>
    <w:p w14:paraId="2536235B" w14:textId="77777777" w:rsidR="00837725" w:rsidRPr="003B7D1A" w:rsidRDefault="00837725">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p>
    <w:p w14:paraId="28F72164" w14:textId="77777777" w:rsidR="00837725" w:rsidRPr="003B7D1A" w:rsidRDefault="00000000">
      <w:pPr>
        <w:adjustRightInd w:val="0"/>
        <w:snapToGrid w:val="0"/>
        <w:spacing w:after="0" w:line="240" w:lineRule="auto"/>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Conclusion</w:t>
      </w:r>
    </w:p>
    <w:p w14:paraId="2BC8D02C" w14:textId="77777777" w:rsidR="00837725" w:rsidRPr="003B7D1A" w:rsidRDefault="00000000">
      <w:pPr>
        <w:adjustRightInd w:val="0"/>
        <w:snapToGrid w:val="0"/>
        <w:spacing w:after="0" w:line="240" w:lineRule="auto"/>
        <w:ind w:firstLine="72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This study concluded that the integrated training program significantly improved three-point shooting performance among university basketball players. By combining core strength training, plyometric exercises, technical shooting drills, and perceptual-cognitive training (Quiet Eye), the program effectively enhanced both physical and cognitive factors related to shooting accuracy. The experimental group demonstrated significantly greater improvements in three-point shooting accuracy, vertical jump height, core endurance, and Quiet Eye duration compared with the control group after the eight-week intervention. </w:t>
      </w:r>
      <w:r w:rsidRPr="003B7D1A">
        <w:rPr>
          <w:rFonts w:ascii="TH SarabunPSK" w:eastAsia="Times New Roman" w:hAnsi="TH SarabunPSK" w:cs="TH SarabunPSK" w:hint="cs"/>
          <w:color w:val="000000"/>
          <w:kern w:val="0"/>
          <w:sz w:val="32"/>
          <w:szCs w:val="32"/>
          <w:lang w:val="en-US"/>
          <w14:ligatures w14:val="none"/>
        </w:rPr>
        <w:lastRenderedPageBreak/>
        <w:t>These findings indicate that an integrated training approach is superior to traditional methods and provides a practical framework for basketball coaches at the university level.</w:t>
      </w:r>
    </w:p>
    <w:p w14:paraId="51E6EF77" w14:textId="77777777" w:rsidR="00837725" w:rsidRPr="003B7D1A" w:rsidRDefault="00837725">
      <w:pPr>
        <w:adjustRightInd w:val="0"/>
        <w:snapToGrid w:val="0"/>
        <w:spacing w:after="0" w:line="240" w:lineRule="auto"/>
        <w:rPr>
          <w:rFonts w:ascii="TH SarabunPSK" w:eastAsia="Times New Roman" w:hAnsi="TH SarabunPSK" w:cs="TH SarabunPSK"/>
          <w:b/>
          <w:bCs/>
          <w:color w:val="000000"/>
          <w:kern w:val="0"/>
          <w:sz w:val="32"/>
          <w:szCs w:val="32"/>
          <w:lang w:val="en-US"/>
          <w14:ligatures w14:val="none"/>
        </w:rPr>
      </w:pPr>
    </w:p>
    <w:p w14:paraId="237D8D03" w14:textId="77777777" w:rsidR="00837725" w:rsidRDefault="00000000">
      <w:pPr>
        <w:adjustRightInd w:val="0"/>
        <w:snapToGrid w:val="0"/>
        <w:spacing w:after="0" w:line="240" w:lineRule="auto"/>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Recommendations</w:t>
      </w:r>
    </w:p>
    <w:p w14:paraId="22976B55" w14:textId="77777777" w:rsidR="00837725" w:rsidRDefault="00000000">
      <w:pPr>
        <w:adjustRightInd w:val="0"/>
        <w:snapToGrid w:val="0"/>
        <w:spacing w:after="0" w:line="240" w:lineRule="auto"/>
        <w:ind w:firstLine="360"/>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Practical Recommendations</w:t>
      </w:r>
    </w:p>
    <w:p w14:paraId="25FD5B0C" w14:textId="77777777" w:rsidR="00837725" w:rsidRPr="003B7D1A" w:rsidRDefault="00000000" w:rsidP="000E301B">
      <w:pPr>
        <w:numPr>
          <w:ilvl w:val="0"/>
          <w:numId w:val="7"/>
        </w:numPr>
        <w:tabs>
          <w:tab w:val="left" w:pos="426"/>
          <w:tab w:val="left" w:pos="567"/>
        </w:tabs>
        <w:adjustRightInd w:val="0"/>
        <w:snapToGrid w:val="0"/>
        <w:spacing w:after="0" w:line="240" w:lineRule="auto"/>
        <w:ind w:left="0" w:firstLine="36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Basketball training programs should adopt integrated training models that combine physical conditioning, technical practice, and cognitive training, as they more accurately reflect the demands of real competitive environments.</w:t>
      </w:r>
    </w:p>
    <w:p w14:paraId="039A938F" w14:textId="77777777" w:rsidR="00837725" w:rsidRPr="003B7D1A" w:rsidRDefault="00000000" w:rsidP="000E301B">
      <w:pPr>
        <w:numPr>
          <w:ilvl w:val="0"/>
          <w:numId w:val="7"/>
        </w:numPr>
        <w:tabs>
          <w:tab w:val="left" w:pos="426"/>
          <w:tab w:val="left" w:pos="567"/>
        </w:tabs>
        <w:adjustRightInd w:val="0"/>
        <w:snapToGrid w:val="0"/>
        <w:spacing w:after="0" w:line="240" w:lineRule="auto"/>
        <w:ind w:left="0" w:firstLine="36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Coaches should incorporate perceptual-cognitive training techniques, such as Quiet Eye training, into routine shooting practice to enhance attentional control and visual-motor coordination under pressure.</w:t>
      </w:r>
    </w:p>
    <w:p w14:paraId="5C1B9144" w14:textId="77777777" w:rsidR="00837725" w:rsidRPr="003B7D1A" w:rsidRDefault="00000000" w:rsidP="000E301B">
      <w:pPr>
        <w:numPr>
          <w:ilvl w:val="0"/>
          <w:numId w:val="7"/>
        </w:numPr>
        <w:tabs>
          <w:tab w:val="left" w:pos="426"/>
          <w:tab w:val="left" w:pos="567"/>
        </w:tabs>
        <w:adjustRightInd w:val="0"/>
        <w:snapToGrid w:val="0"/>
        <w:spacing w:after="0" w:line="240" w:lineRule="auto"/>
        <w:ind w:left="0" w:firstLine="360"/>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Strength and conditioning programs must explicitly include plyometric exercises and core stability training to support the biomechanical efficiency of the kinetic chain during shooting movements.</w:t>
      </w:r>
    </w:p>
    <w:p w14:paraId="28A0C003" w14:textId="77777777" w:rsidR="00837725" w:rsidRDefault="00000000" w:rsidP="000E301B">
      <w:pPr>
        <w:adjustRightInd w:val="0"/>
        <w:snapToGrid w:val="0"/>
        <w:spacing w:after="0" w:line="240" w:lineRule="auto"/>
        <w:ind w:firstLine="360"/>
        <w:jc w:val="both"/>
        <w:rPr>
          <w:rFonts w:ascii="TH SarabunPSK" w:eastAsia="Times New Roman" w:hAnsi="TH SarabunPSK" w:cs="TH SarabunPSK"/>
          <w:color w:val="000000"/>
          <w:kern w:val="0"/>
          <w:sz w:val="32"/>
          <w:szCs w:val="32"/>
          <w14:ligatures w14:val="none"/>
        </w:rPr>
      </w:pPr>
      <w:r>
        <w:rPr>
          <w:rFonts w:ascii="TH SarabunPSK" w:eastAsia="Times New Roman" w:hAnsi="TH SarabunPSK" w:cs="TH SarabunPSK" w:hint="cs"/>
          <w:b/>
          <w:bCs/>
          <w:color w:val="000000"/>
          <w:kern w:val="0"/>
          <w:sz w:val="32"/>
          <w:szCs w:val="32"/>
          <w14:ligatures w14:val="none"/>
        </w:rPr>
        <w:t>Recommendations for Future Research</w:t>
      </w:r>
    </w:p>
    <w:p w14:paraId="39F2F28E" w14:textId="77777777" w:rsidR="00837725" w:rsidRPr="003B7D1A" w:rsidRDefault="00000000" w:rsidP="000E301B">
      <w:pPr>
        <w:numPr>
          <w:ilvl w:val="0"/>
          <w:numId w:val="8"/>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Future research should explore the long-term retention effects of integrated training programs to determine if the performance gains are sustained beyond the eight-week intervention.</w:t>
      </w:r>
    </w:p>
    <w:p w14:paraId="385005A8" w14:textId="77777777" w:rsidR="00837725" w:rsidRPr="003B7D1A" w:rsidRDefault="00000000" w:rsidP="000E301B">
      <w:pPr>
        <w:numPr>
          <w:ilvl w:val="0"/>
          <w:numId w:val="8"/>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The framework should be tested across different demographics, including female athletes, youth development programs, and professional levels.</w:t>
      </w:r>
    </w:p>
    <w:p w14:paraId="70F5D03A" w14:textId="77777777" w:rsidR="00837725" w:rsidRPr="003B7D1A" w:rsidRDefault="00000000" w:rsidP="000E301B">
      <w:pPr>
        <w:numPr>
          <w:ilvl w:val="0"/>
          <w:numId w:val="8"/>
        </w:num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Incorporating in-game analytics and live-competition shooting percentages could provide a deeper understanding of how these training adaptations transfer directly to actual game scenarios.</w:t>
      </w:r>
    </w:p>
    <w:p w14:paraId="214224E1" w14:textId="77777777" w:rsidR="00837725" w:rsidRPr="003B7D1A" w:rsidRDefault="00837725" w:rsidP="000E301B">
      <w:pPr>
        <w:adjustRightInd w:val="0"/>
        <w:snapToGrid w:val="0"/>
        <w:spacing w:after="0" w:line="240" w:lineRule="auto"/>
        <w:jc w:val="both"/>
        <w:rPr>
          <w:rFonts w:ascii="TH SarabunPSK" w:eastAsia="Times New Roman" w:hAnsi="TH SarabunPSK" w:cs="TH SarabunPSK"/>
          <w:b/>
          <w:bCs/>
          <w:color w:val="000000"/>
          <w:kern w:val="0"/>
          <w:sz w:val="32"/>
          <w:szCs w:val="32"/>
          <w:lang w:val="en-US"/>
          <w14:ligatures w14:val="none"/>
        </w:rPr>
      </w:pPr>
    </w:p>
    <w:p w14:paraId="018D7D1F" w14:textId="77777777" w:rsidR="00837725" w:rsidRPr="003B7D1A" w:rsidRDefault="00000000" w:rsidP="000E301B">
      <w:pPr>
        <w:adjustRightInd w:val="0"/>
        <w:snapToGrid w:val="0"/>
        <w:spacing w:after="0" w:line="240" w:lineRule="auto"/>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b/>
          <w:bCs/>
          <w:color w:val="000000"/>
          <w:kern w:val="0"/>
          <w:sz w:val="32"/>
          <w:szCs w:val="32"/>
          <w:lang w:val="en-US"/>
          <w14:ligatures w14:val="none"/>
        </w:rPr>
        <w:t>References</w:t>
      </w:r>
    </w:p>
    <w:p w14:paraId="2C05B646" w14:textId="034BA7F0"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Abernethy, B. (2001). Visual search strategies and decision-making in sport. </w:t>
      </w:r>
      <w:r w:rsidRPr="003B7D1A">
        <w:rPr>
          <w:rFonts w:ascii="TH SarabunPSK" w:eastAsia="Times New Roman" w:hAnsi="TH SarabunPSK" w:cs="TH SarabunPSK" w:hint="cs"/>
          <w:i/>
          <w:iCs/>
          <w:color w:val="000000"/>
          <w:kern w:val="0"/>
          <w:sz w:val="32"/>
          <w:szCs w:val="32"/>
          <w:lang w:val="en-US"/>
          <w14:ligatures w14:val="none"/>
        </w:rPr>
        <w:t>International Journal of Sport Psychology, 32</w:t>
      </w:r>
      <w:r w:rsidRPr="003B7D1A">
        <w:rPr>
          <w:rFonts w:ascii="TH SarabunPSK" w:eastAsia="Times New Roman" w:hAnsi="TH SarabunPSK" w:cs="TH SarabunPSK" w:hint="cs"/>
          <w:color w:val="000000"/>
          <w:kern w:val="0"/>
          <w:sz w:val="32"/>
          <w:szCs w:val="32"/>
          <w:lang w:val="en-US"/>
          <w14:ligatures w14:val="none"/>
        </w:rPr>
        <w:t>(1), 1–22.</w:t>
      </w:r>
    </w:p>
    <w:p w14:paraId="722E751E"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proofErr w:type="spellStart"/>
      <w:r w:rsidRPr="003B7D1A">
        <w:rPr>
          <w:rFonts w:ascii="TH SarabunPSK" w:eastAsia="Times New Roman" w:hAnsi="TH SarabunPSK" w:cs="TH SarabunPSK" w:hint="cs"/>
          <w:color w:val="000000"/>
          <w:kern w:val="0"/>
          <w:sz w:val="32"/>
          <w:szCs w:val="32"/>
          <w:lang w:val="en-US"/>
          <w14:ligatures w14:val="none"/>
        </w:rPr>
        <w:t>Bompa</w:t>
      </w:r>
      <w:proofErr w:type="spellEnd"/>
      <w:r w:rsidRPr="003B7D1A">
        <w:rPr>
          <w:rFonts w:ascii="TH SarabunPSK" w:eastAsia="Times New Roman" w:hAnsi="TH SarabunPSK" w:cs="TH SarabunPSK" w:hint="cs"/>
          <w:color w:val="000000"/>
          <w:kern w:val="0"/>
          <w:sz w:val="32"/>
          <w:szCs w:val="32"/>
          <w:lang w:val="en-US"/>
          <w14:ligatures w14:val="none"/>
        </w:rPr>
        <w:t xml:space="preserve">, T. O., &amp; </w:t>
      </w:r>
      <w:proofErr w:type="spellStart"/>
      <w:r w:rsidRPr="003B7D1A">
        <w:rPr>
          <w:rFonts w:ascii="TH SarabunPSK" w:eastAsia="Times New Roman" w:hAnsi="TH SarabunPSK" w:cs="TH SarabunPSK" w:hint="cs"/>
          <w:color w:val="000000"/>
          <w:kern w:val="0"/>
          <w:sz w:val="32"/>
          <w:szCs w:val="32"/>
          <w:lang w:val="en-US"/>
          <w14:ligatures w14:val="none"/>
        </w:rPr>
        <w:t>Buzzichelli</w:t>
      </w:r>
      <w:proofErr w:type="spellEnd"/>
      <w:r w:rsidRPr="003B7D1A">
        <w:rPr>
          <w:rFonts w:ascii="TH SarabunPSK" w:eastAsia="Times New Roman" w:hAnsi="TH SarabunPSK" w:cs="TH SarabunPSK" w:hint="cs"/>
          <w:color w:val="000000"/>
          <w:kern w:val="0"/>
          <w:sz w:val="32"/>
          <w:szCs w:val="32"/>
          <w:lang w:val="en-US"/>
          <w14:ligatures w14:val="none"/>
        </w:rPr>
        <w:t>, C. (2019). </w:t>
      </w:r>
      <w:r w:rsidRPr="003B7D1A">
        <w:rPr>
          <w:rFonts w:ascii="TH SarabunPSK" w:eastAsia="Times New Roman" w:hAnsi="TH SarabunPSK" w:cs="TH SarabunPSK" w:hint="cs"/>
          <w:i/>
          <w:iCs/>
          <w:color w:val="000000"/>
          <w:kern w:val="0"/>
          <w:sz w:val="32"/>
          <w:szCs w:val="32"/>
          <w:lang w:val="en-US"/>
          <w14:ligatures w14:val="none"/>
        </w:rPr>
        <w:t>Periodization training for sports</w:t>
      </w:r>
      <w:r w:rsidRPr="003B7D1A">
        <w:rPr>
          <w:rFonts w:ascii="TH SarabunPSK" w:eastAsia="Times New Roman" w:hAnsi="TH SarabunPSK" w:cs="TH SarabunPSK" w:hint="cs"/>
          <w:color w:val="000000"/>
          <w:kern w:val="0"/>
          <w:sz w:val="32"/>
          <w:szCs w:val="32"/>
          <w:lang w:val="en-US"/>
          <w14:ligatures w14:val="none"/>
        </w:rPr>
        <w:t> (3rd ed.). Human Kinetics.</w:t>
      </w:r>
    </w:p>
    <w:p w14:paraId="7B4FF57F"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Cabarkapa, D., Fry, A. C., Deane, M. A., &amp; Jones, G. T. (2022). Biomechanics of basketball shooting: A review. </w:t>
      </w:r>
      <w:r w:rsidRPr="003B7D1A">
        <w:rPr>
          <w:rFonts w:ascii="TH SarabunPSK" w:eastAsia="Times New Roman" w:hAnsi="TH SarabunPSK" w:cs="TH SarabunPSK" w:hint="cs"/>
          <w:i/>
          <w:iCs/>
          <w:color w:val="000000"/>
          <w:kern w:val="0"/>
          <w:sz w:val="32"/>
          <w:szCs w:val="32"/>
          <w:lang w:val="en-US"/>
          <w14:ligatures w14:val="none"/>
        </w:rPr>
        <w:t>Journal of Sports Science and Medicine, 21</w:t>
      </w:r>
      <w:r w:rsidRPr="003B7D1A">
        <w:rPr>
          <w:rFonts w:ascii="TH SarabunPSK" w:eastAsia="Times New Roman" w:hAnsi="TH SarabunPSK" w:cs="TH SarabunPSK" w:hint="cs"/>
          <w:color w:val="000000"/>
          <w:kern w:val="0"/>
          <w:sz w:val="32"/>
          <w:szCs w:val="32"/>
          <w:lang w:val="en-US"/>
          <w14:ligatures w14:val="none"/>
        </w:rPr>
        <w:t>(3), 456–468.</w:t>
      </w:r>
    </w:p>
    <w:p w14:paraId="4589F974"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lastRenderedPageBreak/>
        <w:t>Causer, J., Holmes, P. S., &amp; Williams, A. M. (2010). Quiet eye training in a visuomotor control task. </w:t>
      </w:r>
      <w:r w:rsidRPr="003B7D1A">
        <w:rPr>
          <w:rFonts w:ascii="TH SarabunPSK" w:eastAsia="Times New Roman" w:hAnsi="TH SarabunPSK" w:cs="TH SarabunPSK" w:hint="cs"/>
          <w:i/>
          <w:iCs/>
          <w:color w:val="000000"/>
          <w:kern w:val="0"/>
          <w:sz w:val="32"/>
          <w:szCs w:val="32"/>
          <w:lang w:val="en-US"/>
          <w14:ligatures w14:val="none"/>
        </w:rPr>
        <w:t>Journal of Sport and Exercise Psychology, 32</w:t>
      </w:r>
      <w:r w:rsidRPr="003B7D1A">
        <w:rPr>
          <w:rFonts w:ascii="TH SarabunPSK" w:eastAsia="Times New Roman" w:hAnsi="TH SarabunPSK" w:cs="TH SarabunPSK" w:hint="cs"/>
          <w:color w:val="000000"/>
          <w:kern w:val="0"/>
          <w:sz w:val="32"/>
          <w:szCs w:val="32"/>
          <w:lang w:val="en-US"/>
          <w14:ligatures w14:val="none"/>
        </w:rPr>
        <w:t>(4), 575–594. https://doi.org/10.1123/jsep.32.4.575</w:t>
      </w:r>
    </w:p>
    <w:p w14:paraId="5933BBC5"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Conte, D., </w:t>
      </w:r>
      <w:proofErr w:type="spellStart"/>
      <w:r w:rsidRPr="003B7D1A">
        <w:rPr>
          <w:rFonts w:ascii="TH SarabunPSK" w:eastAsia="Times New Roman" w:hAnsi="TH SarabunPSK" w:cs="TH SarabunPSK" w:hint="cs"/>
          <w:color w:val="000000"/>
          <w:kern w:val="0"/>
          <w:sz w:val="32"/>
          <w:szCs w:val="32"/>
          <w:lang w:val="en-US"/>
          <w14:ligatures w14:val="none"/>
        </w:rPr>
        <w:t>Favero</w:t>
      </w:r>
      <w:proofErr w:type="spellEnd"/>
      <w:r w:rsidRPr="003B7D1A">
        <w:rPr>
          <w:rFonts w:ascii="TH SarabunPSK" w:eastAsia="Times New Roman" w:hAnsi="TH SarabunPSK" w:cs="TH SarabunPSK" w:hint="cs"/>
          <w:color w:val="000000"/>
          <w:kern w:val="0"/>
          <w:sz w:val="32"/>
          <w:szCs w:val="32"/>
          <w:lang w:val="en-US"/>
          <w14:ligatures w14:val="none"/>
        </w:rPr>
        <w:t xml:space="preserve">, T., </w:t>
      </w:r>
      <w:proofErr w:type="spellStart"/>
      <w:r w:rsidRPr="003B7D1A">
        <w:rPr>
          <w:rFonts w:ascii="TH SarabunPSK" w:eastAsia="Times New Roman" w:hAnsi="TH SarabunPSK" w:cs="TH SarabunPSK" w:hint="cs"/>
          <w:color w:val="000000"/>
          <w:kern w:val="0"/>
          <w:sz w:val="32"/>
          <w:szCs w:val="32"/>
          <w:lang w:val="en-US"/>
          <w14:ligatures w14:val="none"/>
        </w:rPr>
        <w:t>Niederhausen</w:t>
      </w:r>
      <w:proofErr w:type="spellEnd"/>
      <w:r w:rsidRPr="003B7D1A">
        <w:rPr>
          <w:rFonts w:ascii="TH SarabunPSK" w:eastAsia="Times New Roman" w:hAnsi="TH SarabunPSK" w:cs="TH SarabunPSK" w:hint="cs"/>
          <w:color w:val="000000"/>
          <w:kern w:val="0"/>
          <w:sz w:val="32"/>
          <w:szCs w:val="32"/>
          <w:lang w:val="en-US"/>
          <w14:ligatures w14:val="none"/>
        </w:rPr>
        <w:t xml:space="preserve">, M., </w:t>
      </w:r>
      <w:proofErr w:type="spellStart"/>
      <w:r w:rsidRPr="003B7D1A">
        <w:rPr>
          <w:rFonts w:ascii="TH SarabunPSK" w:eastAsia="Times New Roman" w:hAnsi="TH SarabunPSK" w:cs="TH SarabunPSK" w:hint="cs"/>
          <w:color w:val="000000"/>
          <w:kern w:val="0"/>
          <w:sz w:val="32"/>
          <w:szCs w:val="32"/>
          <w:lang w:val="en-US"/>
          <w14:ligatures w14:val="none"/>
        </w:rPr>
        <w:t>Capranica</w:t>
      </w:r>
      <w:proofErr w:type="spellEnd"/>
      <w:r w:rsidRPr="003B7D1A">
        <w:rPr>
          <w:rFonts w:ascii="TH SarabunPSK" w:eastAsia="Times New Roman" w:hAnsi="TH SarabunPSK" w:cs="TH SarabunPSK" w:hint="cs"/>
          <w:color w:val="000000"/>
          <w:kern w:val="0"/>
          <w:sz w:val="32"/>
          <w:szCs w:val="32"/>
          <w:lang w:val="en-US"/>
          <w14:ligatures w14:val="none"/>
        </w:rPr>
        <w:t xml:space="preserve">, L., &amp; </w:t>
      </w:r>
      <w:proofErr w:type="spellStart"/>
      <w:r w:rsidRPr="003B7D1A">
        <w:rPr>
          <w:rFonts w:ascii="TH SarabunPSK" w:eastAsia="Times New Roman" w:hAnsi="TH SarabunPSK" w:cs="TH SarabunPSK" w:hint="cs"/>
          <w:color w:val="000000"/>
          <w:kern w:val="0"/>
          <w:sz w:val="32"/>
          <w:szCs w:val="32"/>
          <w:lang w:val="en-US"/>
          <w14:ligatures w14:val="none"/>
        </w:rPr>
        <w:t>Tessitore</w:t>
      </w:r>
      <w:proofErr w:type="spellEnd"/>
      <w:r w:rsidRPr="003B7D1A">
        <w:rPr>
          <w:rFonts w:ascii="TH SarabunPSK" w:eastAsia="Times New Roman" w:hAnsi="TH SarabunPSK" w:cs="TH SarabunPSK" w:hint="cs"/>
          <w:color w:val="000000"/>
          <w:kern w:val="0"/>
          <w:sz w:val="32"/>
          <w:szCs w:val="32"/>
          <w:lang w:val="en-US"/>
          <w14:ligatures w14:val="none"/>
        </w:rPr>
        <w:t>, A. (2018). Determinants of game-related statistics that discriminate winning and losing teams in elite basketball. </w:t>
      </w:r>
      <w:r w:rsidRPr="003B7D1A">
        <w:rPr>
          <w:rFonts w:ascii="TH SarabunPSK" w:eastAsia="Times New Roman" w:hAnsi="TH SarabunPSK" w:cs="TH SarabunPSK" w:hint="cs"/>
          <w:i/>
          <w:iCs/>
          <w:color w:val="000000"/>
          <w:kern w:val="0"/>
          <w:sz w:val="32"/>
          <w:szCs w:val="32"/>
          <w:lang w:val="en-US"/>
          <w14:ligatures w14:val="none"/>
        </w:rPr>
        <w:t>Sports Medicine, 48</w:t>
      </w:r>
      <w:r w:rsidRPr="003B7D1A">
        <w:rPr>
          <w:rFonts w:ascii="TH SarabunPSK" w:eastAsia="Times New Roman" w:hAnsi="TH SarabunPSK" w:cs="TH SarabunPSK" w:hint="cs"/>
          <w:color w:val="000000"/>
          <w:kern w:val="0"/>
          <w:sz w:val="32"/>
          <w:szCs w:val="32"/>
          <w:lang w:val="en-US"/>
          <w14:ligatures w14:val="none"/>
        </w:rPr>
        <w:t>(3), 533–544. https://doi.org/10.1007/s40279-017-0837-9</w:t>
      </w:r>
    </w:p>
    <w:p w14:paraId="30B74C3C"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Ito, S., Nakamura, M., &amp; Yoshida, T. (2021). Effects of core stability training on shooting performance in basketball players. </w:t>
      </w:r>
      <w:r w:rsidRPr="003B7D1A">
        <w:rPr>
          <w:rFonts w:ascii="TH SarabunPSK" w:eastAsia="Times New Roman" w:hAnsi="TH SarabunPSK" w:cs="TH SarabunPSK" w:hint="cs"/>
          <w:i/>
          <w:iCs/>
          <w:color w:val="000000"/>
          <w:kern w:val="0"/>
          <w:sz w:val="32"/>
          <w:szCs w:val="32"/>
          <w:lang w:val="en-US"/>
          <w14:ligatures w14:val="none"/>
        </w:rPr>
        <w:t>Journal of Strength and Conditioning Research, 35</w:t>
      </w:r>
      <w:r w:rsidRPr="003B7D1A">
        <w:rPr>
          <w:rFonts w:ascii="TH SarabunPSK" w:eastAsia="Times New Roman" w:hAnsi="TH SarabunPSK" w:cs="TH SarabunPSK" w:hint="cs"/>
          <w:color w:val="000000"/>
          <w:kern w:val="0"/>
          <w:sz w:val="32"/>
          <w:szCs w:val="32"/>
          <w:lang w:val="en-US"/>
          <w14:ligatures w14:val="none"/>
        </w:rPr>
        <w:t>(9), 2476–2483. https://doi.org/10.1519/JSC.0000000000003160</w:t>
      </w:r>
    </w:p>
    <w:p w14:paraId="02F46135"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proofErr w:type="spellStart"/>
      <w:r w:rsidRPr="003B7D1A">
        <w:rPr>
          <w:rFonts w:ascii="TH SarabunPSK" w:eastAsia="Times New Roman" w:hAnsi="TH SarabunPSK" w:cs="TH SarabunPSK" w:hint="cs"/>
          <w:color w:val="000000"/>
          <w:kern w:val="0"/>
          <w:sz w:val="32"/>
          <w:szCs w:val="32"/>
          <w:lang w:val="en-US"/>
          <w14:ligatures w14:val="none"/>
        </w:rPr>
        <w:t>Klostermann</w:t>
      </w:r>
      <w:proofErr w:type="spellEnd"/>
      <w:r w:rsidRPr="003B7D1A">
        <w:rPr>
          <w:rFonts w:ascii="TH SarabunPSK" w:eastAsia="Times New Roman" w:hAnsi="TH SarabunPSK" w:cs="TH SarabunPSK" w:hint="cs"/>
          <w:color w:val="000000"/>
          <w:kern w:val="0"/>
          <w:sz w:val="32"/>
          <w:szCs w:val="32"/>
          <w:lang w:val="en-US"/>
          <w14:ligatures w14:val="none"/>
        </w:rPr>
        <w:t xml:space="preserve">, A., &amp; </w:t>
      </w:r>
      <w:proofErr w:type="spellStart"/>
      <w:r w:rsidRPr="003B7D1A">
        <w:rPr>
          <w:rFonts w:ascii="TH SarabunPSK" w:eastAsia="Times New Roman" w:hAnsi="TH SarabunPSK" w:cs="TH SarabunPSK" w:hint="cs"/>
          <w:color w:val="000000"/>
          <w:kern w:val="0"/>
          <w:sz w:val="32"/>
          <w:szCs w:val="32"/>
          <w:lang w:val="en-US"/>
          <w14:ligatures w14:val="none"/>
        </w:rPr>
        <w:t>Kredel</w:t>
      </w:r>
      <w:proofErr w:type="spellEnd"/>
      <w:r w:rsidRPr="003B7D1A">
        <w:rPr>
          <w:rFonts w:ascii="TH SarabunPSK" w:eastAsia="Times New Roman" w:hAnsi="TH SarabunPSK" w:cs="TH SarabunPSK" w:hint="cs"/>
          <w:color w:val="000000"/>
          <w:kern w:val="0"/>
          <w:sz w:val="32"/>
          <w:szCs w:val="32"/>
          <w:lang w:val="en-US"/>
          <w14:ligatures w14:val="none"/>
        </w:rPr>
        <w:t>, R. (2022). Attention and gaze behavior in sports performance: A systematic review. </w:t>
      </w:r>
      <w:r w:rsidRPr="003B7D1A">
        <w:rPr>
          <w:rFonts w:ascii="TH SarabunPSK" w:eastAsia="Times New Roman" w:hAnsi="TH SarabunPSK" w:cs="TH SarabunPSK" w:hint="cs"/>
          <w:i/>
          <w:iCs/>
          <w:color w:val="000000"/>
          <w:kern w:val="0"/>
          <w:sz w:val="32"/>
          <w:szCs w:val="32"/>
          <w:lang w:val="en-US"/>
          <w14:ligatures w14:val="none"/>
        </w:rPr>
        <w:t>Psychology of Sport and Exercise, 58</w:t>
      </w:r>
      <w:r w:rsidRPr="003B7D1A">
        <w:rPr>
          <w:rFonts w:ascii="TH SarabunPSK" w:eastAsia="Times New Roman" w:hAnsi="TH SarabunPSK" w:cs="TH SarabunPSK" w:hint="cs"/>
          <w:color w:val="000000"/>
          <w:kern w:val="0"/>
          <w:sz w:val="32"/>
          <w:szCs w:val="32"/>
          <w:lang w:val="en-US"/>
          <w14:ligatures w14:val="none"/>
        </w:rPr>
        <w:t>, 102096. https://doi.org/10.1016/j.psychsport.2021.102096</w:t>
      </w:r>
    </w:p>
    <w:p w14:paraId="7441E5B3"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Markovic, G., &amp; </w:t>
      </w:r>
      <w:proofErr w:type="spellStart"/>
      <w:r w:rsidRPr="003B7D1A">
        <w:rPr>
          <w:rFonts w:ascii="TH SarabunPSK" w:eastAsia="Times New Roman" w:hAnsi="TH SarabunPSK" w:cs="TH SarabunPSK" w:hint="cs"/>
          <w:color w:val="000000"/>
          <w:kern w:val="0"/>
          <w:sz w:val="32"/>
          <w:szCs w:val="32"/>
          <w:lang w:val="en-US"/>
          <w14:ligatures w14:val="none"/>
        </w:rPr>
        <w:t>Mikulic</w:t>
      </w:r>
      <w:proofErr w:type="spellEnd"/>
      <w:r w:rsidRPr="003B7D1A">
        <w:rPr>
          <w:rFonts w:ascii="TH SarabunPSK" w:eastAsia="Times New Roman" w:hAnsi="TH SarabunPSK" w:cs="TH SarabunPSK" w:hint="cs"/>
          <w:color w:val="000000"/>
          <w:kern w:val="0"/>
          <w:sz w:val="32"/>
          <w:szCs w:val="32"/>
          <w:lang w:val="en-US"/>
          <w14:ligatures w14:val="none"/>
        </w:rPr>
        <w:t>, P. (2010). Neuro-musculoskeletal and performance adaptations to lower-extremity plyometric training. </w:t>
      </w:r>
      <w:r w:rsidRPr="003B7D1A">
        <w:rPr>
          <w:rFonts w:ascii="TH SarabunPSK" w:eastAsia="Times New Roman" w:hAnsi="TH SarabunPSK" w:cs="TH SarabunPSK" w:hint="cs"/>
          <w:i/>
          <w:iCs/>
          <w:color w:val="000000"/>
          <w:kern w:val="0"/>
          <w:sz w:val="32"/>
          <w:szCs w:val="32"/>
          <w:lang w:val="en-US"/>
          <w14:ligatures w14:val="none"/>
        </w:rPr>
        <w:t>Sports Medicine, 40</w:t>
      </w:r>
      <w:r w:rsidRPr="003B7D1A">
        <w:rPr>
          <w:rFonts w:ascii="TH SarabunPSK" w:eastAsia="Times New Roman" w:hAnsi="TH SarabunPSK" w:cs="TH SarabunPSK" w:hint="cs"/>
          <w:color w:val="000000"/>
          <w:kern w:val="0"/>
          <w:sz w:val="32"/>
          <w:szCs w:val="32"/>
          <w:lang w:val="en-US"/>
          <w14:ligatures w14:val="none"/>
        </w:rPr>
        <w:t>(10), 859–895. https://doi.org/10.2165/11318370-000000000-00000</w:t>
      </w:r>
    </w:p>
    <w:p w14:paraId="1F15EDC1"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Okazaki, V. H., </w:t>
      </w:r>
      <w:proofErr w:type="spellStart"/>
      <w:r w:rsidRPr="003B7D1A">
        <w:rPr>
          <w:rFonts w:ascii="TH SarabunPSK" w:eastAsia="Times New Roman" w:hAnsi="TH SarabunPSK" w:cs="TH SarabunPSK" w:hint="cs"/>
          <w:color w:val="000000"/>
          <w:kern w:val="0"/>
          <w:sz w:val="32"/>
          <w:szCs w:val="32"/>
          <w:lang w:val="en-US"/>
          <w14:ligatures w14:val="none"/>
        </w:rPr>
        <w:t>Rodacki</w:t>
      </w:r>
      <w:proofErr w:type="spellEnd"/>
      <w:r w:rsidRPr="003B7D1A">
        <w:rPr>
          <w:rFonts w:ascii="TH SarabunPSK" w:eastAsia="Times New Roman" w:hAnsi="TH SarabunPSK" w:cs="TH SarabunPSK" w:hint="cs"/>
          <w:color w:val="000000"/>
          <w:kern w:val="0"/>
          <w:sz w:val="32"/>
          <w:szCs w:val="32"/>
          <w:lang w:val="en-US"/>
          <w14:ligatures w14:val="none"/>
        </w:rPr>
        <w:t xml:space="preserve">, A. L., &amp; </w:t>
      </w:r>
      <w:proofErr w:type="spellStart"/>
      <w:r w:rsidRPr="003B7D1A">
        <w:rPr>
          <w:rFonts w:ascii="TH SarabunPSK" w:eastAsia="Times New Roman" w:hAnsi="TH SarabunPSK" w:cs="TH SarabunPSK" w:hint="cs"/>
          <w:color w:val="000000"/>
          <w:kern w:val="0"/>
          <w:sz w:val="32"/>
          <w:szCs w:val="32"/>
          <w:lang w:val="en-US"/>
          <w14:ligatures w14:val="none"/>
        </w:rPr>
        <w:t>Satern</w:t>
      </w:r>
      <w:proofErr w:type="spellEnd"/>
      <w:r w:rsidRPr="003B7D1A">
        <w:rPr>
          <w:rFonts w:ascii="TH SarabunPSK" w:eastAsia="Times New Roman" w:hAnsi="TH SarabunPSK" w:cs="TH SarabunPSK" w:hint="cs"/>
          <w:color w:val="000000"/>
          <w:kern w:val="0"/>
          <w:sz w:val="32"/>
          <w:szCs w:val="32"/>
          <w:lang w:val="en-US"/>
          <w14:ligatures w14:val="none"/>
        </w:rPr>
        <w:t>, M. N. (2015). A review on the basketball jump shot. </w:t>
      </w:r>
      <w:r w:rsidRPr="003B7D1A">
        <w:rPr>
          <w:rFonts w:ascii="TH SarabunPSK" w:eastAsia="Times New Roman" w:hAnsi="TH SarabunPSK" w:cs="TH SarabunPSK" w:hint="cs"/>
          <w:i/>
          <w:iCs/>
          <w:color w:val="000000"/>
          <w:kern w:val="0"/>
          <w:sz w:val="32"/>
          <w:szCs w:val="32"/>
          <w:lang w:val="en-US"/>
          <w14:ligatures w14:val="none"/>
        </w:rPr>
        <w:t>Sports Biomechanics, 14</w:t>
      </w:r>
      <w:r w:rsidRPr="003B7D1A">
        <w:rPr>
          <w:rFonts w:ascii="TH SarabunPSK" w:eastAsia="Times New Roman" w:hAnsi="TH SarabunPSK" w:cs="TH SarabunPSK" w:hint="cs"/>
          <w:color w:val="000000"/>
          <w:kern w:val="0"/>
          <w:sz w:val="32"/>
          <w:szCs w:val="32"/>
          <w:lang w:val="en-US"/>
          <w14:ligatures w14:val="none"/>
        </w:rPr>
        <w:t>(2), 190–205. https://doi.org/10.1080/14763141.2015.1052541</w:t>
      </w:r>
    </w:p>
    <w:p w14:paraId="274EDAE8"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Scanlan, A. T., </w:t>
      </w:r>
      <w:proofErr w:type="spellStart"/>
      <w:r w:rsidRPr="003B7D1A">
        <w:rPr>
          <w:rFonts w:ascii="TH SarabunPSK" w:eastAsia="Times New Roman" w:hAnsi="TH SarabunPSK" w:cs="TH SarabunPSK" w:hint="cs"/>
          <w:color w:val="000000"/>
          <w:kern w:val="0"/>
          <w:sz w:val="32"/>
          <w:szCs w:val="32"/>
          <w:lang w:val="en-US"/>
          <w14:ligatures w14:val="none"/>
        </w:rPr>
        <w:t>Dascombe</w:t>
      </w:r>
      <w:proofErr w:type="spellEnd"/>
      <w:r w:rsidRPr="003B7D1A">
        <w:rPr>
          <w:rFonts w:ascii="TH SarabunPSK" w:eastAsia="Times New Roman" w:hAnsi="TH SarabunPSK" w:cs="TH SarabunPSK" w:hint="cs"/>
          <w:color w:val="000000"/>
          <w:kern w:val="0"/>
          <w:sz w:val="32"/>
          <w:szCs w:val="32"/>
          <w:lang w:val="en-US"/>
          <w14:ligatures w14:val="none"/>
        </w:rPr>
        <w:t xml:space="preserve">, B. J., &amp; </w:t>
      </w:r>
      <w:proofErr w:type="spellStart"/>
      <w:r w:rsidRPr="003B7D1A">
        <w:rPr>
          <w:rFonts w:ascii="TH SarabunPSK" w:eastAsia="Times New Roman" w:hAnsi="TH SarabunPSK" w:cs="TH SarabunPSK" w:hint="cs"/>
          <w:color w:val="000000"/>
          <w:kern w:val="0"/>
          <w:sz w:val="32"/>
          <w:szCs w:val="32"/>
          <w:lang w:val="en-US"/>
          <w14:ligatures w14:val="none"/>
        </w:rPr>
        <w:t>Reaburn</w:t>
      </w:r>
      <w:proofErr w:type="spellEnd"/>
      <w:r w:rsidRPr="003B7D1A">
        <w:rPr>
          <w:rFonts w:ascii="TH SarabunPSK" w:eastAsia="Times New Roman" w:hAnsi="TH SarabunPSK" w:cs="TH SarabunPSK" w:hint="cs"/>
          <w:color w:val="000000"/>
          <w:kern w:val="0"/>
          <w:sz w:val="32"/>
          <w:szCs w:val="32"/>
          <w:lang w:val="en-US"/>
          <w14:ligatures w14:val="none"/>
        </w:rPr>
        <w:t>, P. R. (2014). The physiological and activity demands experienced by basketball players during competition. </w:t>
      </w:r>
      <w:r w:rsidRPr="003B7D1A">
        <w:rPr>
          <w:rFonts w:ascii="TH SarabunPSK" w:eastAsia="Times New Roman" w:hAnsi="TH SarabunPSK" w:cs="TH SarabunPSK" w:hint="cs"/>
          <w:i/>
          <w:iCs/>
          <w:color w:val="000000"/>
          <w:kern w:val="0"/>
          <w:sz w:val="32"/>
          <w:szCs w:val="32"/>
          <w:lang w:val="en-US"/>
          <w14:ligatures w14:val="none"/>
        </w:rPr>
        <w:t>Sports Medicine, 44</w:t>
      </w:r>
      <w:r w:rsidRPr="003B7D1A">
        <w:rPr>
          <w:rFonts w:ascii="TH SarabunPSK" w:eastAsia="Times New Roman" w:hAnsi="TH SarabunPSK" w:cs="TH SarabunPSK" w:hint="cs"/>
          <w:color w:val="000000"/>
          <w:kern w:val="0"/>
          <w:sz w:val="32"/>
          <w:szCs w:val="32"/>
          <w:lang w:val="en-US"/>
          <w14:ligatures w14:val="none"/>
        </w:rPr>
        <w:t>(2), 165–181. https://doi.org/10.1007/s40279-013-0095-1</w:t>
      </w:r>
    </w:p>
    <w:p w14:paraId="1730CF4D"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 xml:space="preserve">Struzik, A., </w:t>
      </w:r>
      <w:proofErr w:type="spellStart"/>
      <w:r w:rsidRPr="003B7D1A">
        <w:rPr>
          <w:rFonts w:ascii="TH SarabunPSK" w:eastAsia="Times New Roman" w:hAnsi="TH SarabunPSK" w:cs="TH SarabunPSK" w:hint="cs"/>
          <w:color w:val="000000"/>
          <w:kern w:val="0"/>
          <w:sz w:val="32"/>
          <w:szCs w:val="32"/>
          <w:lang w:val="en-US"/>
          <w14:ligatures w14:val="none"/>
        </w:rPr>
        <w:t>Pietraszewski</w:t>
      </w:r>
      <w:proofErr w:type="spellEnd"/>
      <w:r w:rsidRPr="003B7D1A">
        <w:rPr>
          <w:rFonts w:ascii="TH SarabunPSK" w:eastAsia="Times New Roman" w:hAnsi="TH SarabunPSK" w:cs="TH SarabunPSK" w:hint="cs"/>
          <w:color w:val="000000"/>
          <w:kern w:val="0"/>
          <w:sz w:val="32"/>
          <w:szCs w:val="32"/>
          <w:lang w:val="en-US"/>
          <w14:ligatures w14:val="none"/>
        </w:rPr>
        <w:t xml:space="preserve">, B., &amp; </w:t>
      </w:r>
      <w:proofErr w:type="spellStart"/>
      <w:r w:rsidRPr="003B7D1A">
        <w:rPr>
          <w:rFonts w:ascii="TH SarabunPSK" w:eastAsia="Times New Roman" w:hAnsi="TH SarabunPSK" w:cs="TH SarabunPSK" w:hint="cs"/>
          <w:color w:val="000000"/>
          <w:kern w:val="0"/>
          <w:sz w:val="32"/>
          <w:szCs w:val="32"/>
          <w:lang w:val="en-US"/>
          <w14:ligatures w14:val="none"/>
        </w:rPr>
        <w:t>Zawadzki</w:t>
      </w:r>
      <w:proofErr w:type="spellEnd"/>
      <w:r w:rsidRPr="003B7D1A">
        <w:rPr>
          <w:rFonts w:ascii="TH SarabunPSK" w:eastAsia="Times New Roman" w:hAnsi="TH SarabunPSK" w:cs="TH SarabunPSK" w:hint="cs"/>
          <w:color w:val="000000"/>
          <w:kern w:val="0"/>
          <w:sz w:val="32"/>
          <w:szCs w:val="32"/>
          <w:lang w:val="en-US"/>
          <w14:ligatures w14:val="none"/>
        </w:rPr>
        <w:t>, J. (2016). Biomechanical analysis of the jump shot in basketball. </w:t>
      </w:r>
      <w:r w:rsidRPr="003B7D1A">
        <w:rPr>
          <w:rFonts w:ascii="TH SarabunPSK" w:eastAsia="Times New Roman" w:hAnsi="TH SarabunPSK" w:cs="TH SarabunPSK" w:hint="cs"/>
          <w:i/>
          <w:iCs/>
          <w:color w:val="000000"/>
          <w:kern w:val="0"/>
          <w:sz w:val="32"/>
          <w:szCs w:val="32"/>
          <w:lang w:val="en-US"/>
          <w14:ligatures w14:val="none"/>
        </w:rPr>
        <w:t>Acta of Bioengineering and Biomechanics, 18</w:t>
      </w:r>
      <w:r w:rsidRPr="003B7D1A">
        <w:rPr>
          <w:rFonts w:ascii="TH SarabunPSK" w:eastAsia="Times New Roman" w:hAnsi="TH SarabunPSK" w:cs="TH SarabunPSK" w:hint="cs"/>
          <w:color w:val="000000"/>
          <w:kern w:val="0"/>
          <w:sz w:val="32"/>
          <w:szCs w:val="32"/>
          <w:lang w:val="en-US"/>
          <w14:ligatures w14:val="none"/>
        </w:rPr>
        <w:t>(2), 73–79.</w:t>
      </w:r>
    </w:p>
    <w:p w14:paraId="468D685B"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Vickers, J. N. (2007). </w:t>
      </w:r>
      <w:r w:rsidRPr="003B7D1A">
        <w:rPr>
          <w:rFonts w:ascii="TH SarabunPSK" w:eastAsia="Times New Roman" w:hAnsi="TH SarabunPSK" w:cs="TH SarabunPSK" w:hint="cs"/>
          <w:i/>
          <w:iCs/>
          <w:color w:val="000000"/>
          <w:kern w:val="0"/>
          <w:sz w:val="32"/>
          <w:szCs w:val="32"/>
          <w:lang w:val="en-US"/>
          <w14:ligatures w14:val="none"/>
        </w:rPr>
        <w:t>Perception, cognition, and decision training: The quiet eye in action</w:t>
      </w:r>
      <w:r w:rsidRPr="003B7D1A">
        <w:rPr>
          <w:rFonts w:ascii="TH SarabunPSK" w:eastAsia="Times New Roman" w:hAnsi="TH SarabunPSK" w:cs="TH SarabunPSK" w:hint="cs"/>
          <w:color w:val="000000"/>
          <w:kern w:val="0"/>
          <w:sz w:val="32"/>
          <w:szCs w:val="32"/>
          <w:lang w:val="en-US"/>
          <w14:ligatures w14:val="none"/>
        </w:rPr>
        <w:t>. Human Kinetics.</w:t>
      </w:r>
    </w:p>
    <w:p w14:paraId="39E94B6B"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t>Vine, S. J., Moore, L. J., &amp; Wilson, M. R. (2014). Quiet eye training facilitates competitive putting performance in elite golfers. </w:t>
      </w:r>
      <w:r w:rsidRPr="003B7D1A">
        <w:rPr>
          <w:rFonts w:ascii="TH SarabunPSK" w:eastAsia="Times New Roman" w:hAnsi="TH SarabunPSK" w:cs="TH SarabunPSK" w:hint="cs"/>
          <w:i/>
          <w:iCs/>
          <w:color w:val="000000"/>
          <w:kern w:val="0"/>
          <w:sz w:val="32"/>
          <w:szCs w:val="32"/>
          <w:lang w:val="en-US"/>
          <w14:ligatures w14:val="none"/>
        </w:rPr>
        <w:t>Frontiers in Psychology, 5</w:t>
      </w:r>
      <w:r w:rsidRPr="003B7D1A">
        <w:rPr>
          <w:rFonts w:ascii="TH SarabunPSK" w:eastAsia="Times New Roman" w:hAnsi="TH SarabunPSK" w:cs="TH SarabunPSK" w:hint="cs"/>
          <w:color w:val="000000"/>
          <w:kern w:val="0"/>
          <w:sz w:val="32"/>
          <w:szCs w:val="32"/>
          <w:lang w:val="en-US"/>
          <w14:ligatures w14:val="none"/>
        </w:rPr>
        <w:t>, 1–9. https://doi.org/10.3389/fpsyg.2014.00008</w:t>
      </w:r>
    </w:p>
    <w:p w14:paraId="45FF11FA"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proofErr w:type="spellStart"/>
      <w:r w:rsidRPr="003B7D1A">
        <w:rPr>
          <w:rFonts w:ascii="TH SarabunPSK" w:eastAsia="Times New Roman" w:hAnsi="TH SarabunPSK" w:cs="TH SarabunPSK" w:hint="cs"/>
          <w:color w:val="000000"/>
          <w:kern w:val="0"/>
          <w:sz w:val="32"/>
          <w:szCs w:val="32"/>
          <w:lang w:val="en-US"/>
          <w14:ligatures w14:val="none"/>
        </w:rPr>
        <w:t>Willardson</w:t>
      </w:r>
      <w:proofErr w:type="spellEnd"/>
      <w:r w:rsidRPr="003B7D1A">
        <w:rPr>
          <w:rFonts w:ascii="TH SarabunPSK" w:eastAsia="Times New Roman" w:hAnsi="TH SarabunPSK" w:cs="TH SarabunPSK" w:hint="cs"/>
          <w:color w:val="000000"/>
          <w:kern w:val="0"/>
          <w:sz w:val="32"/>
          <w:szCs w:val="32"/>
          <w:lang w:val="en-US"/>
          <w14:ligatures w14:val="none"/>
        </w:rPr>
        <w:t>, J. M. (2007). Core stability training: Applications to sports conditioning programs. </w:t>
      </w:r>
      <w:r w:rsidRPr="003B7D1A">
        <w:rPr>
          <w:rFonts w:ascii="TH SarabunPSK" w:eastAsia="Times New Roman" w:hAnsi="TH SarabunPSK" w:cs="TH SarabunPSK" w:hint="cs"/>
          <w:i/>
          <w:iCs/>
          <w:color w:val="000000"/>
          <w:kern w:val="0"/>
          <w:sz w:val="32"/>
          <w:szCs w:val="32"/>
          <w:lang w:val="en-US"/>
          <w14:ligatures w14:val="none"/>
        </w:rPr>
        <w:t>Journal of Strength and Conditioning Research, 21</w:t>
      </w:r>
      <w:r w:rsidRPr="003B7D1A">
        <w:rPr>
          <w:rFonts w:ascii="TH SarabunPSK" w:eastAsia="Times New Roman" w:hAnsi="TH SarabunPSK" w:cs="TH SarabunPSK" w:hint="cs"/>
          <w:color w:val="000000"/>
          <w:kern w:val="0"/>
          <w:sz w:val="32"/>
          <w:szCs w:val="32"/>
          <w:lang w:val="en-US"/>
          <w14:ligatures w14:val="none"/>
        </w:rPr>
        <w:t>(3), 979–985. https://doi.org/10.1519/R-20255.1</w:t>
      </w:r>
    </w:p>
    <w:p w14:paraId="65616FF2" w14:textId="77777777" w:rsidR="00837725" w:rsidRPr="003B7D1A"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lang w:val="en-US"/>
          <w14:ligatures w14:val="none"/>
        </w:rPr>
      </w:pPr>
      <w:r w:rsidRPr="003B7D1A">
        <w:rPr>
          <w:rFonts w:ascii="TH SarabunPSK" w:eastAsia="Times New Roman" w:hAnsi="TH SarabunPSK" w:cs="TH SarabunPSK" w:hint="cs"/>
          <w:color w:val="000000"/>
          <w:kern w:val="0"/>
          <w:sz w:val="32"/>
          <w:szCs w:val="32"/>
          <w:lang w:val="en-US"/>
          <w14:ligatures w14:val="none"/>
        </w:rPr>
        <w:lastRenderedPageBreak/>
        <w:t>Wilson, M. R., Vine, S. J., &amp; Wood, G. (2009). The influence of anxiety on visual attentional control in basketball free throw shooting. </w:t>
      </w:r>
      <w:r w:rsidRPr="003B7D1A">
        <w:rPr>
          <w:rFonts w:ascii="TH SarabunPSK" w:eastAsia="Times New Roman" w:hAnsi="TH SarabunPSK" w:cs="TH SarabunPSK" w:hint="cs"/>
          <w:i/>
          <w:iCs/>
          <w:color w:val="000000"/>
          <w:kern w:val="0"/>
          <w:sz w:val="32"/>
          <w:szCs w:val="32"/>
          <w:lang w:val="en-US"/>
          <w14:ligatures w14:val="none"/>
        </w:rPr>
        <w:t>Journal of Sports Sciences, 27</w:t>
      </w:r>
      <w:r w:rsidRPr="003B7D1A">
        <w:rPr>
          <w:rFonts w:ascii="TH SarabunPSK" w:eastAsia="Times New Roman" w:hAnsi="TH SarabunPSK" w:cs="TH SarabunPSK" w:hint="cs"/>
          <w:color w:val="000000"/>
          <w:kern w:val="0"/>
          <w:sz w:val="32"/>
          <w:szCs w:val="32"/>
          <w:lang w:val="en-US"/>
          <w14:ligatures w14:val="none"/>
        </w:rPr>
        <w:t>(6), 553–560. https://doi.org/10.1080/02640410802544946</w:t>
      </w:r>
    </w:p>
    <w:p w14:paraId="661085BB" w14:textId="77777777" w:rsidR="00837725" w:rsidRDefault="00000000" w:rsidP="000E301B">
      <w:pPr>
        <w:adjustRightInd w:val="0"/>
        <w:snapToGrid w:val="0"/>
        <w:spacing w:after="0" w:line="240" w:lineRule="auto"/>
        <w:ind w:left="567" w:hanging="567"/>
        <w:jc w:val="both"/>
        <w:rPr>
          <w:rFonts w:ascii="TH SarabunPSK" w:eastAsia="Times New Roman" w:hAnsi="TH SarabunPSK" w:cs="TH SarabunPSK"/>
          <w:color w:val="000000"/>
          <w:kern w:val="0"/>
          <w:sz w:val="32"/>
          <w:szCs w:val="32"/>
          <w14:ligatures w14:val="none"/>
        </w:rPr>
      </w:pPr>
      <w:proofErr w:type="spellStart"/>
      <w:r w:rsidRPr="003B7D1A">
        <w:rPr>
          <w:rFonts w:ascii="TH SarabunPSK" w:eastAsia="Times New Roman" w:hAnsi="TH SarabunPSK" w:cs="TH SarabunPSK" w:hint="cs"/>
          <w:color w:val="000000"/>
          <w:kern w:val="0"/>
          <w:sz w:val="32"/>
          <w:szCs w:val="32"/>
          <w:lang w:val="en-US"/>
          <w14:ligatures w14:val="none"/>
        </w:rPr>
        <w:t>Zhai</w:t>
      </w:r>
      <w:proofErr w:type="spellEnd"/>
      <w:r w:rsidRPr="003B7D1A">
        <w:rPr>
          <w:rFonts w:ascii="TH SarabunPSK" w:eastAsia="Times New Roman" w:hAnsi="TH SarabunPSK" w:cs="TH SarabunPSK" w:hint="cs"/>
          <w:color w:val="000000"/>
          <w:kern w:val="0"/>
          <w:sz w:val="32"/>
          <w:szCs w:val="32"/>
          <w:lang w:val="en-US"/>
          <w14:ligatures w14:val="none"/>
        </w:rPr>
        <w:t>, X. (2023). Effects of explosive strength training on shooting performance in basketball players. </w:t>
      </w:r>
      <w:r>
        <w:rPr>
          <w:rFonts w:ascii="TH SarabunPSK" w:eastAsia="Times New Roman" w:hAnsi="TH SarabunPSK" w:cs="TH SarabunPSK" w:hint="cs"/>
          <w:i/>
          <w:iCs/>
          <w:color w:val="000000"/>
          <w:kern w:val="0"/>
          <w:sz w:val="32"/>
          <w:szCs w:val="32"/>
          <w14:ligatures w14:val="none"/>
        </w:rPr>
        <w:t>Journal of Sports Science and Physical Education, 5</w:t>
      </w:r>
      <w:r>
        <w:rPr>
          <w:rFonts w:ascii="TH SarabunPSK" w:eastAsia="Times New Roman" w:hAnsi="TH SarabunPSK" w:cs="TH SarabunPSK" w:hint="cs"/>
          <w:color w:val="000000"/>
          <w:kern w:val="0"/>
          <w:sz w:val="32"/>
          <w:szCs w:val="32"/>
          <w14:ligatures w14:val="none"/>
        </w:rPr>
        <w:t>(1), 45–52.</w:t>
      </w:r>
    </w:p>
    <w:p w14:paraId="22E74993" w14:textId="77777777" w:rsidR="00837725" w:rsidRDefault="00837725">
      <w:pPr>
        <w:adjustRightInd w:val="0"/>
        <w:snapToGrid w:val="0"/>
        <w:spacing w:after="0" w:line="240" w:lineRule="auto"/>
        <w:jc w:val="center"/>
        <w:rPr>
          <w:rFonts w:ascii="TH SarabunPSK" w:hAnsi="TH SarabunPSK" w:cs="TH SarabunPSK"/>
          <w:sz w:val="32"/>
          <w:szCs w:val="32"/>
        </w:rPr>
      </w:pPr>
    </w:p>
    <w:sectPr w:rsidR="00837725" w:rsidSect="00662AF5">
      <w:footerReference w:type="first" r:id="rId7"/>
      <w:pgSz w:w="11906" w:h="16838"/>
      <w:pgMar w:top="1780" w:right="1440" w:bottom="1440" w:left="1780" w:header="851" w:footer="510" w:gutter="0"/>
      <w:cols w:space="708"/>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731A" w14:textId="77777777" w:rsidR="009037D8" w:rsidRDefault="009037D8">
      <w:pPr>
        <w:spacing w:line="240" w:lineRule="auto"/>
      </w:pPr>
      <w:r>
        <w:separator/>
      </w:r>
    </w:p>
  </w:endnote>
  <w:endnote w:type="continuationSeparator" w:id="0">
    <w:p w14:paraId="27B4B7E2" w14:textId="77777777" w:rsidR="009037D8" w:rsidRDefault="00903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TH SarabunPSK">
    <w:panose1 w:val="020B0500040200020003"/>
    <w:charset w:val="DE"/>
    <w:family w:val="swiss"/>
    <w:pitch w:val="variable"/>
    <w:sig w:usb0="01000003" w:usb1="00000000" w:usb2="00000000" w:usb3="00000000" w:csb0="0001011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7777" w14:textId="77777777" w:rsidR="00662AF5" w:rsidRPr="00230441" w:rsidRDefault="00662AF5" w:rsidP="00662AF5">
    <w:pPr>
      <w:adjustRightInd w:val="0"/>
      <w:snapToGrid w:val="0"/>
      <w:spacing w:after="0" w:line="240" w:lineRule="auto"/>
      <w:jc w:val="both"/>
      <w:rPr>
        <w:rFonts w:ascii="TH SarabunPSK" w:eastAsia="Times New Roman" w:hAnsi="TH SarabunPSK" w:cs="TH SarabunPSK"/>
        <w:i/>
        <w:iCs/>
        <w:color w:val="000000"/>
        <w:kern w:val="0"/>
        <w:sz w:val="32"/>
        <w:szCs w:val="32"/>
        <w:lang w:val="en-US"/>
        <w14:ligatures w14:val="none"/>
      </w:rPr>
    </w:pPr>
    <w:r w:rsidRPr="00230441">
      <w:rPr>
        <w:rFonts w:ascii="TH SarabunPSK" w:eastAsia="Times New Roman" w:hAnsi="TH SarabunPSK" w:cs="TH SarabunPSK" w:hint="cs"/>
        <w:b/>
        <w:bCs/>
        <w:i/>
        <w:iCs/>
        <w:color w:val="000000"/>
        <w:kern w:val="0"/>
        <w:sz w:val="32"/>
        <w:szCs w:val="32"/>
        <w:lang w:val="en-US"/>
        <w14:ligatures w14:val="none"/>
      </w:rPr>
      <w:t>Corresponding Author:</w:t>
    </w:r>
    <w:r w:rsidRPr="00230441">
      <w:rPr>
        <w:rFonts w:ascii="TH SarabunPSK" w:eastAsia="Times New Roman" w:hAnsi="TH SarabunPSK" w:cs="TH SarabunPSK" w:hint="cs"/>
        <w:i/>
        <w:iCs/>
        <w:color w:val="000000"/>
        <w:kern w:val="0"/>
        <w:sz w:val="32"/>
        <w:szCs w:val="32"/>
        <w:lang w:val="en-US"/>
        <w14:ligatures w14:val="none"/>
      </w:rPr>
      <w:t xml:space="preserve">  </w:t>
    </w:r>
    <w:proofErr w:type="spellStart"/>
    <w:r w:rsidRPr="00662AF5">
      <w:rPr>
        <w:rFonts w:ascii="TH SarabunPSK" w:eastAsia="Times New Roman" w:hAnsi="TH SarabunPSK" w:cs="TH SarabunPSK" w:hint="cs"/>
        <w:i/>
        <w:iCs/>
        <w:color w:val="000000"/>
        <w:kern w:val="0"/>
        <w:sz w:val="32"/>
        <w:szCs w:val="32"/>
        <w:lang w:val="en-US"/>
        <w14:ligatures w14:val="none"/>
      </w:rPr>
      <w:t>Yurasin</w:t>
    </w:r>
    <w:proofErr w:type="spellEnd"/>
    <w:r w:rsidRPr="00662AF5">
      <w:rPr>
        <w:rFonts w:ascii="TH SarabunPSK" w:eastAsia="Times New Roman" w:hAnsi="TH SarabunPSK" w:cs="TH SarabunPSK" w:hint="cs"/>
        <w:i/>
        <w:iCs/>
        <w:color w:val="000000"/>
        <w:kern w:val="0"/>
        <w:sz w:val="32"/>
        <w:szCs w:val="32"/>
        <w:lang w:val="en-US"/>
        <w14:ligatures w14:val="none"/>
      </w:rPr>
      <w:t xml:space="preserve"> </w:t>
    </w:r>
    <w:proofErr w:type="spellStart"/>
    <w:r w:rsidRPr="00662AF5">
      <w:rPr>
        <w:rFonts w:ascii="TH SarabunPSK" w:eastAsia="Times New Roman" w:hAnsi="TH SarabunPSK" w:cs="TH SarabunPSK" w:hint="cs"/>
        <w:i/>
        <w:iCs/>
        <w:color w:val="000000"/>
        <w:kern w:val="0"/>
        <w:sz w:val="32"/>
        <w:szCs w:val="32"/>
        <w:lang w:val="en-US"/>
        <w14:ligatures w14:val="none"/>
      </w:rPr>
      <w:t>Wattanapayungkul</w:t>
    </w:r>
    <w:proofErr w:type="spellEnd"/>
    <w:r w:rsidRPr="00230441">
      <w:rPr>
        <w:rFonts w:ascii="TH SarabunPSK" w:eastAsia="Times New Roman" w:hAnsi="TH SarabunPSK" w:cs="TH SarabunPSK" w:hint="cs"/>
        <w:i/>
        <w:iCs/>
        <w:color w:val="000000"/>
        <w:kern w:val="0"/>
        <w:sz w:val="32"/>
        <w:szCs w:val="32"/>
        <w:lang w:val="en-US"/>
        <w14:ligatures w14:val="none"/>
      </w:rPr>
      <w:t xml:space="preserve"> Faculty of Sports Science and Technology, </w:t>
    </w:r>
    <w:proofErr w:type="spellStart"/>
    <w:r w:rsidRPr="00230441">
      <w:rPr>
        <w:rFonts w:ascii="TH SarabunPSK" w:eastAsia="Times New Roman" w:hAnsi="TH SarabunPSK" w:cs="TH SarabunPSK" w:hint="cs"/>
        <w:i/>
        <w:iCs/>
        <w:color w:val="000000"/>
        <w:kern w:val="0"/>
        <w:sz w:val="32"/>
        <w:szCs w:val="32"/>
        <w:lang w:val="en-US"/>
        <w14:ligatures w14:val="none"/>
      </w:rPr>
      <w:t>Bangkokthonburi</w:t>
    </w:r>
    <w:proofErr w:type="spellEnd"/>
    <w:r w:rsidRPr="00230441">
      <w:rPr>
        <w:rFonts w:ascii="TH SarabunPSK" w:eastAsia="Times New Roman" w:hAnsi="TH SarabunPSK" w:cs="TH SarabunPSK" w:hint="cs"/>
        <w:i/>
        <w:iCs/>
        <w:color w:val="000000"/>
        <w:kern w:val="0"/>
        <w:sz w:val="32"/>
        <w:szCs w:val="32"/>
        <w:lang w:val="en-US"/>
        <w14:ligatures w14:val="none"/>
      </w:rPr>
      <w:t xml:space="preserve"> University, Thailand. Email: </w:t>
    </w:r>
    <w:r w:rsidRPr="00662AF5">
      <w:rPr>
        <w:rFonts w:ascii="TH SarabunPSK" w:eastAsia="Times New Roman" w:hAnsi="TH SarabunPSK" w:cs="TH SarabunPSK"/>
        <w:i/>
        <w:iCs/>
        <w:color w:val="000000"/>
        <w:kern w:val="0"/>
        <w:sz w:val="32"/>
        <w:szCs w:val="32"/>
        <w:lang w:val="en-US"/>
        <w14:ligatures w14:val="none"/>
      </w:rPr>
      <w:t>yurasin07@gmail.com</w:t>
    </w:r>
  </w:p>
  <w:p w14:paraId="236F14BE" w14:textId="77777777" w:rsidR="00662AF5" w:rsidRDefault="00662AF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5CAD7" w14:textId="77777777" w:rsidR="009037D8" w:rsidRDefault="009037D8">
      <w:pPr>
        <w:spacing w:after="0"/>
      </w:pPr>
      <w:r>
        <w:separator/>
      </w:r>
    </w:p>
  </w:footnote>
  <w:footnote w:type="continuationSeparator" w:id="0">
    <w:p w14:paraId="796D6026" w14:textId="77777777" w:rsidR="009037D8" w:rsidRDefault="009037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1E0"/>
    <w:multiLevelType w:val="multilevel"/>
    <w:tmpl w:val="005031E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EB84BCD"/>
    <w:multiLevelType w:val="multilevel"/>
    <w:tmpl w:val="0EB84BC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85E4B82"/>
    <w:multiLevelType w:val="multilevel"/>
    <w:tmpl w:val="285E4B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328116D"/>
    <w:multiLevelType w:val="multilevel"/>
    <w:tmpl w:val="4328116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4C67604"/>
    <w:multiLevelType w:val="multilevel"/>
    <w:tmpl w:val="54C6760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6CC077E"/>
    <w:multiLevelType w:val="multilevel"/>
    <w:tmpl w:val="56CC077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AC91EA3"/>
    <w:multiLevelType w:val="multilevel"/>
    <w:tmpl w:val="5AC91EA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79C24B25"/>
    <w:multiLevelType w:val="multilevel"/>
    <w:tmpl w:val="79C24B2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373428407">
    <w:abstractNumId w:val="0"/>
  </w:num>
  <w:num w:numId="2" w16cid:durableId="1644700244">
    <w:abstractNumId w:val="1"/>
  </w:num>
  <w:num w:numId="3" w16cid:durableId="1285844156">
    <w:abstractNumId w:val="5"/>
  </w:num>
  <w:num w:numId="4" w16cid:durableId="1129199535">
    <w:abstractNumId w:val="6"/>
  </w:num>
  <w:num w:numId="5" w16cid:durableId="51511791">
    <w:abstractNumId w:val="4"/>
  </w:num>
  <w:num w:numId="6" w16cid:durableId="680622163">
    <w:abstractNumId w:val="7"/>
  </w:num>
  <w:num w:numId="7" w16cid:durableId="309291857">
    <w:abstractNumId w:val="3"/>
  </w:num>
  <w:num w:numId="8" w16cid:durableId="183529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bordersDoNotSurroundHeader/>
  <w:bordersDoNotSurroundFooter/>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09E"/>
    <w:rsid w:val="000129C8"/>
    <w:rsid w:val="000B154F"/>
    <w:rsid w:val="000E301B"/>
    <w:rsid w:val="0011647B"/>
    <w:rsid w:val="0019281F"/>
    <w:rsid w:val="0019415D"/>
    <w:rsid w:val="00194377"/>
    <w:rsid w:val="001A420F"/>
    <w:rsid w:val="001A7AAC"/>
    <w:rsid w:val="00225F0E"/>
    <w:rsid w:val="00230441"/>
    <w:rsid w:val="00235C77"/>
    <w:rsid w:val="002600FD"/>
    <w:rsid w:val="00265019"/>
    <w:rsid w:val="002652A3"/>
    <w:rsid w:val="0026764A"/>
    <w:rsid w:val="00293A20"/>
    <w:rsid w:val="00301E08"/>
    <w:rsid w:val="00311DCE"/>
    <w:rsid w:val="00377EDB"/>
    <w:rsid w:val="00380C7C"/>
    <w:rsid w:val="00384D1A"/>
    <w:rsid w:val="003901D4"/>
    <w:rsid w:val="003B7D1A"/>
    <w:rsid w:val="003C3F94"/>
    <w:rsid w:val="003C7F2C"/>
    <w:rsid w:val="003E2B86"/>
    <w:rsid w:val="003F60FA"/>
    <w:rsid w:val="00422010"/>
    <w:rsid w:val="00454049"/>
    <w:rsid w:val="004663C7"/>
    <w:rsid w:val="004D6E5F"/>
    <w:rsid w:val="00541D55"/>
    <w:rsid w:val="005864E7"/>
    <w:rsid w:val="005902CC"/>
    <w:rsid w:val="005975C3"/>
    <w:rsid w:val="005E6209"/>
    <w:rsid w:val="005F58E0"/>
    <w:rsid w:val="00620ACB"/>
    <w:rsid w:val="00662AF5"/>
    <w:rsid w:val="006A7C1D"/>
    <w:rsid w:val="006B5957"/>
    <w:rsid w:val="006C6E7C"/>
    <w:rsid w:val="006E7AAB"/>
    <w:rsid w:val="007050E9"/>
    <w:rsid w:val="007227CE"/>
    <w:rsid w:val="007D5865"/>
    <w:rsid w:val="007E2DF8"/>
    <w:rsid w:val="00822E42"/>
    <w:rsid w:val="00837725"/>
    <w:rsid w:val="008E7675"/>
    <w:rsid w:val="009037D8"/>
    <w:rsid w:val="00975EFB"/>
    <w:rsid w:val="00993808"/>
    <w:rsid w:val="009A5064"/>
    <w:rsid w:val="009F228B"/>
    <w:rsid w:val="009F23C8"/>
    <w:rsid w:val="00A30001"/>
    <w:rsid w:val="00A31B72"/>
    <w:rsid w:val="00A74C57"/>
    <w:rsid w:val="00AA7784"/>
    <w:rsid w:val="00AC4B53"/>
    <w:rsid w:val="00AD3F78"/>
    <w:rsid w:val="00AD7661"/>
    <w:rsid w:val="00B07EF7"/>
    <w:rsid w:val="00B2296A"/>
    <w:rsid w:val="00B50400"/>
    <w:rsid w:val="00BE4C53"/>
    <w:rsid w:val="00C2409E"/>
    <w:rsid w:val="00C339A1"/>
    <w:rsid w:val="00C917A3"/>
    <w:rsid w:val="00CD4924"/>
    <w:rsid w:val="00D404A4"/>
    <w:rsid w:val="00DC29E7"/>
    <w:rsid w:val="00E40D93"/>
    <w:rsid w:val="00E441B5"/>
    <w:rsid w:val="00EA73DF"/>
    <w:rsid w:val="00ED29E8"/>
    <w:rsid w:val="00F0727D"/>
    <w:rsid w:val="00F43529"/>
    <w:rsid w:val="00F5124A"/>
    <w:rsid w:val="00F7064C"/>
    <w:rsid w:val="00F87C8B"/>
    <w:rsid w:val="00FA53FE"/>
    <w:rsid w:val="3C8B167E"/>
    <w:rsid w:val="58D82339"/>
  </w:rsids>
  <m:mathPr>
    <m:mathFont m:val="Cambria Math"/>
    <m:brkBin m:val="before"/>
    <m:brkBinSub m:val="--"/>
    <m:smallFrac m:val="0"/>
    <m:dispDef/>
    <m:lMargin m:val="0"/>
    <m:rMargin m:val="0"/>
    <m:defJc m:val="centerGroup"/>
    <m:wrapIndent m:val="1440"/>
    <m:intLim m:val="subSup"/>
    <m:naryLim m:val="undOvr"/>
  </m:mathPr>
  <w:themeFontLang w:val="zh-CN"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09E15FC"/>
  <w15:docId w15:val="{378E75C9-F816-B74B-A064-F70A779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rFonts w:eastAsiaTheme="minorHAnsi" w:cs="Angsana New"/>
      <w:kern w:val="2"/>
      <w:sz w:val="24"/>
      <w:szCs w:val="30"/>
      <w:lang w:val="zh-CN"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Pr>
      <w:rFonts w:eastAsiaTheme="majorEastAsia" w:cstheme="majorBidi"/>
      <w:color w:val="595959" w:themeColor="text1" w:themeTint="A6"/>
      <w:spacing w:val="15"/>
      <w:sz w:val="28"/>
      <w:szCs w:val="35"/>
    </w:rPr>
  </w:style>
  <w:style w:type="paragraph" w:styleId="a5">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styleId="a6">
    <w:name w:val="Title"/>
    <w:basedOn w:val="a"/>
    <w:next w:val="a"/>
    <w:link w:val="a7"/>
    <w:uiPriority w:val="10"/>
    <w:qFormat/>
    <w:pPr>
      <w:spacing w:after="80" w:line="240" w:lineRule="auto"/>
      <w:contextualSpacing/>
    </w:pPr>
    <w:rPr>
      <w:rFonts w:asciiTheme="majorHAnsi" w:eastAsiaTheme="majorEastAsia" w:hAnsiTheme="majorHAnsi" w:cstheme="majorBidi"/>
      <w:spacing w:val="-10"/>
      <w:kern w:val="28"/>
      <w:sz w:val="56"/>
      <w:szCs w:val="71"/>
    </w:r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Emphasis"/>
    <w:basedOn w:val="a0"/>
    <w:uiPriority w:val="20"/>
    <w:qFormat/>
    <w:rPr>
      <w:i/>
      <w:iCs/>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0"/>
      <w:szCs w:val="50"/>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32"/>
      <w:szCs w:val="40"/>
    </w:rPr>
  </w:style>
  <w:style w:type="character" w:customStyle="1" w:styleId="30">
    <w:name w:val="标题 3 字符"/>
    <w:basedOn w:val="a0"/>
    <w:link w:val="3"/>
    <w:uiPriority w:val="9"/>
    <w:semiHidden/>
    <w:rPr>
      <w:rFonts w:eastAsiaTheme="majorEastAsia" w:cstheme="majorBidi"/>
      <w:color w:val="0F4761" w:themeColor="accent1" w:themeShade="BF"/>
      <w:sz w:val="28"/>
      <w:szCs w:val="35"/>
    </w:rPr>
  </w:style>
  <w:style w:type="character" w:customStyle="1" w:styleId="40">
    <w:name w:val="标题 4 字符"/>
    <w:basedOn w:val="a0"/>
    <w:link w:val="4"/>
    <w:uiPriority w:val="9"/>
    <w:semiHidden/>
    <w:rPr>
      <w:rFonts w:eastAsiaTheme="majorEastAsia" w:cstheme="majorBidi"/>
      <w:i/>
      <w:iCs/>
      <w:color w:val="0F4761" w:themeColor="accent1" w:themeShade="BF"/>
    </w:rPr>
  </w:style>
  <w:style w:type="character" w:customStyle="1" w:styleId="50">
    <w:name w:val="标题 5 字符"/>
    <w:basedOn w:val="a0"/>
    <w:link w:val="5"/>
    <w:uiPriority w:val="9"/>
    <w:semiHidden/>
    <w:rPr>
      <w:rFonts w:eastAsiaTheme="majorEastAsia" w:cstheme="majorBidi"/>
      <w:color w:val="0F4761" w:themeColor="accent1" w:themeShade="BF"/>
    </w:rPr>
  </w:style>
  <w:style w:type="character" w:customStyle="1" w:styleId="60">
    <w:name w:val="标题 6 字符"/>
    <w:basedOn w:val="a0"/>
    <w:link w:val="6"/>
    <w:uiPriority w:val="9"/>
    <w:semiHidden/>
    <w:rPr>
      <w:rFonts w:eastAsiaTheme="majorEastAsia" w:cstheme="majorBidi"/>
      <w:i/>
      <w:iCs/>
      <w:color w:val="595959" w:themeColor="text1" w:themeTint="A6"/>
    </w:rPr>
  </w:style>
  <w:style w:type="character" w:customStyle="1" w:styleId="70">
    <w:name w:val="标题 7 字符"/>
    <w:basedOn w:val="a0"/>
    <w:link w:val="7"/>
    <w:uiPriority w:val="9"/>
    <w:semiHidden/>
    <w:rPr>
      <w:rFonts w:eastAsiaTheme="majorEastAsia" w:cstheme="majorBidi"/>
      <w:color w:val="595959" w:themeColor="text1" w:themeTint="A6"/>
    </w:rPr>
  </w:style>
  <w:style w:type="character" w:customStyle="1" w:styleId="80">
    <w:name w:val="标题 8 字符"/>
    <w:basedOn w:val="a0"/>
    <w:link w:val="8"/>
    <w:uiPriority w:val="9"/>
    <w:semiHidden/>
    <w:rPr>
      <w:rFonts w:eastAsiaTheme="majorEastAsia" w:cstheme="majorBidi"/>
      <w:i/>
      <w:iCs/>
      <w:color w:val="262626" w:themeColor="text1" w:themeTint="D9"/>
    </w:rPr>
  </w:style>
  <w:style w:type="character" w:customStyle="1" w:styleId="90">
    <w:name w:val="标题 9 字符"/>
    <w:basedOn w:val="a0"/>
    <w:link w:val="9"/>
    <w:uiPriority w:val="9"/>
    <w:semiHidden/>
    <w:rPr>
      <w:rFonts w:eastAsiaTheme="majorEastAsia" w:cstheme="majorBidi"/>
      <w:color w:val="262626" w:themeColor="text1" w:themeTint="D9"/>
    </w:rPr>
  </w:style>
  <w:style w:type="character" w:customStyle="1" w:styleId="a7">
    <w:name w:val="标题 字符"/>
    <w:basedOn w:val="a0"/>
    <w:link w:val="a6"/>
    <w:uiPriority w:val="10"/>
    <w:rPr>
      <w:rFonts w:asciiTheme="majorHAnsi" w:eastAsiaTheme="majorEastAsia" w:hAnsiTheme="majorHAnsi" w:cstheme="majorBidi"/>
      <w:spacing w:val="-10"/>
      <w:kern w:val="28"/>
      <w:sz w:val="56"/>
      <w:szCs w:val="71"/>
    </w:rPr>
  </w:style>
  <w:style w:type="character" w:customStyle="1" w:styleId="a4">
    <w:name w:val="副标题 字符"/>
    <w:basedOn w:val="a0"/>
    <w:link w:val="a3"/>
    <w:uiPriority w:val="11"/>
    <w:rPr>
      <w:rFonts w:eastAsiaTheme="majorEastAsia" w:cstheme="majorBidi"/>
      <w:color w:val="595959" w:themeColor="text1" w:themeTint="A6"/>
      <w:spacing w:val="15"/>
      <w:sz w:val="28"/>
      <w:szCs w:val="35"/>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rPr>
      <w:rFonts w:cs="Angsana New"/>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rFonts w:cs="Angsana New"/>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pple-converted-space">
    <w:name w:val="apple-converted-space"/>
    <w:basedOn w:val="a0"/>
  </w:style>
  <w:style w:type="paragraph" w:styleId="af0">
    <w:name w:val="header"/>
    <w:basedOn w:val="a"/>
    <w:link w:val="af1"/>
    <w:uiPriority w:val="99"/>
    <w:unhideWhenUsed/>
    <w:rsid w:val="00230441"/>
    <w:pPr>
      <w:pBdr>
        <w:bottom w:val="single" w:sz="6" w:space="1" w:color="auto"/>
      </w:pBdr>
      <w:tabs>
        <w:tab w:val="center" w:pos="4153"/>
        <w:tab w:val="right" w:pos="8306"/>
      </w:tabs>
      <w:snapToGrid w:val="0"/>
      <w:spacing w:line="240" w:lineRule="auto"/>
      <w:jc w:val="center"/>
    </w:pPr>
    <w:rPr>
      <w:sz w:val="18"/>
      <w:szCs w:val="22"/>
    </w:rPr>
  </w:style>
  <w:style w:type="character" w:customStyle="1" w:styleId="af1">
    <w:name w:val="页眉 字符"/>
    <w:basedOn w:val="a0"/>
    <w:link w:val="af0"/>
    <w:uiPriority w:val="99"/>
    <w:rsid w:val="00230441"/>
    <w:rPr>
      <w:rFonts w:eastAsiaTheme="minorHAnsi" w:cs="Angsana New"/>
      <w:kern w:val="2"/>
      <w:sz w:val="18"/>
      <w:szCs w:val="22"/>
      <w:lang w:val="zh-CN" w:eastAsia="en-US"/>
      <w14:ligatures w14:val="standardContextual"/>
    </w:rPr>
  </w:style>
  <w:style w:type="paragraph" w:styleId="af2">
    <w:name w:val="footer"/>
    <w:basedOn w:val="a"/>
    <w:link w:val="af3"/>
    <w:uiPriority w:val="99"/>
    <w:unhideWhenUsed/>
    <w:rsid w:val="00230441"/>
    <w:pPr>
      <w:tabs>
        <w:tab w:val="center" w:pos="4153"/>
        <w:tab w:val="right" w:pos="8306"/>
      </w:tabs>
      <w:snapToGrid w:val="0"/>
      <w:spacing w:line="240" w:lineRule="auto"/>
    </w:pPr>
    <w:rPr>
      <w:sz w:val="18"/>
      <w:szCs w:val="22"/>
    </w:rPr>
  </w:style>
  <w:style w:type="character" w:customStyle="1" w:styleId="af3">
    <w:name w:val="页脚 字符"/>
    <w:basedOn w:val="a0"/>
    <w:link w:val="af2"/>
    <w:uiPriority w:val="99"/>
    <w:rsid w:val="00230441"/>
    <w:rPr>
      <w:rFonts w:eastAsiaTheme="minorHAnsi" w:cs="Angsana New"/>
      <w:kern w:val="2"/>
      <w:sz w:val="18"/>
      <w:szCs w:val="22"/>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3091</Words>
  <Characters>19263</Characters>
  <Application>Microsoft Office Word</Application>
  <DocSecurity>0</DocSecurity>
  <Lines>520</Lines>
  <Paragraphs>328</Paragraphs>
  <ScaleCrop>false</ScaleCrop>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twisute tongde</dc:creator>
  <cp:lastModifiedBy>HUI LI</cp:lastModifiedBy>
  <cp:revision>2</cp:revision>
  <dcterms:created xsi:type="dcterms:W3CDTF">2026-03-24T03:52:00Z</dcterms:created>
  <dcterms:modified xsi:type="dcterms:W3CDTF">2026-03-24T03:52:00Z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eyJoZGlkIjoiNjhjYjYzMzI2N2UyNzgzNTc2YWNmMDQ3YmVjOTNiMDIiLCJ1c2VySWQiOiI0ODgwMzI4OTQifQ==</vt:lpwstr>
  </property>
  <property fmtid="{D5CDD505-2E9C-101B-9397-08002B2CF9AE}" pid="3" name="KSOProductBuildVer">
    <vt:lpwstr>2052-12.1.0.25225</vt:lpwstr>
  </property>
  <property fmtid="{D5CDD505-2E9C-101B-9397-08002B2CF9AE}" pid="4" name="ICV">
    <vt:lpwstr>1A8C1DFD0CAC4277B725D7D610E8C3C8_13</vt:lpwstr>
  </property>
</Properties>
</file>